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A7595" w:rsidRPr="00E82167" w:rsidRDefault="004A7595">
      <w:pPr>
        <w:pStyle w:val="Title"/>
        <w:jc w:val="center"/>
        <w:rPr>
          <w:sz w:val="56"/>
          <w:lang w:val="en-GB"/>
        </w:rPr>
      </w:pPr>
      <w:bookmarkStart w:id="0" w:name="_6uk7vpz0iixb" w:colFirst="0" w:colLast="0"/>
      <w:bookmarkEnd w:id="0"/>
    </w:p>
    <w:p w:rsidR="004A7595" w:rsidRPr="00E82167" w:rsidRDefault="004A7595">
      <w:pPr>
        <w:rPr>
          <w:lang w:val="en-GB"/>
        </w:rPr>
      </w:pPr>
    </w:p>
    <w:p w:rsidR="004A7595" w:rsidRPr="00E82167" w:rsidRDefault="004A7595">
      <w:pPr>
        <w:pStyle w:val="Title"/>
        <w:jc w:val="center"/>
        <w:rPr>
          <w:sz w:val="72"/>
          <w:szCs w:val="60"/>
          <w:lang w:val="en-GB"/>
        </w:rPr>
      </w:pPr>
      <w:bookmarkStart w:id="1" w:name="_5w82knlbtio4" w:colFirst="0" w:colLast="0"/>
      <w:bookmarkEnd w:id="1"/>
    </w:p>
    <w:p w:rsidR="004A7595" w:rsidRPr="00E82167" w:rsidRDefault="004A7595">
      <w:pPr>
        <w:rPr>
          <w:lang w:val="en-GB"/>
        </w:rPr>
      </w:pPr>
    </w:p>
    <w:p w:rsidR="004A7595" w:rsidRPr="00E82167" w:rsidRDefault="004A7595">
      <w:pPr>
        <w:rPr>
          <w:lang w:val="en-GB"/>
        </w:rPr>
      </w:pPr>
    </w:p>
    <w:p w:rsidR="004A7595" w:rsidRPr="00E82167" w:rsidRDefault="004A7595">
      <w:pPr>
        <w:rPr>
          <w:lang w:val="en-GB"/>
        </w:rPr>
      </w:pPr>
    </w:p>
    <w:p w:rsidR="004A7595" w:rsidRPr="00E82167" w:rsidRDefault="004A7595">
      <w:pPr>
        <w:rPr>
          <w:lang w:val="en-GB"/>
        </w:rPr>
      </w:pPr>
    </w:p>
    <w:p w:rsidR="004A7595" w:rsidRPr="00E82167" w:rsidRDefault="004A7595">
      <w:pPr>
        <w:rPr>
          <w:lang w:val="en-GB"/>
        </w:rPr>
      </w:pPr>
    </w:p>
    <w:p w:rsidR="004A7595" w:rsidRPr="00E82167" w:rsidRDefault="008D17E5">
      <w:pPr>
        <w:pStyle w:val="Title"/>
        <w:jc w:val="center"/>
        <w:rPr>
          <w:sz w:val="56"/>
          <w:lang w:val="en-GB"/>
        </w:rPr>
      </w:pPr>
      <w:bookmarkStart w:id="2" w:name="_aa9vldeoj7h" w:colFirst="0" w:colLast="0"/>
      <w:bookmarkEnd w:id="2"/>
      <w:r w:rsidRPr="00E82167">
        <w:rPr>
          <w:sz w:val="72"/>
          <w:szCs w:val="60"/>
          <w:lang w:val="en-GB"/>
        </w:rPr>
        <w:t>Local food production in Södertälje</w:t>
      </w:r>
      <w:r w:rsidRPr="00E82167">
        <w:rPr>
          <w:sz w:val="56"/>
          <w:lang w:val="en-GB"/>
        </w:rPr>
        <w:br/>
        <w:t>-</w:t>
      </w:r>
    </w:p>
    <w:p w:rsidR="004A7595" w:rsidRPr="00E82167" w:rsidRDefault="008D17E5">
      <w:pPr>
        <w:pStyle w:val="Title"/>
        <w:ind w:right="-585"/>
        <w:jc w:val="center"/>
        <w:rPr>
          <w:sz w:val="40"/>
          <w:szCs w:val="36"/>
          <w:lang w:val="en-GB"/>
        </w:rPr>
      </w:pPr>
      <w:bookmarkStart w:id="3" w:name="_jz8whhirzngx" w:colFirst="0" w:colLast="0"/>
      <w:bookmarkEnd w:id="3"/>
      <w:r w:rsidRPr="00E82167">
        <w:rPr>
          <w:sz w:val="40"/>
          <w:szCs w:val="36"/>
          <w:lang w:val="en-GB"/>
        </w:rPr>
        <w:t>A policy analysis in relation to Social-Ecological Justice</w:t>
      </w:r>
    </w:p>
    <w:p w:rsidR="004A7595" w:rsidRPr="00E82167" w:rsidRDefault="008D17E5">
      <w:pPr>
        <w:pStyle w:val="Title"/>
        <w:jc w:val="center"/>
        <w:rPr>
          <w:sz w:val="56"/>
          <w:lang w:val="en-GB"/>
        </w:rPr>
      </w:pPr>
      <w:bookmarkStart w:id="4" w:name="_w5ailco676da" w:colFirst="0" w:colLast="0"/>
      <w:bookmarkEnd w:id="4"/>
      <w:r w:rsidRPr="00E82167">
        <w:rPr>
          <w:sz w:val="56"/>
          <w:lang w:val="en-GB"/>
        </w:rPr>
        <w:t>-</w:t>
      </w:r>
    </w:p>
    <w:p w:rsidR="004A7595" w:rsidRPr="009357E9" w:rsidRDefault="008D17E5" w:rsidP="009357E9">
      <w:pPr>
        <w:pStyle w:val="Title"/>
        <w:jc w:val="center"/>
        <w:rPr>
          <w:sz w:val="32"/>
          <w:lang w:val="en-GB"/>
        </w:rPr>
      </w:pPr>
      <w:bookmarkStart w:id="5" w:name="_5iqk22emaicg" w:colFirst="0" w:colLast="0"/>
      <w:bookmarkStart w:id="6" w:name="_Toc503386079"/>
      <w:bookmarkEnd w:id="5"/>
      <w:r w:rsidRPr="009357E9">
        <w:rPr>
          <w:sz w:val="32"/>
          <w:lang w:val="en-GB"/>
        </w:rPr>
        <w:t>Johan Egeskog, Shegufta Newaz, Felix Söderberg &amp; Sanda Tcacencu</w:t>
      </w:r>
      <w:bookmarkEnd w:id="6"/>
    </w:p>
    <w:p w:rsidR="004A7595" w:rsidRPr="00E82167" w:rsidRDefault="008D17E5">
      <w:pPr>
        <w:pStyle w:val="Title"/>
        <w:jc w:val="center"/>
        <w:rPr>
          <w:sz w:val="28"/>
          <w:szCs w:val="24"/>
          <w:lang w:val="en-GB"/>
        </w:rPr>
      </w:pPr>
      <w:bookmarkStart w:id="7" w:name="_nkxcn15sejy8" w:colFirst="0" w:colLast="0"/>
      <w:bookmarkEnd w:id="7"/>
      <w:r w:rsidRPr="00E82167">
        <w:rPr>
          <w:sz w:val="56"/>
          <w:lang w:val="en-GB"/>
        </w:rPr>
        <w:t>-</w:t>
      </w:r>
      <w:r w:rsidRPr="00E82167">
        <w:rPr>
          <w:sz w:val="56"/>
          <w:lang w:val="en-GB"/>
        </w:rPr>
        <w:br/>
      </w:r>
      <w:r w:rsidRPr="00E82167">
        <w:rPr>
          <w:sz w:val="28"/>
          <w:szCs w:val="24"/>
          <w:lang w:val="en-GB"/>
        </w:rPr>
        <w:t>AG2803 Ecosystem Support and Environmental Justice</w:t>
      </w:r>
      <w:r w:rsidRPr="00E82167">
        <w:rPr>
          <w:sz w:val="28"/>
          <w:szCs w:val="24"/>
          <w:lang w:val="en-GB"/>
        </w:rPr>
        <w:br/>
        <w:t>KTH 2017/2018</w:t>
      </w:r>
    </w:p>
    <w:p w:rsidR="004A7595" w:rsidRPr="00E82167" w:rsidRDefault="008D17E5">
      <w:pPr>
        <w:pStyle w:val="Heading1"/>
        <w:jc w:val="center"/>
        <w:rPr>
          <w:sz w:val="44"/>
          <w:lang w:val="en-GB"/>
        </w:rPr>
      </w:pPr>
      <w:bookmarkStart w:id="8" w:name="_1zniexjec2fv" w:colFirst="0" w:colLast="0"/>
      <w:bookmarkEnd w:id="8"/>
      <w:r w:rsidRPr="00E82167">
        <w:rPr>
          <w:sz w:val="44"/>
          <w:lang w:val="en-GB"/>
        </w:rPr>
        <w:br w:type="page"/>
      </w:r>
    </w:p>
    <w:p w:rsidR="004A7595" w:rsidRPr="00E82167" w:rsidRDefault="008D17E5" w:rsidP="00505F9F">
      <w:pPr>
        <w:rPr>
          <w:sz w:val="44"/>
          <w:lang w:val="en-GB"/>
        </w:rPr>
      </w:pPr>
      <w:bookmarkStart w:id="9" w:name="_9jhhb9li3fbz" w:colFirst="0" w:colLast="0"/>
      <w:bookmarkStart w:id="10" w:name="_Toc503386080"/>
      <w:bookmarkEnd w:id="9"/>
      <w:r w:rsidRPr="00E82167">
        <w:rPr>
          <w:sz w:val="44"/>
          <w:lang w:val="en-GB"/>
        </w:rPr>
        <w:lastRenderedPageBreak/>
        <w:t>Abstract:</w:t>
      </w:r>
      <w:bookmarkEnd w:id="10"/>
      <w:r w:rsidRPr="00E82167">
        <w:rPr>
          <w:sz w:val="44"/>
          <w:lang w:val="en-GB"/>
        </w:rPr>
        <w:t xml:space="preserve"> </w:t>
      </w:r>
    </w:p>
    <w:p w:rsidR="0021353D" w:rsidRDefault="0021353D" w:rsidP="0021353D">
      <w:pPr>
        <w:spacing w:line="360" w:lineRule="auto"/>
        <w:rPr>
          <w:lang w:val="en-GB"/>
        </w:rPr>
      </w:pPr>
    </w:p>
    <w:p w:rsidR="002871C7" w:rsidRDefault="008D17E5" w:rsidP="0021353D">
      <w:pPr>
        <w:spacing w:line="360" w:lineRule="auto"/>
        <w:rPr>
          <w:lang w:val="en-GB"/>
        </w:rPr>
      </w:pPr>
      <w:r w:rsidRPr="00E82167">
        <w:rPr>
          <w:lang w:val="en-GB"/>
        </w:rPr>
        <w:t xml:space="preserve">Local food production has gained attention lately as being part of a transition towards a more sustainable society. Municipalities are currently looking at different ways to increase their </w:t>
      </w:r>
      <w:r w:rsidR="00505F9F" w:rsidRPr="00E82167">
        <w:rPr>
          <w:lang w:val="en-GB"/>
        </w:rPr>
        <w:t>self-sufficiency</w:t>
      </w:r>
      <w:r w:rsidRPr="00E82167">
        <w:rPr>
          <w:lang w:val="en-GB"/>
        </w:rPr>
        <w:t xml:space="preserve"> and improve the local business climate for food production. Södertälje is one of the municipalities that are trying to promote and increase local food production. There are several departments and projects in Södertälje that works with different aspects of food production. The ones studied within this report are Matlust, BERAS and Agri-Urban. This report </w:t>
      </w:r>
      <w:r w:rsidR="00E82167" w:rsidRPr="00E82167">
        <w:rPr>
          <w:lang w:val="en-GB"/>
        </w:rPr>
        <w:t>analyses</w:t>
      </w:r>
      <w:r w:rsidRPr="00E82167">
        <w:rPr>
          <w:lang w:val="en-GB"/>
        </w:rPr>
        <w:t xml:space="preserve"> the different projects in relation to the social-ecological justice framework developed by Gunnarsson Östling and Svenfelt (2018). The different projects were graded in three steps, from “criterias are not considered”, are “partly considered” or “are considered and acted upon”. The results show that some, but not </w:t>
      </w:r>
      <w:r w:rsidR="00E56392" w:rsidRPr="00E82167">
        <w:rPr>
          <w:lang w:val="en-GB"/>
        </w:rPr>
        <w:t>all</w:t>
      </w:r>
      <w:r w:rsidRPr="00E82167">
        <w:rPr>
          <w:lang w:val="en-GB"/>
        </w:rPr>
        <w:t xml:space="preserve"> the criterions, are being fulfilled within the projects. There seems to be a better fulfilment of the criterions related to environmental issues than the ones relating to justice issues. None of the projects are for example fulfilling the criteria for just distribution in a deliberative process which implies that the projects </w:t>
      </w:r>
      <w:r w:rsidR="00505F9F" w:rsidRPr="00E82167">
        <w:rPr>
          <w:lang w:val="en-GB"/>
        </w:rPr>
        <w:t>have</w:t>
      </w:r>
      <w:r w:rsidRPr="00E82167">
        <w:rPr>
          <w:lang w:val="en-GB"/>
        </w:rPr>
        <w:t xml:space="preserve"> more work to do in order become fully sustainable within the social-ecological justice framework.</w:t>
      </w:r>
      <w:bookmarkStart w:id="11" w:name="_oy5zmtw7aw5a" w:colFirst="0" w:colLast="0"/>
      <w:bookmarkStart w:id="12" w:name="_vxeg7by30wk5" w:colFirst="0" w:colLast="0"/>
      <w:bookmarkStart w:id="13" w:name="_hfukb8uep57v" w:colFirst="0" w:colLast="0"/>
      <w:bookmarkEnd w:id="11"/>
      <w:bookmarkEnd w:id="12"/>
      <w:bookmarkEnd w:id="13"/>
    </w:p>
    <w:p w:rsidR="00505F9F" w:rsidRDefault="00505F9F" w:rsidP="0021353D">
      <w:pPr>
        <w:spacing w:line="360" w:lineRule="auto"/>
        <w:rPr>
          <w:lang w:val="en-GB"/>
        </w:rPr>
      </w:pPr>
      <w:r>
        <w:rPr>
          <w:lang w:val="en-GB"/>
        </w:rPr>
        <w:br w:type="page"/>
      </w:r>
    </w:p>
    <w:sdt>
      <w:sdtPr>
        <w:id w:val="262266404"/>
        <w:docPartObj>
          <w:docPartGallery w:val="Table of Contents"/>
          <w:docPartUnique/>
        </w:docPartObj>
      </w:sdtPr>
      <w:sdtEndPr>
        <w:rPr>
          <w:rFonts w:ascii="Georgia" w:eastAsia="Arial" w:hAnsi="Georgia" w:cs="Arial"/>
          <w:b/>
          <w:bCs/>
          <w:noProof/>
          <w:color w:val="000000"/>
          <w:sz w:val="24"/>
          <w:szCs w:val="22"/>
          <w:lang w:eastAsia="en-GB"/>
        </w:rPr>
      </w:sdtEndPr>
      <w:sdtContent>
        <w:p w:rsidR="00505F9F" w:rsidRPr="00505F9F" w:rsidRDefault="00505F9F">
          <w:pPr>
            <w:pStyle w:val="TOCHeading"/>
            <w:rPr>
              <w:rFonts w:ascii="Georgia" w:hAnsi="Georgia"/>
              <w:sz w:val="40"/>
            </w:rPr>
          </w:pPr>
          <w:r w:rsidRPr="00505F9F">
            <w:rPr>
              <w:rFonts w:ascii="Georgia" w:hAnsi="Georgia"/>
              <w:sz w:val="40"/>
            </w:rPr>
            <w:t>Table of Contents</w:t>
          </w:r>
        </w:p>
        <w:p w:rsidR="008D17E5" w:rsidRDefault="00505F9F">
          <w:pPr>
            <w:pStyle w:val="TOC1"/>
            <w:tabs>
              <w:tab w:val="right" w:leader="dot" w:pos="10189"/>
            </w:tabs>
            <w:rPr>
              <w:noProof/>
            </w:rPr>
          </w:pPr>
          <w:r w:rsidRPr="00505F9F">
            <w:rPr>
              <w:sz w:val="28"/>
              <w:lang w:val="sv-SE"/>
            </w:rPr>
            <w:t xml:space="preserve">   </w:t>
          </w:r>
          <w:r w:rsidRPr="00505F9F">
            <w:rPr>
              <w:sz w:val="28"/>
            </w:rPr>
            <w:fldChar w:fldCharType="begin"/>
          </w:r>
          <w:r w:rsidRPr="00505F9F">
            <w:rPr>
              <w:sz w:val="28"/>
            </w:rPr>
            <w:instrText xml:space="preserve"> TOC \o "1-3" \h \z \u </w:instrText>
          </w:r>
          <w:r w:rsidRPr="00505F9F">
            <w:rPr>
              <w:sz w:val="28"/>
            </w:rPr>
            <w:fldChar w:fldCharType="separate"/>
          </w:r>
        </w:p>
        <w:p w:rsidR="008D17E5" w:rsidRDefault="008D17E5">
          <w:pPr>
            <w:pStyle w:val="TOC1"/>
            <w:tabs>
              <w:tab w:val="right" w:leader="dot" w:pos="10189"/>
            </w:tabs>
            <w:rPr>
              <w:rFonts w:asciiTheme="minorHAnsi" w:eastAsiaTheme="minorEastAsia" w:hAnsiTheme="minorHAnsi" w:cstheme="minorBidi"/>
              <w:noProof/>
              <w:color w:val="auto"/>
              <w:sz w:val="22"/>
              <w:lang w:val="en-GB"/>
            </w:rPr>
          </w:pPr>
          <w:hyperlink w:anchor="_Toc503386462" w:history="1">
            <w:r w:rsidRPr="0044724F">
              <w:rPr>
                <w:rStyle w:val="Hyperlink"/>
                <w:noProof/>
                <w:lang w:val="en-GB"/>
              </w:rPr>
              <w:t>Introduction</w:t>
            </w:r>
            <w:r>
              <w:rPr>
                <w:noProof/>
                <w:webHidden/>
              </w:rPr>
              <w:tab/>
            </w:r>
            <w:r>
              <w:rPr>
                <w:noProof/>
                <w:webHidden/>
              </w:rPr>
              <w:fldChar w:fldCharType="begin"/>
            </w:r>
            <w:r>
              <w:rPr>
                <w:noProof/>
                <w:webHidden/>
              </w:rPr>
              <w:instrText xml:space="preserve"> PAGEREF _Toc503386462 \h </w:instrText>
            </w:r>
            <w:r>
              <w:rPr>
                <w:noProof/>
                <w:webHidden/>
              </w:rPr>
            </w:r>
            <w:r>
              <w:rPr>
                <w:noProof/>
                <w:webHidden/>
              </w:rPr>
              <w:fldChar w:fldCharType="separate"/>
            </w:r>
            <w:r w:rsidR="004975F4">
              <w:rPr>
                <w:noProof/>
                <w:webHidden/>
              </w:rPr>
              <w:t>1</w:t>
            </w:r>
            <w:r>
              <w:rPr>
                <w:noProof/>
                <w:webHidden/>
              </w:rPr>
              <w:fldChar w:fldCharType="end"/>
            </w:r>
          </w:hyperlink>
        </w:p>
        <w:p w:rsidR="008D17E5" w:rsidRDefault="008D17E5">
          <w:pPr>
            <w:pStyle w:val="TOC1"/>
            <w:tabs>
              <w:tab w:val="right" w:leader="dot" w:pos="10189"/>
            </w:tabs>
            <w:rPr>
              <w:rFonts w:asciiTheme="minorHAnsi" w:eastAsiaTheme="minorEastAsia" w:hAnsiTheme="minorHAnsi" w:cstheme="minorBidi"/>
              <w:noProof/>
              <w:color w:val="auto"/>
              <w:sz w:val="22"/>
              <w:lang w:val="en-GB"/>
            </w:rPr>
          </w:pPr>
          <w:hyperlink w:anchor="_Toc503386463" w:history="1">
            <w:r w:rsidRPr="0044724F">
              <w:rPr>
                <w:rStyle w:val="Hyperlink"/>
                <w:noProof/>
                <w:lang w:val="en-GB"/>
              </w:rPr>
              <w:t>Social-ecological justice(SEJ)</w:t>
            </w:r>
            <w:r>
              <w:rPr>
                <w:noProof/>
                <w:webHidden/>
              </w:rPr>
              <w:tab/>
            </w:r>
            <w:r>
              <w:rPr>
                <w:noProof/>
                <w:webHidden/>
              </w:rPr>
              <w:fldChar w:fldCharType="begin"/>
            </w:r>
            <w:r>
              <w:rPr>
                <w:noProof/>
                <w:webHidden/>
              </w:rPr>
              <w:instrText xml:space="preserve"> PAGEREF _Toc503386463 \h </w:instrText>
            </w:r>
            <w:r>
              <w:rPr>
                <w:noProof/>
                <w:webHidden/>
              </w:rPr>
            </w:r>
            <w:r>
              <w:rPr>
                <w:noProof/>
                <w:webHidden/>
              </w:rPr>
              <w:fldChar w:fldCharType="separate"/>
            </w:r>
            <w:r w:rsidR="004975F4">
              <w:rPr>
                <w:noProof/>
                <w:webHidden/>
              </w:rPr>
              <w:t>1</w:t>
            </w:r>
            <w:r>
              <w:rPr>
                <w:noProof/>
                <w:webHidden/>
              </w:rPr>
              <w:fldChar w:fldCharType="end"/>
            </w:r>
          </w:hyperlink>
        </w:p>
        <w:p w:rsidR="008D17E5" w:rsidRDefault="008D17E5">
          <w:pPr>
            <w:pStyle w:val="TOC1"/>
            <w:tabs>
              <w:tab w:val="right" w:leader="dot" w:pos="10189"/>
            </w:tabs>
            <w:rPr>
              <w:rFonts w:asciiTheme="minorHAnsi" w:eastAsiaTheme="minorEastAsia" w:hAnsiTheme="minorHAnsi" w:cstheme="minorBidi"/>
              <w:noProof/>
              <w:color w:val="auto"/>
              <w:sz w:val="22"/>
              <w:lang w:val="en-GB"/>
            </w:rPr>
          </w:pPr>
          <w:hyperlink w:anchor="_Toc503386464" w:history="1">
            <w:r w:rsidRPr="0044724F">
              <w:rPr>
                <w:rStyle w:val="Hyperlink"/>
                <w:noProof/>
                <w:lang w:val="en-GB"/>
              </w:rPr>
              <w:t xml:space="preserve">The </w:t>
            </w:r>
            <w:r w:rsidRPr="0044724F">
              <w:rPr>
                <w:rStyle w:val="Hyperlink"/>
                <w:noProof/>
              </w:rPr>
              <w:t>projects</w:t>
            </w:r>
            <w:r w:rsidRPr="0044724F">
              <w:rPr>
                <w:rStyle w:val="Hyperlink"/>
                <w:noProof/>
                <w:lang w:val="en-GB"/>
              </w:rPr>
              <w:t xml:space="preserve"> in Södertälje</w:t>
            </w:r>
            <w:r>
              <w:rPr>
                <w:noProof/>
                <w:webHidden/>
              </w:rPr>
              <w:tab/>
            </w:r>
            <w:r>
              <w:rPr>
                <w:noProof/>
                <w:webHidden/>
              </w:rPr>
              <w:fldChar w:fldCharType="begin"/>
            </w:r>
            <w:r>
              <w:rPr>
                <w:noProof/>
                <w:webHidden/>
              </w:rPr>
              <w:instrText xml:space="preserve"> PAGEREF _Toc503386464 \h </w:instrText>
            </w:r>
            <w:r>
              <w:rPr>
                <w:noProof/>
                <w:webHidden/>
              </w:rPr>
            </w:r>
            <w:r>
              <w:rPr>
                <w:noProof/>
                <w:webHidden/>
              </w:rPr>
              <w:fldChar w:fldCharType="separate"/>
            </w:r>
            <w:r w:rsidR="004975F4">
              <w:rPr>
                <w:noProof/>
                <w:webHidden/>
              </w:rPr>
              <w:t>3</w:t>
            </w:r>
            <w:r>
              <w:rPr>
                <w:noProof/>
                <w:webHidden/>
              </w:rPr>
              <w:fldChar w:fldCharType="end"/>
            </w:r>
          </w:hyperlink>
        </w:p>
        <w:p w:rsidR="008D17E5" w:rsidRDefault="008D17E5">
          <w:pPr>
            <w:pStyle w:val="TOC2"/>
            <w:tabs>
              <w:tab w:val="right" w:leader="dot" w:pos="10189"/>
            </w:tabs>
            <w:rPr>
              <w:rFonts w:asciiTheme="minorHAnsi" w:eastAsiaTheme="minorEastAsia" w:hAnsiTheme="minorHAnsi" w:cstheme="minorBidi"/>
              <w:noProof/>
              <w:color w:val="auto"/>
              <w:sz w:val="22"/>
              <w:lang w:val="en-GB"/>
            </w:rPr>
          </w:pPr>
          <w:hyperlink w:anchor="_Toc503386465" w:history="1">
            <w:r w:rsidRPr="0044724F">
              <w:rPr>
                <w:rStyle w:val="Hyperlink"/>
                <w:noProof/>
              </w:rPr>
              <w:t>Matlust</w:t>
            </w:r>
            <w:r>
              <w:rPr>
                <w:noProof/>
                <w:webHidden/>
              </w:rPr>
              <w:tab/>
            </w:r>
            <w:r>
              <w:rPr>
                <w:noProof/>
                <w:webHidden/>
              </w:rPr>
              <w:fldChar w:fldCharType="begin"/>
            </w:r>
            <w:r>
              <w:rPr>
                <w:noProof/>
                <w:webHidden/>
              </w:rPr>
              <w:instrText xml:space="preserve"> PAGEREF _Toc503386465 \h </w:instrText>
            </w:r>
            <w:r>
              <w:rPr>
                <w:noProof/>
                <w:webHidden/>
              </w:rPr>
            </w:r>
            <w:r>
              <w:rPr>
                <w:noProof/>
                <w:webHidden/>
              </w:rPr>
              <w:fldChar w:fldCharType="separate"/>
            </w:r>
            <w:r w:rsidR="004975F4">
              <w:rPr>
                <w:noProof/>
                <w:webHidden/>
              </w:rPr>
              <w:t>3</w:t>
            </w:r>
            <w:r>
              <w:rPr>
                <w:noProof/>
                <w:webHidden/>
              </w:rPr>
              <w:fldChar w:fldCharType="end"/>
            </w:r>
          </w:hyperlink>
        </w:p>
        <w:p w:rsidR="008D17E5" w:rsidRDefault="008D17E5">
          <w:pPr>
            <w:pStyle w:val="TOC3"/>
            <w:tabs>
              <w:tab w:val="right" w:leader="dot" w:pos="10189"/>
            </w:tabs>
            <w:rPr>
              <w:rFonts w:asciiTheme="minorHAnsi" w:eastAsiaTheme="minorEastAsia" w:hAnsiTheme="minorHAnsi" w:cstheme="minorBidi"/>
              <w:noProof/>
              <w:color w:val="auto"/>
              <w:sz w:val="22"/>
              <w:lang w:val="en-GB"/>
            </w:rPr>
          </w:pPr>
          <w:hyperlink w:anchor="_Toc503386466" w:history="1">
            <w:r w:rsidRPr="0044724F">
              <w:rPr>
                <w:rStyle w:val="Hyperlink"/>
                <w:noProof/>
                <w:lang w:val="en-GB"/>
              </w:rPr>
              <w:t xml:space="preserve">Matlust in </w:t>
            </w:r>
            <w:r w:rsidRPr="0044724F">
              <w:rPr>
                <w:rStyle w:val="Hyperlink"/>
                <w:noProof/>
              </w:rPr>
              <w:t>relation</w:t>
            </w:r>
            <w:r w:rsidRPr="0044724F">
              <w:rPr>
                <w:rStyle w:val="Hyperlink"/>
                <w:noProof/>
                <w:lang w:val="en-GB"/>
              </w:rPr>
              <w:t xml:space="preserve"> to the social-ecological justice framework</w:t>
            </w:r>
            <w:r>
              <w:rPr>
                <w:noProof/>
                <w:webHidden/>
              </w:rPr>
              <w:tab/>
            </w:r>
            <w:r>
              <w:rPr>
                <w:noProof/>
                <w:webHidden/>
              </w:rPr>
              <w:fldChar w:fldCharType="begin"/>
            </w:r>
            <w:r>
              <w:rPr>
                <w:noProof/>
                <w:webHidden/>
              </w:rPr>
              <w:instrText xml:space="preserve"> PAGEREF _Toc503386466 \h </w:instrText>
            </w:r>
            <w:r>
              <w:rPr>
                <w:noProof/>
                <w:webHidden/>
              </w:rPr>
            </w:r>
            <w:r>
              <w:rPr>
                <w:noProof/>
                <w:webHidden/>
              </w:rPr>
              <w:fldChar w:fldCharType="separate"/>
            </w:r>
            <w:r w:rsidR="004975F4">
              <w:rPr>
                <w:noProof/>
                <w:webHidden/>
              </w:rPr>
              <w:t>4</w:t>
            </w:r>
            <w:r>
              <w:rPr>
                <w:noProof/>
                <w:webHidden/>
              </w:rPr>
              <w:fldChar w:fldCharType="end"/>
            </w:r>
          </w:hyperlink>
        </w:p>
        <w:p w:rsidR="008D17E5" w:rsidRDefault="008D17E5">
          <w:pPr>
            <w:pStyle w:val="TOC3"/>
            <w:tabs>
              <w:tab w:val="right" w:leader="dot" w:pos="10189"/>
            </w:tabs>
            <w:rPr>
              <w:rFonts w:asciiTheme="minorHAnsi" w:eastAsiaTheme="minorEastAsia" w:hAnsiTheme="minorHAnsi" w:cstheme="minorBidi"/>
              <w:noProof/>
              <w:color w:val="auto"/>
              <w:sz w:val="22"/>
              <w:lang w:val="en-GB"/>
            </w:rPr>
          </w:pPr>
          <w:hyperlink w:anchor="_Toc503386467" w:history="1">
            <w:r w:rsidRPr="0044724F">
              <w:rPr>
                <w:rStyle w:val="Hyperlink"/>
                <w:noProof/>
              </w:rPr>
              <w:t>Recommendations</w:t>
            </w:r>
            <w:r w:rsidRPr="0044724F">
              <w:rPr>
                <w:rStyle w:val="Hyperlink"/>
                <w:noProof/>
                <w:lang w:val="en-GB"/>
              </w:rPr>
              <w:t xml:space="preserve"> - MatLust</w:t>
            </w:r>
            <w:r>
              <w:rPr>
                <w:noProof/>
                <w:webHidden/>
              </w:rPr>
              <w:tab/>
            </w:r>
            <w:r>
              <w:rPr>
                <w:noProof/>
                <w:webHidden/>
              </w:rPr>
              <w:fldChar w:fldCharType="begin"/>
            </w:r>
            <w:r>
              <w:rPr>
                <w:noProof/>
                <w:webHidden/>
              </w:rPr>
              <w:instrText xml:space="preserve"> PAGEREF _Toc503386467 \h </w:instrText>
            </w:r>
            <w:r>
              <w:rPr>
                <w:noProof/>
                <w:webHidden/>
              </w:rPr>
            </w:r>
            <w:r>
              <w:rPr>
                <w:noProof/>
                <w:webHidden/>
              </w:rPr>
              <w:fldChar w:fldCharType="separate"/>
            </w:r>
            <w:r w:rsidR="004975F4">
              <w:rPr>
                <w:noProof/>
                <w:webHidden/>
              </w:rPr>
              <w:t>6</w:t>
            </w:r>
            <w:r>
              <w:rPr>
                <w:noProof/>
                <w:webHidden/>
              </w:rPr>
              <w:fldChar w:fldCharType="end"/>
            </w:r>
          </w:hyperlink>
        </w:p>
        <w:p w:rsidR="008D17E5" w:rsidRDefault="008D17E5">
          <w:pPr>
            <w:pStyle w:val="TOC2"/>
            <w:tabs>
              <w:tab w:val="right" w:leader="dot" w:pos="10189"/>
            </w:tabs>
            <w:rPr>
              <w:rFonts w:asciiTheme="minorHAnsi" w:eastAsiaTheme="minorEastAsia" w:hAnsiTheme="minorHAnsi" w:cstheme="minorBidi"/>
              <w:noProof/>
              <w:color w:val="auto"/>
              <w:sz w:val="22"/>
              <w:lang w:val="en-GB"/>
            </w:rPr>
          </w:pPr>
          <w:hyperlink w:anchor="_Toc503386468" w:history="1">
            <w:r w:rsidRPr="0044724F">
              <w:rPr>
                <w:rStyle w:val="Hyperlink"/>
                <w:noProof/>
                <w:lang w:val="en-GB"/>
              </w:rPr>
              <w:t>Agri-</w:t>
            </w:r>
            <w:r w:rsidRPr="0044724F">
              <w:rPr>
                <w:rStyle w:val="Hyperlink"/>
                <w:noProof/>
              </w:rPr>
              <w:t>U</w:t>
            </w:r>
            <w:r w:rsidRPr="0044724F">
              <w:rPr>
                <w:rStyle w:val="Hyperlink"/>
                <w:noProof/>
                <w:lang w:val="sv-SE"/>
              </w:rPr>
              <w:t>rban</w:t>
            </w:r>
            <w:r>
              <w:rPr>
                <w:noProof/>
                <w:webHidden/>
              </w:rPr>
              <w:tab/>
            </w:r>
            <w:r>
              <w:rPr>
                <w:noProof/>
                <w:webHidden/>
              </w:rPr>
              <w:fldChar w:fldCharType="begin"/>
            </w:r>
            <w:r>
              <w:rPr>
                <w:noProof/>
                <w:webHidden/>
              </w:rPr>
              <w:instrText xml:space="preserve"> PAGEREF _Toc503386468 \h </w:instrText>
            </w:r>
            <w:r>
              <w:rPr>
                <w:noProof/>
                <w:webHidden/>
              </w:rPr>
            </w:r>
            <w:r>
              <w:rPr>
                <w:noProof/>
                <w:webHidden/>
              </w:rPr>
              <w:fldChar w:fldCharType="separate"/>
            </w:r>
            <w:r w:rsidR="004975F4">
              <w:rPr>
                <w:noProof/>
                <w:webHidden/>
              </w:rPr>
              <w:t>8</w:t>
            </w:r>
            <w:r>
              <w:rPr>
                <w:noProof/>
                <w:webHidden/>
              </w:rPr>
              <w:fldChar w:fldCharType="end"/>
            </w:r>
          </w:hyperlink>
        </w:p>
        <w:p w:rsidR="008D17E5" w:rsidRDefault="008D17E5">
          <w:pPr>
            <w:pStyle w:val="TOC3"/>
            <w:tabs>
              <w:tab w:val="right" w:leader="dot" w:pos="10189"/>
            </w:tabs>
            <w:rPr>
              <w:rFonts w:asciiTheme="minorHAnsi" w:eastAsiaTheme="minorEastAsia" w:hAnsiTheme="minorHAnsi" w:cstheme="minorBidi"/>
              <w:noProof/>
              <w:color w:val="auto"/>
              <w:sz w:val="22"/>
              <w:lang w:val="en-GB"/>
            </w:rPr>
          </w:pPr>
          <w:hyperlink w:anchor="_Toc503386469" w:history="1">
            <w:r w:rsidRPr="0044724F">
              <w:rPr>
                <w:rStyle w:val="Hyperlink"/>
                <w:noProof/>
                <w:lang w:val="en-GB"/>
              </w:rPr>
              <w:t>Agri-</w:t>
            </w:r>
            <w:r w:rsidRPr="0044724F">
              <w:rPr>
                <w:rStyle w:val="Hyperlink"/>
                <w:noProof/>
              </w:rPr>
              <w:t>Urban</w:t>
            </w:r>
            <w:r w:rsidRPr="0044724F">
              <w:rPr>
                <w:rStyle w:val="Hyperlink"/>
                <w:noProof/>
                <w:lang w:val="en-GB"/>
              </w:rPr>
              <w:t xml:space="preserve"> in </w:t>
            </w:r>
            <w:r w:rsidRPr="0044724F">
              <w:rPr>
                <w:rStyle w:val="Hyperlink"/>
                <w:noProof/>
              </w:rPr>
              <w:t>relation</w:t>
            </w:r>
            <w:r w:rsidRPr="0044724F">
              <w:rPr>
                <w:rStyle w:val="Hyperlink"/>
                <w:noProof/>
                <w:lang w:val="en-GB"/>
              </w:rPr>
              <w:t xml:space="preserve"> to the social-ecological justice framework</w:t>
            </w:r>
            <w:r>
              <w:rPr>
                <w:noProof/>
                <w:webHidden/>
              </w:rPr>
              <w:tab/>
            </w:r>
            <w:r>
              <w:rPr>
                <w:noProof/>
                <w:webHidden/>
              </w:rPr>
              <w:fldChar w:fldCharType="begin"/>
            </w:r>
            <w:r>
              <w:rPr>
                <w:noProof/>
                <w:webHidden/>
              </w:rPr>
              <w:instrText xml:space="preserve"> PAGEREF _Toc503386469 \h </w:instrText>
            </w:r>
            <w:r>
              <w:rPr>
                <w:noProof/>
                <w:webHidden/>
              </w:rPr>
            </w:r>
            <w:r>
              <w:rPr>
                <w:noProof/>
                <w:webHidden/>
              </w:rPr>
              <w:fldChar w:fldCharType="separate"/>
            </w:r>
            <w:r w:rsidR="004975F4">
              <w:rPr>
                <w:noProof/>
                <w:webHidden/>
              </w:rPr>
              <w:t>8</w:t>
            </w:r>
            <w:r>
              <w:rPr>
                <w:noProof/>
                <w:webHidden/>
              </w:rPr>
              <w:fldChar w:fldCharType="end"/>
            </w:r>
          </w:hyperlink>
        </w:p>
        <w:p w:rsidR="008D17E5" w:rsidRDefault="008D17E5">
          <w:pPr>
            <w:pStyle w:val="TOC3"/>
            <w:tabs>
              <w:tab w:val="right" w:leader="dot" w:pos="10189"/>
            </w:tabs>
            <w:rPr>
              <w:rFonts w:asciiTheme="minorHAnsi" w:eastAsiaTheme="minorEastAsia" w:hAnsiTheme="minorHAnsi" w:cstheme="minorBidi"/>
              <w:noProof/>
              <w:color w:val="auto"/>
              <w:sz w:val="22"/>
              <w:lang w:val="en-GB"/>
            </w:rPr>
          </w:pPr>
          <w:hyperlink w:anchor="_Toc503386470" w:history="1">
            <w:r w:rsidRPr="0044724F">
              <w:rPr>
                <w:rStyle w:val="Hyperlink"/>
                <w:noProof/>
              </w:rPr>
              <w:t>Recommendations</w:t>
            </w:r>
            <w:r w:rsidRPr="0044724F">
              <w:rPr>
                <w:rStyle w:val="Hyperlink"/>
                <w:noProof/>
                <w:lang w:val="en-GB"/>
              </w:rPr>
              <w:t xml:space="preserve"> - Agri-urban</w:t>
            </w:r>
            <w:r>
              <w:rPr>
                <w:noProof/>
                <w:webHidden/>
              </w:rPr>
              <w:tab/>
            </w:r>
            <w:r>
              <w:rPr>
                <w:noProof/>
                <w:webHidden/>
              </w:rPr>
              <w:fldChar w:fldCharType="begin"/>
            </w:r>
            <w:r>
              <w:rPr>
                <w:noProof/>
                <w:webHidden/>
              </w:rPr>
              <w:instrText xml:space="preserve"> PAGEREF _Toc503386470 \h </w:instrText>
            </w:r>
            <w:r>
              <w:rPr>
                <w:noProof/>
                <w:webHidden/>
              </w:rPr>
            </w:r>
            <w:r>
              <w:rPr>
                <w:noProof/>
                <w:webHidden/>
              </w:rPr>
              <w:fldChar w:fldCharType="separate"/>
            </w:r>
            <w:r w:rsidR="004975F4">
              <w:rPr>
                <w:noProof/>
                <w:webHidden/>
              </w:rPr>
              <w:t>11</w:t>
            </w:r>
            <w:r>
              <w:rPr>
                <w:noProof/>
                <w:webHidden/>
              </w:rPr>
              <w:fldChar w:fldCharType="end"/>
            </w:r>
          </w:hyperlink>
        </w:p>
        <w:p w:rsidR="008D17E5" w:rsidRDefault="008D17E5">
          <w:pPr>
            <w:pStyle w:val="TOC2"/>
            <w:tabs>
              <w:tab w:val="right" w:leader="dot" w:pos="10189"/>
            </w:tabs>
            <w:rPr>
              <w:rFonts w:asciiTheme="minorHAnsi" w:eastAsiaTheme="minorEastAsia" w:hAnsiTheme="minorHAnsi" w:cstheme="minorBidi"/>
              <w:noProof/>
              <w:color w:val="auto"/>
              <w:sz w:val="22"/>
              <w:lang w:val="en-GB"/>
            </w:rPr>
          </w:pPr>
          <w:hyperlink w:anchor="_Toc503386471" w:history="1">
            <w:r w:rsidRPr="0044724F">
              <w:rPr>
                <w:rStyle w:val="Hyperlink"/>
                <w:noProof/>
                <w:lang w:val="en-GB"/>
              </w:rPr>
              <w:t xml:space="preserve">Beras Sustainable </w:t>
            </w:r>
            <w:r w:rsidRPr="0044724F">
              <w:rPr>
                <w:rStyle w:val="Hyperlink"/>
                <w:noProof/>
              </w:rPr>
              <w:t>Food</w:t>
            </w:r>
            <w:r w:rsidRPr="0044724F">
              <w:rPr>
                <w:rStyle w:val="Hyperlink"/>
                <w:noProof/>
                <w:lang w:val="en-GB"/>
              </w:rPr>
              <w:t xml:space="preserve"> Society and Beras International</w:t>
            </w:r>
            <w:r>
              <w:rPr>
                <w:noProof/>
                <w:webHidden/>
              </w:rPr>
              <w:tab/>
            </w:r>
            <w:r>
              <w:rPr>
                <w:noProof/>
                <w:webHidden/>
              </w:rPr>
              <w:fldChar w:fldCharType="begin"/>
            </w:r>
            <w:r>
              <w:rPr>
                <w:noProof/>
                <w:webHidden/>
              </w:rPr>
              <w:instrText xml:space="preserve"> PAGEREF _Toc503386471 \h </w:instrText>
            </w:r>
            <w:r>
              <w:rPr>
                <w:noProof/>
                <w:webHidden/>
              </w:rPr>
            </w:r>
            <w:r>
              <w:rPr>
                <w:noProof/>
                <w:webHidden/>
              </w:rPr>
              <w:fldChar w:fldCharType="separate"/>
            </w:r>
            <w:r w:rsidR="004975F4">
              <w:rPr>
                <w:noProof/>
                <w:webHidden/>
              </w:rPr>
              <w:t>12</w:t>
            </w:r>
            <w:r>
              <w:rPr>
                <w:noProof/>
                <w:webHidden/>
              </w:rPr>
              <w:fldChar w:fldCharType="end"/>
            </w:r>
          </w:hyperlink>
        </w:p>
        <w:p w:rsidR="008D17E5" w:rsidRDefault="008D17E5">
          <w:pPr>
            <w:pStyle w:val="TOC3"/>
            <w:tabs>
              <w:tab w:val="right" w:leader="dot" w:pos="10189"/>
            </w:tabs>
            <w:rPr>
              <w:rFonts w:asciiTheme="minorHAnsi" w:eastAsiaTheme="minorEastAsia" w:hAnsiTheme="minorHAnsi" w:cstheme="minorBidi"/>
              <w:noProof/>
              <w:color w:val="auto"/>
              <w:sz w:val="22"/>
              <w:lang w:val="en-GB"/>
            </w:rPr>
          </w:pPr>
          <w:hyperlink w:anchor="_Toc503386472" w:history="1">
            <w:r w:rsidRPr="0044724F">
              <w:rPr>
                <w:rStyle w:val="Hyperlink"/>
                <w:noProof/>
                <w:lang w:val="en-GB"/>
              </w:rPr>
              <w:t xml:space="preserve">Beras in relation to the </w:t>
            </w:r>
            <w:r w:rsidRPr="0044724F">
              <w:rPr>
                <w:rStyle w:val="Hyperlink"/>
                <w:noProof/>
              </w:rPr>
              <w:t>social</w:t>
            </w:r>
            <w:r w:rsidRPr="0044724F">
              <w:rPr>
                <w:rStyle w:val="Hyperlink"/>
                <w:noProof/>
                <w:lang w:val="en-GB"/>
              </w:rPr>
              <w:t>-ecological justice framework</w:t>
            </w:r>
            <w:r>
              <w:rPr>
                <w:noProof/>
                <w:webHidden/>
              </w:rPr>
              <w:tab/>
            </w:r>
            <w:r>
              <w:rPr>
                <w:noProof/>
                <w:webHidden/>
              </w:rPr>
              <w:fldChar w:fldCharType="begin"/>
            </w:r>
            <w:r>
              <w:rPr>
                <w:noProof/>
                <w:webHidden/>
              </w:rPr>
              <w:instrText xml:space="preserve"> PAGEREF _Toc503386472 \h </w:instrText>
            </w:r>
            <w:r>
              <w:rPr>
                <w:noProof/>
                <w:webHidden/>
              </w:rPr>
            </w:r>
            <w:r>
              <w:rPr>
                <w:noProof/>
                <w:webHidden/>
              </w:rPr>
              <w:fldChar w:fldCharType="separate"/>
            </w:r>
            <w:r w:rsidR="004975F4">
              <w:rPr>
                <w:noProof/>
                <w:webHidden/>
              </w:rPr>
              <w:t>15</w:t>
            </w:r>
            <w:r>
              <w:rPr>
                <w:noProof/>
                <w:webHidden/>
              </w:rPr>
              <w:fldChar w:fldCharType="end"/>
            </w:r>
          </w:hyperlink>
        </w:p>
        <w:p w:rsidR="008D17E5" w:rsidRDefault="008D17E5">
          <w:pPr>
            <w:pStyle w:val="TOC3"/>
            <w:tabs>
              <w:tab w:val="right" w:leader="dot" w:pos="10189"/>
            </w:tabs>
            <w:rPr>
              <w:rFonts w:asciiTheme="minorHAnsi" w:eastAsiaTheme="minorEastAsia" w:hAnsiTheme="minorHAnsi" w:cstheme="minorBidi"/>
              <w:noProof/>
              <w:color w:val="auto"/>
              <w:sz w:val="22"/>
              <w:lang w:val="en-GB"/>
            </w:rPr>
          </w:pPr>
          <w:hyperlink w:anchor="_Toc503386473" w:history="1">
            <w:r w:rsidRPr="0044724F">
              <w:rPr>
                <w:rStyle w:val="Hyperlink"/>
                <w:noProof/>
              </w:rPr>
              <w:t>Recommendations</w:t>
            </w:r>
            <w:r w:rsidRPr="0044724F">
              <w:rPr>
                <w:rStyle w:val="Hyperlink"/>
                <w:noProof/>
                <w:lang w:val="en-GB"/>
              </w:rPr>
              <w:t xml:space="preserve"> - BERAS</w:t>
            </w:r>
            <w:r>
              <w:rPr>
                <w:noProof/>
                <w:webHidden/>
              </w:rPr>
              <w:tab/>
            </w:r>
            <w:r>
              <w:rPr>
                <w:noProof/>
                <w:webHidden/>
              </w:rPr>
              <w:fldChar w:fldCharType="begin"/>
            </w:r>
            <w:r>
              <w:rPr>
                <w:noProof/>
                <w:webHidden/>
              </w:rPr>
              <w:instrText xml:space="preserve"> PAGEREF _Toc503386473 \h </w:instrText>
            </w:r>
            <w:r>
              <w:rPr>
                <w:noProof/>
                <w:webHidden/>
              </w:rPr>
            </w:r>
            <w:r>
              <w:rPr>
                <w:noProof/>
                <w:webHidden/>
              </w:rPr>
              <w:fldChar w:fldCharType="separate"/>
            </w:r>
            <w:r w:rsidR="004975F4">
              <w:rPr>
                <w:noProof/>
                <w:webHidden/>
              </w:rPr>
              <w:t>18</w:t>
            </w:r>
            <w:r>
              <w:rPr>
                <w:noProof/>
                <w:webHidden/>
              </w:rPr>
              <w:fldChar w:fldCharType="end"/>
            </w:r>
          </w:hyperlink>
        </w:p>
        <w:p w:rsidR="008D17E5" w:rsidRDefault="008D17E5">
          <w:pPr>
            <w:pStyle w:val="TOC1"/>
            <w:tabs>
              <w:tab w:val="right" w:leader="dot" w:pos="10189"/>
            </w:tabs>
            <w:rPr>
              <w:rFonts w:asciiTheme="minorHAnsi" w:eastAsiaTheme="minorEastAsia" w:hAnsiTheme="minorHAnsi" w:cstheme="minorBidi"/>
              <w:noProof/>
              <w:color w:val="auto"/>
              <w:sz w:val="22"/>
              <w:lang w:val="en-GB"/>
            </w:rPr>
          </w:pPr>
          <w:hyperlink w:anchor="_Toc503386474" w:history="1">
            <w:r w:rsidRPr="0044724F">
              <w:rPr>
                <w:rStyle w:val="Hyperlink"/>
                <w:noProof/>
                <w:lang w:val="en-GB"/>
              </w:rPr>
              <w:t>Summary of criterion fulfilment</w:t>
            </w:r>
            <w:r>
              <w:rPr>
                <w:noProof/>
                <w:webHidden/>
              </w:rPr>
              <w:tab/>
            </w:r>
            <w:r>
              <w:rPr>
                <w:noProof/>
                <w:webHidden/>
              </w:rPr>
              <w:fldChar w:fldCharType="begin"/>
            </w:r>
            <w:r>
              <w:rPr>
                <w:noProof/>
                <w:webHidden/>
              </w:rPr>
              <w:instrText xml:space="preserve"> PAGEREF _Toc503386474 \h </w:instrText>
            </w:r>
            <w:r>
              <w:rPr>
                <w:noProof/>
                <w:webHidden/>
              </w:rPr>
            </w:r>
            <w:r>
              <w:rPr>
                <w:noProof/>
                <w:webHidden/>
              </w:rPr>
              <w:fldChar w:fldCharType="separate"/>
            </w:r>
            <w:r w:rsidR="004975F4">
              <w:rPr>
                <w:noProof/>
                <w:webHidden/>
              </w:rPr>
              <w:t>20</w:t>
            </w:r>
            <w:r>
              <w:rPr>
                <w:noProof/>
                <w:webHidden/>
              </w:rPr>
              <w:fldChar w:fldCharType="end"/>
            </w:r>
          </w:hyperlink>
        </w:p>
        <w:p w:rsidR="008D17E5" w:rsidRDefault="008D17E5">
          <w:pPr>
            <w:pStyle w:val="TOC1"/>
            <w:tabs>
              <w:tab w:val="right" w:leader="dot" w:pos="10189"/>
            </w:tabs>
            <w:rPr>
              <w:rFonts w:asciiTheme="minorHAnsi" w:eastAsiaTheme="minorEastAsia" w:hAnsiTheme="minorHAnsi" w:cstheme="minorBidi"/>
              <w:noProof/>
              <w:color w:val="auto"/>
              <w:sz w:val="22"/>
              <w:lang w:val="en-GB"/>
            </w:rPr>
          </w:pPr>
          <w:hyperlink w:anchor="_Toc503386475" w:history="1">
            <w:r w:rsidRPr="0044724F">
              <w:rPr>
                <w:rStyle w:val="Hyperlink"/>
                <w:noProof/>
                <w:lang w:val="en-GB"/>
              </w:rPr>
              <w:t>Concluding discussion</w:t>
            </w:r>
            <w:r>
              <w:rPr>
                <w:noProof/>
                <w:webHidden/>
              </w:rPr>
              <w:tab/>
            </w:r>
            <w:r>
              <w:rPr>
                <w:noProof/>
                <w:webHidden/>
              </w:rPr>
              <w:fldChar w:fldCharType="begin"/>
            </w:r>
            <w:r>
              <w:rPr>
                <w:noProof/>
                <w:webHidden/>
              </w:rPr>
              <w:instrText xml:space="preserve"> PAGEREF _Toc503386475 \h </w:instrText>
            </w:r>
            <w:r>
              <w:rPr>
                <w:noProof/>
                <w:webHidden/>
              </w:rPr>
            </w:r>
            <w:r>
              <w:rPr>
                <w:noProof/>
                <w:webHidden/>
              </w:rPr>
              <w:fldChar w:fldCharType="separate"/>
            </w:r>
            <w:r w:rsidR="004975F4">
              <w:rPr>
                <w:noProof/>
                <w:webHidden/>
              </w:rPr>
              <w:t>21</w:t>
            </w:r>
            <w:r>
              <w:rPr>
                <w:noProof/>
                <w:webHidden/>
              </w:rPr>
              <w:fldChar w:fldCharType="end"/>
            </w:r>
          </w:hyperlink>
        </w:p>
        <w:p w:rsidR="008D17E5" w:rsidRDefault="008D17E5">
          <w:pPr>
            <w:pStyle w:val="TOC1"/>
            <w:tabs>
              <w:tab w:val="right" w:leader="dot" w:pos="10189"/>
            </w:tabs>
            <w:rPr>
              <w:rFonts w:asciiTheme="minorHAnsi" w:eastAsiaTheme="minorEastAsia" w:hAnsiTheme="minorHAnsi" w:cstheme="minorBidi"/>
              <w:noProof/>
              <w:color w:val="auto"/>
              <w:sz w:val="22"/>
              <w:lang w:val="en-GB"/>
            </w:rPr>
          </w:pPr>
          <w:hyperlink w:anchor="_Toc503386476" w:history="1">
            <w:r w:rsidRPr="0044724F">
              <w:rPr>
                <w:rStyle w:val="Hyperlink"/>
                <w:noProof/>
              </w:rPr>
              <w:t>References</w:t>
            </w:r>
            <w:r>
              <w:rPr>
                <w:noProof/>
                <w:webHidden/>
              </w:rPr>
              <w:tab/>
            </w:r>
            <w:r>
              <w:rPr>
                <w:noProof/>
                <w:webHidden/>
              </w:rPr>
              <w:fldChar w:fldCharType="begin"/>
            </w:r>
            <w:r>
              <w:rPr>
                <w:noProof/>
                <w:webHidden/>
              </w:rPr>
              <w:instrText xml:space="preserve"> PAGEREF _Toc503386476 \h </w:instrText>
            </w:r>
            <w:r>
              <w:rPr>
                <w:noProof/>
                <w:webHidden/>
              </w:rPr>
            </w:r>
            <w:r>
              <w:rPr>
                <w:noProof/>
                <w:webHidden/>
              </w:rPr>
              <w:fldChar w:fldCharType="separate"/>
            </w:r>
            <w:r w:rsidR="004975F4">
              <w:rPr>
                <w:noProof/>
                <w:webHidden/>
              </w:rPr>
              <w:t>22</w:t>
            </w:r>
            <w:r>
              <w:rPr>
                <w:noProof/>
                <w:webHidden/>
              </w:rPr>
              <w:fldChar w:fldCharType="end"/>
            </w:r>
          </w:hyperlink>
        </w:p>
        <w:p w:rsidR="00505F9F" w:rsidRPr="008D17E5" w:rsidRDefault="00505F9F" w:rsidP="00E82167">
          <w:pPr>
            <w:sectPr w:rsidR="00505F9F" w:rsidRPr="008D17E5">
              <w:footerReference w:type="default" r:id="rId8"/>
              <w:pgSz w:w="11909" w:h="16834"/>
              <w:pgMar w:top="1440" w:right="855" w:bottom="1440" w:left="855" w:header="0" w:footer="720" w:gutter="0"/>
              <w:pgNumType w:start="0"/>
              <w:cols w:space="720"/>
              <w:titlePg/>
            </w:sectPr>
          </w:pPr>
          <w:r w:rsidRPr="00505F9F">
            <w:rPr>
              <w:b/>
              <w:bCs/>
              <w:noProof/>
              <w:sz w:val="28"/>
            </w:rPr>
            <w:fldChar w:fldCharType="end"/>
          </w:r>
        </w:p>
        <w:bookmarkStart w:id="14" w:name="_GoBack" w:displacedByCustomXml="next"/>
        <w:bookmarkEnd w:id="14" w:displacedByCustomXml="next"/>
      </w:sdtContent>
    </w:sdt>
    <w:p w:rsidR="004A7595" w:rsidRPr="002871C7" w:rsidRDefault="008D17E5" w:rsidP="002871C7">
      <w:pPr>
        <w:pStyle w:val="Heading1"/>
        <w:rPr>
          <w:sz w:val="24"/>
          <w:lang w:val="en-GB"/>
        </w:rPr>
      </w:pPr>
      <w:bookmarkStart w:id="15" w:name="_s2mhmn5vztoj" w:colFirst="0" w:colLast="0"/>
      <w:bookmarkStart w:id="16" w:name="_xjamy2lth7x" w:colFirst="0" w:colLast="0"/>
      <w:bookmarkStart w:id="17" w:name="_zg01trn4m2qd" w:colFirst="0" w:colLast="0"/>
      <w:bookmarkStart w:id="18" w:name="_Toc503386081"/>
      <w:bookmarkStart w:id="19" w:name="_Toc503386462"/>
      <w:bookmarkEnd w:id="15"/>
      <w:bookmarkEnd w:id="16"/>
      <w:bookmarkEnd w:id="17"/>
      <w:r w:rsidRPr="00E82167">
        <w:rPr>
          <w:lang w:val="en-GB"/>
        </w:rPr>
        <w:lastRenderedPageBreak/>
        <w:t>Introduction</w:t>
      </w:r>
      <w:bookmarkEnd w:id="18"/>
      <w:bookmarkEnd w:id="19"/>
    </w:p>
    <w:p w:rsidR="004A7595" w:rsidRPr="00E82167" w:rsidRDefault="004A7595">
      <w:pPr>
        <w:rPr>
          <w:lang w:val="en-GB"/>
        </w:rPr>
      </w:pPr>
    </w:p>
    <w:p w:rsidR="004A7595" w:rsidRPr="00E82167" w:rsidRDefault="008D17E5">
      <w:pPr>
        <w:rPr>
          <w:lang w:val="en-GB"/>
        </w:rPr>
      </w:pPr>
      <w:r w:rsidRPr="00E82167">
        <w:rPr>
          <w:lang w:val="en-GB"/>
        </w:rPr>
        <w:t xml:space="preserve">Food production has become part of the overall discourse for sustainable development. Food security is part of the UN Sustainable development goal number 2(UN,2017a). The Swedish government also launched their new food strategy in 2017, Livsmedelsstrategin, with one of the overarching goals being to grow the Swedish food production sector while at the same time reaching the relevant environmental </w:t>
      </w:r>
      <w:r w:rsidR="00E56392" w:rsidRPr="00E82167">
        <w:rPr>
          <w:lang w:val="en-GB"/>
        </w:rPr>
        <w:t>targets (</w:t>
      </w:r>
      <w:r w:rsidRPr="00E82167">
        <w:rPr>
          <w:lang w:val="en-GB"/>
        </w:rPr>
        <w:t>Regeringen, 2017).</w:t>
      </w:r>
    </w:p>
    <w:p w:rsidR="004A7595" w:rsidRPr="00E82167" w:rsidRDefault="004A7595">
      <w:pPr>
        <w:rPr>
          <w:lang w:val="en-GB"/>
        </w:rPr>
      </w:pPr>
    </w:p>
    <w:p w:rsidR="004A7595" w:rsidRPr="00E82167" w:rsidRDefault="008D17E5">
      <w:pPr>
        <w:rPr>
          <w:lang w:val="en-GB"/>
        </w:rPr>
      </w:pPr>
      <w:r w:rsidRPr="00E82167">
        <w:rPr>
          <w:lang w:val="en-GB"/>
        </w:rPr>
        <w:t xml:space="preserve">One Swedish municipality that have shown strong ambitions in the development of the food production sector is Södertälje. The municipality has joined multiple projects on EU-level that aims to develop the European food production </w:t>
      </w:r>
      <w:r w:rsidR="00E56392" w:rsidRPr="00E82167">
        <w:rPr>
          <w:lang w:val="en-GB"/>
        </w:rPr>
        <w:t>networks (</w:t>
      </w:r>
      <w:r w:rsidRPr="00E82167">
        <w:rPr>
          <w:lang w:val="en-GB"/>
        </w:rPr>
        <w:t>Södertälje municipality, 2016).</w:t>
      </w:r>
    </w:p>
    <w:p w:rsidR="004A7595" w:rsidRPr="00E82167" w:rsidRDefault="004A7595">
      <w:pPr>
        <w:rPr>
          <w:lang w:val="en-GB"/>
        </w:rPr>
      </w:pPr>
    </w:p>
    <w:p w:rsidR="004A7595" w:rsidRPr="00E82167" w:rsidRDefault="008D17E5">
      <w:pPr>
        <w:rPr>
          <w:lang w:val="en-GB"/>
        </w:rPr>
      </w:pPr>
      <w:r w:rsidRPr="00E82167">
        <w:rPr>
          <w:lang w:val="en-GB"/>
        </w:rPr>
        <w:t xml:space="preserve">Sustainability discourse has traditionally mostly been concerned with environmental aspects. In later years there have been arguments raised in </w:t>
      </w:r>
      <w:r w:rsidR="00E56392" w:rsidRPr="00E82167">
        <w:rPr>
          <w:lang w:val="en-GB"/>
        </w:rPr>
        <w:t>favour</w:t>
      </w:r>
      <w:r w:rsidRPr="00E82167">
        <w:rPr>
          <w:lang w:val="en-GB"/>
        </w:rPr>
        <w:t xml:space="preserve"> of also including social aspects in the discussion of sustainability. One definition of sustainability, adopted by the United Nations, is the </w:t>
      </w:r>
      <w:r w:rsidRPr="00E82167">
        <w:rPr>
          <w:i/>
          <w:lang w:val="en-GB"/>
        </w:rPr>
        <w:t>three pillars of the sustainability</w:t>
      </w:r>
      <w:r w:rsidRPr="00E82167">
        <w:rPr>
          <w:lang w:val="en-GB"/>
        </w:rPr>
        <w:t xml:space="preserve">, in which one pillar relates to social </w:t>
      </w:r>
      <w:r w:rsidR="00E56392" w:rsidRPr="00E82167">
        <w:rPr>
          <w:lang w:val="en-GB"/>
        </w:rPr>
        <w:t>questions (</w:t>
      </w:r>
      <w:r w:rsidRPr="00E82167">
        <w:rPr>
          <w:lang w:val="en-GB"/>
        </w:rPr>
        <w:t>UN, 2017b).</w:t>
      </w:r>
    </w:p>
    <w:p w:rsidR="004A7595" w:rsidRPr="00E82167" w:rsidRDefault="004A7595">
      <w:pPr>
        <w:rPr>
          <w:lang w:val="en-GB"/>
        </w:rPr>
      </w:pPr>
    </w:p>
    <w:p w:rsidR="004A7595" w:rsidRPr="00E82167" w:rsidRDefault="008D17E5">
      <w:pPr>
        <w:rPr>
          <w:lang w:val="en-GB"/>
        </w:rPr>
      </w:pPr>
      <w:r w:rsidRPr="00E82167">
        <w:rPr>
          <w:lang w:val="en-GB"/>
        </w:rPr>
        <w:t xml:space="preserve">The aim of this report is to evaluate three of the projects in Södertälje in relation to the Social-ecological justice (SEJ) framework developed by Gunnarsson Östling and Svenfelt (2018). Information regarding the projects were collected through public online documents but also through interviews with persons involved with the projects. </w:t>
      </w:r>
    </w:p>
    <w:p w:rsidR="004A7595" w:rsidRPr="00E82167" w:rsidRDefault="008D17E5" w:rsidP="002871C7">
      <w:pPr>
        <w:pStyle w:val="Heading1"/>
        <w:rPr>
          <w:lang w:val="en-GB"/>
        </w:rPr>
      </w:pPr>
      <w:bookmarkStart w:id="20" w:name="_k4l2574mjxqn" w:colFirst="0" w:colLast="0"/>
      <w:bookmarkStart w:id="21" w:name="_Toc503386082"/>
      <w:bookmarkStart w:id="22" w:name="_Toc503386463"/>
      <w:bookmarkEnd w:id="20"/>
      <w:r w:rsidRPr="00E82167">
        <w:rPr>
          <w:lang w:val="en-GB"/>
        </w:rPr>
        <w:t>Social-ecological justice(SEJ)</w:t>
      </w:r>
      <w:bookmarkEnd w:id="21"/>
      <w:bookmarkEnd w:id="22"/>
    </w:p>
    <w:p w:rsidR="004A7595" w:rsidRPr="00E82167" w:rsidRDefault="008D17E5">
      <w:pPr>
        <w:rPr>
          <w:lang w:val="en-GB"/>
        </w:rPr>
      </w:pPr>
      <w:r w:rsidRPr="00E82167">
        <w:rPr>
          <w:lang w:val="en-GB"/>
        </w:rPr>
        <w:t>The rise of the environmental justice movement started a transition towards an inclusion of justice in the discussion. A loosely put together grassroots movement in the United States brought up the issue of unjust environmental burdens that are put on different social or ethnic groups. After the gained attention, the American Environmental Protection Agency started to enforce laws and regulation within this field. These new regulations aimed to protect people in society that lacked a strong voice in the debate. Environmental protection later came to be considered as a right, not only to those who could fight bad decisions themselves (Bullard, 2001).</w:t>
      </w:r>
    </w:p>
    <w:p w:rsidR="004A7595" w:rsidRPr="00E82167" w:rsidRDefault="004A7595">
      <w:pPr>
        <w:rPr>
          <w:lang w:val="en-GB"/>
        </w:rPr>
      </w:pPr>
    </w:p>
    <w:p w:rsidR="004A7595" w:rsidRPr="00E82167" w:rsidRDefault="008D17E5">
      <w:pPr>
        <w:rPr>
          <w:lang w:val="en-GB"/>
        </w:rPr>
      </w:pPr>
      <w:r w:rsidRPr="00E82167">
        <w:rPr>
          <w:lang w:val="en-GB"/>
        </w:rPr>
        <w:t xml:space="preserve">The discourse regarding environmental justice was later developed to include sustainability in a wider sense. Within the academic field, social issues came to be considered an important part of a generally sustainable society. Agyeman et al. (2003) states that “A truly sustainable society is one where wider questions of social needs and welfare, and economic opportunity, are integrally related to environmental limits imposed by supporting ecosystems.”  Both benefits provided by different ecosystems and burdens placed, should be taken into consideration when we consider justice, in both a local and global sense. This is a question that has gained more attention lately (Gunnarsson Östling and Svenfelt, 2018). </w:t>
      </w:r>
    </w:p>
    <w:p w:rsidR="004A7595" w:rsidRPr="00E82167" w:rsidRDefault="004A7595">
      <w:pPr>
        <w:rPr>
          <w:lang w:val="en-GB"/>
        </w:rPr>
      </w:pPr>
    </w:p>
    <w:p w:rsidR="004A7595" w:rsidRPr="00E82167" w:rsidRDefault="008D17E5">
      <w:pPr>
        <w:rPr>
          <w:lang w:val="en-GB"/>
        </w:rPr>
      </w:pPr>
      <w:r w:rsidRPr="00E82167">
        <w:rPr>
          <w:lang w:val="en-GB"/>
        </w:rPr>
        <w:t xml:space="preserve">Gunnarsson Östling and Svenfelt (2018) are putting forward their concept </w:t>
      </w:r>
      <w:r w:rsidR="00E56392" w:rsidRPr="00E82167">
        <w:rPr>
          <w:lang w:val="en-GB"/>
        </w:rPr>
        <w:t>for social</w:t>
      </w:r>
      <w:r w:rsidRPr="00E82167">
        <w:rPr>
          <w:lang w:val="en-GB"/>
        </w:rPr>
        <w:t>-ecological justice</w:t>
      </w:r>
      <w:r w:rsidR="00E56392">
        <w:rPr>
          <w:lang w:val="en-GB"/>
        </w:rPr>
        <w:t xml:space="preserve"> </w:t>
      </w:r>
      <w:r w:rsidRPr="00E82167">
        <w:rPr>
          <w:lang w:val="en-GB"/>
        </w:rPr>
        <w:t xml:space="preserve">(SEJ), that aims to consider the boundaries of sustaining the ecosystems and their services, while at the same time addressing the distribution of environmental goods and bads among different groups in society. The concept also aims to take into account both local and global perspectives, as well as the interests of current and future generations. </w:t>
      </w:r>
    </w:p>
    <w:p w:rsidR="004A7595" w:rsidRPr="00E82167" w:rsidRDefault="004A7595">
      <w:pPr>
        <w:rPr>
          <w:lang w:val="en-GB"/>
        </w:rPr>
      </w:pPr>
    </w:p>
    <w:p w:rsidR="004A7595" w:rsidRPr="00E82167" w:rsidRDefault="008D17E5">
      <w:pPr>
        <w:rPr>
          <w:lang w:val="en-GB"/>
        </w:rPr>
      </w:pPr>
      <w:r w:rsidRPr="00E82167">
        <w:rPr>
          <w:lang w:val="en-GB"/>
        </w:rPr>
        <w:t xml:space="preserve">Gunnarsson Östling and Svenfelt suggests that the following characteristics are included in the social-ecological justice framework: </w:t>
      </w:r>
    </w:p>
    <w:p w:rsidR="004A7595" w:rsidRPr="00E82167" w:rsidRDefault="004A7595">
      <w:pPr>
        <w:rPr>
          <w:lang w:val="en-GB"/>
        </w:rPr>
      </w:pPr>
    </w:p>
    <w:p w:rsidR="004A7595" w:rsidRPr="00E82167" w:rsidRDefault="008D17E5">
      <w:pPr>
        <w:numPr>
          <w:ilvl w:val="0"/>
          <w:numId w:val="12"/>
        </w:numPr>
        <w:contextualSpacing/>
        <w:rPr>
          <w:lang w:val="en-GB"/>
        </w:rPr>
      </w:pPr>
      <w:r w:rsidRPr="00E82167">
        <w:rPr>
          <w:lang w:val="en-GB"/>
        </w:rPr>
        <w:t>Decisions are based on how the system/case/society depends upon and influences local ecosystems and social-ecological systems in other regions.</w:t>
      </w:r>
    </w:p>
    <w:p w:rsidR="004A7595" w:rsidRPr="00E82167" w:rsidRDefault="008D17E5">
      <w:pPr>
        <w:numPr>
          <w:ilvl w:val="0"/>
          <w:numId w:val="12"/>
        </w:numPr>
        <w:contextualSpacing/>
        <w:rPr>
          <w:lang w:val="en-GB"/>
        </w:rPr>
      </w:pPr>
      <w:r w:rsidRPr="00E82167">
        <w:rPr>
          <w:lang w:val="en-GB"/>
        </w:rPr>
        <w:t>Conflicts, complexity, dynamics, and uncertainty are acknowledged.</w:t>
      </w:r>
    </w:p>
    <w:p w:rsidR="004A7595" w:rsidRPr="00E82167" w:rsidRDefault="008D17E5">
      <w:pPr>
        <w:numPr>
          <w:ilvl w:val="0"/>
          <w:numId w:val="12"/>
        </w:numPr>
        <w:contextualSpacing/>
        <w:rPr>
          <w:lang w:val="en-GB"/>
        </w:rPr>
      </w:pPr>
      <w:r w:rsidRPr="00E82167">
        <w:rPr>
          <w:lang w:val="en-GB"/>
        </w:rPr>
        <w:t>There is a just distribution of environmental goods and services, between and within both communities and generations.</w:t>
      </w:r>
    </w:p>
    <w:p w:rsidR="004A7595" w:rsidRPr="00E82167" w:rsidRDefault="008D17E5">
      <w:pPr>
        <w:numPr>
          <w:ilvl w:val="0"/>
          <w:numId w:val="12"/>
        </w:numPr>
        <w:contextualSpacing/>
        <w:rPr>
          <w:lang w:val="en-GB"/>
        </w:rPr>
      </w:pPr>
      <w:r w:rsidRPr="00E82167">
        <w:rPr>
          <w:lang w:val="en-GB"/>
        </w:rPr>
        <w:t>There is a just distribution of environmental bads (environmental burdens), between and within both communities and generations.</w:t>
      </w:r>
    </w:p>
    <w:p w:rsidR="004A7595" w:rsidRPr="00E82167" w:rsidRDefault="008D17E5">
      <w:pPr>
        <w:numPr>
          <w:ilvl w:val="0"/>
          <w:numId w:val="12"/>
        </w:numPr>
        <w:contextualSpacing/>
        <w:rPr>
          <w:lang w:val="en-GB"/>
        </w:rPr>
      </w:pPr>
      <w:r w:rsidRPr="00E82167">
        <w:rPr>
          <w:lang w:val="en-GB"/>
        </w:rPr>
        <w:t>Principles for just distribution are discussed and defined in a deliberative process.</w:t>
      </w:r>
    </w:p>
    <w:p w:rsidR="004A7595" w:rsidRPr="00E82167" w:rsidRDefault="008D17E5">
      <w:pPr>
        <w:numPr>
          <w:ilvl w:val="0"/>
          <w:numId w:val="12"/>
        </w:numPr>
        <w:contextualSpacing/>
        <w:rPr>
          <w:lang w:val="en-GB"/>
        </w:rPr>
      </w:pPr>
      <w:r w:rsidRPr="00E82167">
        <w:rPr>
          <w:lang w:val="en-GB"/>
        </w:rPr>
        <w:t>Justice permeates planning, policies and production and consumption.</w:t>
      </w:r>
    </w:p>
    <w:p w:rsidR="004A7595" w:rsidRPr="00E82167" w:rsidRDefault="008D17E5">
      <w:pPr>
        <w:numPr>
          <w:ilvl w:val="0"/>
          <w:numId w:val="12"/>
        </w:numPr>
        <w:contextualSpacing/>
        <w:rPr>
          <w:lang w:val="en-GB"/>
        </w:rPr>
      </w:pPr>
      <w:r w:rsidRPr="00E82167">
        <w:rPr>
          <w:lang w:val="en-GB"/>
        </w:rPr>
        <w:t>There is awareness and identification of who is included, who decides, and where power is located.</w:t>
      </w:r>
    </w:p>
    <w:p w:rsidR="004A7595" w:rsidRPr="00E82167" w:rsidRDefault="008D17E5">
      <w:pPr>
        <w:numPr>
          <w:ilvl w:val="0"/>
          <w:numId w:val="12"/>
        </w:numPr>
        <w:contextualSpacing/>
        <w:rPr>
          <w:lang w:val="en-GB"/>
        </w:rPr>
      </w:pPr>
      <w:r w:rsidRPr="00E82167">
        <w:rPr>
          <w:lang w:val="en-GB"/>
        </w:rPr>
        <w:t>Environmental decisions should be proactive, are based on and shaped by affected groups/peoples/communities and opportunities for future generations are considered.</w:t>
      </w:r>
    </w:p>
    <w:p w:rsidR="004A7595" w:rsidRPr="00E82167" w:rsidRDefault="008D17E5">
      <w:pPr>
        <w:numPr>
          <w:ilvl w:val="0"/>
          <w:numId w:val="12"/>
        </w:numPr>
        <w:contextualSpacing/>
        <w:rPr>
          <w:lang w:val="en-GB"/>
        </w:rPr>
      </w:pPr>
      <w:r w:rsidRPr="00E82167">
        <w:rPr>
          <w:lang w:val="en-GB"/>
        </w:rPr>
        <w:t>Acknowledge that we have inner conflicts between wants and environmental impacts</w:t>
      </w:r>
    </w:p>
    <w:p w:rsidR="004A7595" w:rsidRPr="00E82167" w:rsidRDefault="004A7595">
      <w:pPr>
        <w:rPr>
          <w:lang w:val="en-GB"/>
        </w:rPr>
      </w:pPr>
    </w:p>
    <w:p w:rsidR="004A7595" w:rsidRPr="00E82167" w:rsidRDefault="004A7595">
      <w:pPr>
        <w:rPr>
          <w:lang w:val="en-GB"/>
        </w:rPr>
      </w:pPr>
    </w:p>
    <w:p w:rsidR="004975F4" w:rsidRDefault="004975F4">
      <w:pPr>
        <w:rPr>
          <w:sz w:val="40"/>
          <w:szCs w:val="40"/>
          <w:lang w:val="en-GB"/>
        </w:rPr>
      </w:pPr>
      <w:bookmarkStart w:id="23" w:name="_4fh1bs5xed48" w:colFirst="0" w:colLast="0"/>
      <w:bookmarkStart w:id="24" w:name="_Toc503386083"/>
      <w:bookmarkStart w:id="25" w:name="_Toc503386464"/>
      <w:bookmarkEnd w:id="23"/>
      <w:r>
        <w:rPr>
          <w:lang w:val="en-GB"/>
        </w:rPr>
        <w:br w:type="page"/>
      </w:r>
    </w:p>
    <w:p w:rsidR="004A7595" w:rsidRPr="00E82167" w:rsidRDefault="008D17E5" w:rsidP="002871C7">
      <w:pPr>
        <w:pStyle w:val="Heading1"/>
        <w:rPr>
          <w:lang w:val="en-GB"/>
        </w:rPr>
      </w:pPr>
      <w:r w:rsidRPr="00E82167">
        <w:rPr>
          <w:lang w:val="en-GB"/>
        </w:rPr>
        <w:lastRenderedPageBreak/>
        <w:t xml:space="preserve">The </w:t>
      </w:r>
      <w:r w:rsidRPr="002871C7">
        <w:t>projects</w:t>
      </w:r>
      <w:r w:rsidRPr="00E82167">
        <w:rPr>
          <w:lang w:val="en-GB"/>
        </w:rPr>
        <w:t xml:space="preserve"> in Södertälje</w:t>
      </w:r>
      <w:bookmarkEnd w:id="24"/>
      <w:bookmarkEnd w:id="25"/>
    </w:p>
    <w:p w:rsidR="004A7595" w:rsidRPr="00E82167" w:rsidRDefault="008D17E5">
      <w:pPr>
        <w:rPr>
          <w:lang w:val="en-GB"/>
        </w:rPr>
      </w:pPr>
      <w:r w:rsidRPr="00E82167">
        <w:rPr>
          <w:lang w:val="en-GB"/>
        </w:rPr>
        <w:t xml:space="preserve">The projects chosen within this study for comparison with the SEJ framework are Matlust, Agri-Urban and BERAS. As previously mentioned, the information regarding these programs are partly drawn from public documents but also </w:t>
      </w:r>
      <w:r w:rsidR="00E56392">
        <w:rPr>
          <w:lang w:val="en-GB"/>
        </w:rPr>
        <w:t>from interviews with representatives</w:t>
      </w:r>
      <w:r w:rsidRPr="00E82167">
        <w:rPr>
          <w:lang w:val="en-GB"/>
        </w:rPr>
        <w:t xml:space="preserve"> from within the programs. </w:t>
      </w:r>
    </w:p>
    <w:p w:rsidR="004A7595" w:rsidRPr="00E82167" w:rsidRDefault="008D17E5" w:rsidP="002871C7">
      <w:pPr>
        <w:pStyle w:val="Heading2"/>
        <w:rPr>
          <w:lang w:val="en-GB"/>
        </w:rPr>
      </w:pPr>
      <w:bookmarkStart w:id="26" w:name="_97u9eduqza0x" w:colFirst="0" w:colLast="0"/>
      <w:bookmarkStart w:id="27" w:name="_Toc503386084"/>
      <w:bookmarkStart w:id="28" w:name="_Toc503386465"/>
      <w:bookmarkEnd w:id="26"/>
      <w:r w:rsidRPr="002871C7">
        <w:t>Matlust</w:t>
      </w:r>
      <w:bookmarkEnd w:id="27"/>
      <w:bookmarkEnd w:id="28"/>
    </w:p>
    <w:p w:rsidR="004A7595" w:rsidRPr="00E82167" w:rsidRDefault="008D17E5">
      <w:pPr>
        <w:rPr>
          <w:lang w:val="en-GB"/>
        </w:rPr>
      </w:pPr>
      <w:r w:rsidRPr="00E82167">
        <w:rPr>
          <w:lang w:val="en-GB"/>
        </w:rPr>
        <w:t>Matlust is a project with the aim of strengthening growth and sustainability within the food industry in the Stockholm Region. The project is a cooperation between Destination Södertälje, Södertälje Kommun, KTH, Acturum Biovation Park, Saltå Kvarn and others. The project received half of its funding from the European Regional Development Fund and the rest from Södertälje kommun and other financiers. It has been in place since 2015 and plans to end in 2020. The project has many purposes but some examples are providing a network for local actors in the food industry to develop businesses, expand kno</w:t>
      </w:r>
      <w:r>
        <w:rPr>
          <w:lang w:val="en-GB"/>
        </w:rPr>
        <w:t>wledge and create dialogue (MatL</w:t>
      </w:r>
      <w:r w:rsidRPr="00E82167">
        <w:rPr>
          <w:lang w:val="en-GB"/>
        </w:rPr>
        <w:t xml:space="preserve">ust, 2016). </w:t>
      </w:r>
    </w:p>
    <w:p w:rsidR="004A7595" w:rsidRPr="00E82167" w:rsidRDefault="008D17E5">
      <w:pPr>
        <w:rPr>
          <w:lang w:val="en-GB"/>
        </w:rPr>
      </w:pPr>
      <w:r w:rsidRPr="00E82167">
        <w:rPr>
          <w:lang w:val="en-GB"/>
        </w:rPr>
        <w:t xml:space="preserve">The close links between </w:t>
      </w:r>
      <w:r>
        <w:rPr>
          <w:lang w:val="en-GB"/>
        </w:rPr>
        <w:t>Södertälje municipality and MatL</w:t>
      </w:r>
      <w:r w:rsidRPr="00E82167">
        <w:rPr>
          <w:lang w:val="en-GB"/>
        </w:rPr>
        <w:t>ust enables some synergies to take place. The project manager for Mat</w:t>
      </w:r>
      <w:r>
        <w:rPr>
          <w:lang w:val="en-GB"/>
        </w:rPr>
        <w:t>L</w:t>
      </w:r>
      <w:r w:rsidRPr="00E82167">
        <w:rPr>
          <w:lang w:val="en-GB"/>
        </w:rPr>
        <w:t xml:space="preserve">ust is also the food director for the public meals that the municipality serves within its daily operations, such as in schools and elderly homes. </w:t>
      </w:r>
    </w:p>
    <w:p w:rsidR="004A7595" w:rsidRPr="00E82167" w:rsidRDefault="004A7595">
      <w:pPr>
        <w:rPr>
          <w:lang w:val="en-GB"/>
        </w:rPr>
      </w:pPr>
    </w:p>
    <w:p w:rsidR="004A7595" w:rsidRPr="00E82167" w:rsidRDefault="008D17E5">
      <w:pPr>
        <w:rPr>
          <w:lang w:val="en-GB"/>
        </w:rPr>
      </w:pPr>
      <w:r w:rsidRPr="00E82167">
        <w:rPr>
          <w:lang w:val="en-GB"/>
        </w:rPr>
        <w:t xml:space="preserve">The public meals in Södertälje municipality is done in consideration to a concept called Diet for a Green Planet, that is was developed in cooperation with BERAS. The Diet for a Green Planet was originally developed under the name “Diet for a Clean Baltic” (Jervfors, 2017) as a way to offer consumers sufficient and sustainable foods that does not threaten the environment or the planetary boundaries (BERAS, 2013).    </w:t>
      </w:r>
    </w:p>
    <w:p w:rsidR="004A7595" w:rsidRPr="00E82167" w:rsidRDefault="004A7595">
      <w:pPr>
        <w:rPr>
          <w:lang w:val="en-GB"/>
        </w:rPr>
      </w:pPr>
    </w:p>
    <w:p w:rsidR="004A7595" w:rsidRPr="00E82167" w:rsidRDefault="008D17E5">
      <w:pPr>
        <w:rPr>
          <w:lang w:val="en-GB"/>
        </w:rPr>
      </w:pPr>
      <w:r w:rsidRPr="00E82167">
        <w:rPr>
          <w:lang w:val="en-GB"/>
        </w:rPr>
        <w:t xml:space="preserve">This concept that was developed in Södertälje has later been implemented in other parts of Europe and developed for their local conditions (Beras, 2017). </w:t>
      </w:r>
    </w:p>
    <w:p w:rsidR="004A7595" w:rsidRPr="00E82167" w:rsidRDefault="004A7595">
      <w:pPr>
        <w:rPr>
          <w:lang w:val="en-GB"/>
        </w:rPr>
      </w:pPr>
    </w:p>
    <w:p w:rsidR="004A7595" w:rsidRPr="00E82167" w:rsidRDefault="008D17E5">
      <w:pPr>
        <w:rPr>
          <w:lang w:val="en-GB"/>
        </w:rPr>
      </w:pPr>
      <w:r w:rsidRPr="00E82167">
        <w:rPr>
          <w:lang w:val="en-GB"/>
        </w:rPr>
        <w:t>The Diet for a Green Pl</w:t>
      </w:r>
      <w:r>
        <w:rPr>
          <w:lang w:val="en-GB"/>
        </w:rPr>
        <w:t>anet includes a list of criterions</w:t>
      </w:r>
      <w:r w:rsidRPr="00E82167">
        <w:rPr>
          <w:lang w:val="en-GB"/>
        </w:rPr>
        <w:t>:</w:t>
      </w:r>
    </w:p>
    <w:p w:rsidR="004A7595" w:rsidRPr="00E82167" w:rsidRDefault="008D17E5">
      <w:pPr>
        <w:numPr>
          <w:ilvl w:val="0"/>
          <w:numId w:val="9"/>
        </w:numPr>
        <w:rPr>
          <w:lang w:val="en-GB"/>
        </w:rPr>
      </w:pPr>
      <w:r w:rsidRPr="00E82167">
        <w:rPr>
          <w:lang w:val="en-GB"/>
        </w:rPr>
        <w:t>“Tasty, attractive and healthy. If the Diet for a Green Planet is to have a broad impact, factors such as taste, smell, visual presentation and packaging etc. need to be addressed.”</w:t>
      </w:r>
    </w:p>
    <w:p w:rsidR="004A7595" w:rsidRPr="00E82167" w:rsidRDefault="008D17E5">
      <w:pPr>
        <w:numPr>
          <w:ilvl w:val="0"/>
          <w:numId w:val="9"/>
        </w:numPr>
        <w:rPr>
          <w:lang w:val="en-GB"/>
        </w:rPr>
      </w:pPr>
      <w:r w:rsidRPr="00E82167">
        <w:rPr>
          <w:lang w:val="en-GB"/>
        </w:rPr>
        <w:t>“Organically produced. Food will preferably come from an ERA (Ecological Recycling Agriculture) farm, or at least be organically produced according to EU (or stricter) requirements.”</w:t>
      </w:r>
    </w:p>
    <w:p w:rsidR="004A7595" w:rsidRPr="00E82167" w:rsidRDefault="008D17E5">
      <w:pPr>
        <w:numPr>
          <w:ilvl w:val="0"/>
          <w:numId w:val="9"/>
        </w:numPr>
        <w:rPr>
          <w:lang w:val="en-GB"/>
        </w:rPr>
      </w:pPr>
      <w:r w:rsidRPr="00E82167">
        <w:rPr>
          <w:lang w:val="en-GB"/>
        </w:rPr>
        <w:t>“20% meat. The animals are needed on the farm, but the number of animals should not exceed the farm’s capacity to grow its own fodder. The majority of meat consumed should come from ruminants. Dairy products are not included in the 20%.”</w:t>
      </w:r>
    </w:p>
    <w:p w:rsidR="004A7595" w:rsidRPr="00E82167" w:rsidRDefault="008D17E5">
      <w:pPr>
        <w:numPr>
          <w:ilvl w:val="0"/>
          <w:numId w:val="9"/>
        </w:numPr>
        <w:rPr>
          <w:lang w:val="en-GB"/>
        </w:rPr>
      </w:pPr>
      <w:r w:rsidRPr="00E82167">
        <w:rPr>
          <w:lang w:val="en-GB"/>
        </w:rPr>
        <w:t>“Locally produced. Locally produced food can be defined as food produced and consumed within a specific area where the sender is evident. The bigger the metropolitan region, the bigger the catchment area that can be called “local “.”</w:t>
      </w:r>
    </w:p>
    <w:p w:rsidR="004A7595" w:rsidRPr="00E82167" w:rsidRDefault="008D17E5">
      <w:pPr>
        <w:numPr>
          <w:ilvl w:val="0"/>
          <w:numId w:val="9"/>
        </w:numPr>
        <w:rPr>
          <w:lang w:val="en-GB"/>
        </w:rPr>
      </w:pPr>
      <w:r w:rsidRPr="00E82167">
        <w:rPr>
          <w:lang w:val="en-GB"/>
        </w:rPr>
        <w:t>“Seasonal. Seasonal food is fresh, healthy and genuine. It is food that at any one moment or period is at its best and available on the local market.”</w:t>
      </w:r>
    </w:p>
    <w:p w:rsidR="004A7595" w:rsidRPr="00E82167" w:rsidRDefault="008D17E5">
      <w:pPr>
        <w:numPr>
          <w:ilvl w:val="0"/>
          <w:numId w:val="9"/>
        </w:numPr>
        <w:rPr>
          <w:lang w:val="en-GB"/>
        </w:rPr>
      </w:pPr>
      <w:r w:rsidRPr="00E82167">
        <w:rPr>
          <w:lang w:val="en-GB"/>
        </w:rPr>
        <w:lastRenderedPageBreak/>
        <w:t>“Reduced waste. Reducing waste contributes to a more healthy climate and environment. The food waste that is generated anyway should go to animal fodder or biogas production.”</w:t>
      </w:r>
    </w:p>
    <w:p w:rsidR="004A7595" w:rsidRPr="00E82167" w:rsidRDefault="008D17E5">
      <w:pPr>
        <w:ind w:left="3600"/>
        <w:rPr>
          <w:lang w:val="en-GB"/>
        </w:rPr>
      </w:pPr>
      <w:r w:rsidRPr="00E82167">
        <w:rPr>
          <w:lang w:val="en-GB"/>
        </w:rPr>
        <w:tab/>
      </w:r>
      <w:r w:rsidRPr="00E82167">
        <w:rPr>
          <w:lang w:val="en-GB"/>
        </w:rPr>
        <w:tab/>
      </w:r>
      <w:r w:rsidRPr="00E82167">
        <w:rPr>
          <w:lang w:val="en-GB"/>
        </w:rPr>
        <w:tab/>
      </w:r>
      <w:r w:rsidRPr="00E82167">
        <w:rPr>
          <w:lang w:val="en-GB"/>
        </w:rPr>
        <w:tab/>
      </w:r>
      <w:r w:rsidRPr="00E82167">
        <w:rPr>
          <w:lang w:val="en-GB"/>
        </w:rPr>
        <w:tab/>
      </w:r>
      <w:r w:rsidRPr="00E82167">
        <w:rPr>
          <w:lang w:val="en-GB"/>
        </w:rPr>
        <w:tab/>
        <w:t>(BERAS, 2017)</w:t>
      </w:r>
    </w:p>
    <w:p w:rsidR="004A7595" w:rsidRPr="00E82167" w:rsidRDefault="008D17E5">
      <w:pPr>
        <w:rPr>
          <w:lang w:val="en-GB"/>
        </w:rPr>
      </w:pPr>
      <w:r w:rsidRPr="00E82167">
        <w:rPr>
          <w:lang w:val="en-GB"/>
        </w:rPr>
        <w:t>Through their public meals and the Diet for a Green Planet, Södertälje municipality can create market incentives for farmers to grow crops that are more sustainable but would not have been considered for growing otherwise (Jervfors, 2017).</w:t>
      </w:r>
    </w:p>
    <w:p w:rsidR="004A7595" w:rsidRPr="00E82167" w:rsidRDefault="004A7595">
      <w:pPr>
        <w:rPr>
          <w:lang w:val="en-GB"/>
        </w:rPr>
      </w:pPr>
    </w:p>
    <w:p w:rsidR="004A7595" w:rsidRPr="00E82167" w:rsidRDefault="008D17E5" w:rsidP="002871C7">
      <w:pPr>
        <w:pStyle w:val="Heading3"/>
        <w:rPr>
          <w:lang w:val="en-GB"/>
        </w:rPr>
      </w:pPr>
      <w:bookmarkStart w:id="29" w:name="_mpq4zw5pa2t" w:colFirst="0" w:colLast="0"/>
      <w:bookmarkStart w:id="30" w:name="_Toc503386085"/>
      <w:bookmarkStart w:id="31" w:name="_Toc503386466"/>
      <w:bookmarkEnd w:id="29"/>
      <w:r w:rsidRPr="00E82167">
        <w:rPr>
          <w:lang w:val="en-GB"/>
        </w:rPr>
        <w:t xml:space="preserve">Matlust in </w:t>
      </w:r>
      <w:r w:rsidRPr="002871C7">
        <w:t>relation</w:t>
      </w:r>
      <w:r w:rsidRPr="00E82167">
        <w:rPr>
          <w:lang w:val="en-GB"/>
        </w:rPr>
        <w:t xml:space="preserve"> to the social-ecological justice framework</w:t>
      </w:r>
      <w:bookmarkEnd w:id="30"/>
      <w:bookmarkEnd w:id="31"/>
    </w:p>
    <w:p w:rsidR="004A7595" w:rsidRPr="00E82167" w:rsidRDefault="004A7595">
      <w:pPr>
        <w:rPr>
          <w:lang w:val="en-GB"/>
        </w:rPr>
      </w:pPr>
    </w:p>
    <w:p w:rsidR="004A7595" w:rsidRPr="00E82167" w:rsidRDefault="008D17E5">
      <w:pPr>
        <w:numPr>
          <w:ilvl w:val="0"/>
          <w:numId w:val="5"/>
        </w:numPr>
        <w:contextualSpacing/>
        <w:rPr>
          <w:b/>
          <w:lang w:val="en-GB"/>
        </w:rPr>
      </w:pPr>
      <w:r w:rsidRPr="00E82167">
        <w:rPr>
          <w:b/>
          <w:lang w:val="en-GB"/>
        </w:rPr>
        <w:t>SEJ Criteria 1 - Decisions are based on how the system/case/society depends upon and influences local ecosystems and social-ecological systems in other regions.</w:t>
      </w:r>
    </w:p>
    <w:p w:rsidR="004A7595" w:rsidRPr="00E82167" w:rsidRDefault="004A7595">
      <w:pPr>
        <w:rPr>
          <w:lang w:val="en-GB"/>
        </w:rPr>
      </w:pPr>
    </w:p>
    <w:p w:rsidR="004A7595" w:rsidRPr="00E82167" w:rsidRDefault="008D17E5">
      <w:pPr>
        <w:rPr>
          <w:lang w:val="en-GB"/>
        </w:rPr>
      </w:pPr>
      <w:r w:rsidRPr="00E82167">
        <w:rPr>
          <w:lang w:val="en-GB"/>
        </w:rPr>
        <w:t>There is a deeper analysis on how agriculture, consumption and production influences the ecosystem from scientific projects based on the Baltic Sea region. The concept of this is put into use in a socio-ecological system which affects all actors in the food production chain. All of the decisions made are done so with the intent of incorporating the Diet for a Green Planet (DGP) agenda to change the socio-ecological system into a more sustainable, self-sufficient one. There is extensive awareness in the complexity of social and ecological interactions and how the decisions made influence these.</w:t>
      </w:r>
    </w:p>
    <w:p w:rsidR="004A7595" w:rsidRPr="00E82167" w:rsidRDefault="004A7595">
      <w:pPr>
        <w:rPr>
          <w:lang w:val="en-GB"/>
        </w:rPr>
      </w:pPr>
    </w:p>
    <w:p w:rsidR="004A7595" w:rsidRPr="00E82167" w:rsidRDefault="008D17E5">
      <w:pPr>
        <w:numPr>
          <w:ilvl w:val="0"/>
          <w:numId w:val="10"/>
        </w:numPr>
        <w:contextualSpacing/>
        <w:rPr>
          <w:b/>
          <w:lang w:val="en-GB"/>
        </w:rPr>
      </w:pPr>
      <w:r w:rsidRPr="00E82167">
        <w:rPr>
          <w:b/>
          <w:lang w:val="en-GB"/>
        </w:rPr>
        <w:t>SEJ Criteria 2 - Conflicts, complexity, dynamics, and uncertainty are acknowledged.</w:t>
      </w:r>
    </w:p>
    <w:p w:rsidR="004A7595" w:rsidRPr="00E82167" w:rsidRDefault="004A7595">
      <w:pPr>
        <w:rPr>
          <w:lang w:val="en-GB"/>
        </w:rPr>
      </w:pPr>
    </w:p>
    <w:p w:rsidR="004A7595" w:rsidRPr="00E82167" w:rsidRDefault="008D17E5">
      <w:pPr>
        <w:rPr>
          <w:lang w:val="en-GB"/>
        </w:rPr>
      </w:pPr>
      <w:r w:rsidRPr="00E82167">
        <w:rPr>
          <w:lang w:val="en-GB"/>
        </w:rPr>
        <w:t xml:space="preserve">MatLust have identified complexities regarding sustainability. For example, today it’s cheap to import food from other countries because of low costs of transportation. Even within Sweden, food is being grown, processed, packaged and sold in different places and relies heavily on transportation using fossil fuels. They recognize the dynamics of the market and acknowledge what part they can play in it to steer the change in a preferred direction. Because the municipality are high ranked buyers of services and goods, the demand they create will influence the production. Instead of buying rice produced in other countries, they increase the demand for grains that can be produced in our part of the world. They increase the demand which stimulates the economy around it which then leads to an increase in production, pushing costs down for other actors outside the public sector as well. </w:t>
      </w:r>
    </w:p>
    <w:p w:rsidR="004A7595" w:rsidRPr="00E82167" w:rsidRDefault="008D17E5">
      <w:pPr>
        <w:rPr>
          <w:lang w:val="en-GB"/>
        </w:rPr>
      </w:pPr>
      <w:r w:rsidRPr="00E82167">
        <w:rPr>
          <w:lang w:val="en-GB"/>
        </w:rPr>
        <w:t xml:space="preserve">It relies heavily on influencing all levels of the foodstuff chain, because it’s not only about making the food available, but also to create a demand among the consumers. </w:t>
      </w:r>
    </w:p>
    <w:p w:rsidR="004A7595" w:rsidRPr="00E82167" w:rsidRDefault="004A7595">
      <w:pPr>
        <w:rPr>
          <w:lang w:val="en-GB"/>
        </w:rPr>
      </w:pPr>
    </w:p>
    <w:p w:rsidR="004A7595" w:rsidRPr="00E82167" w:rsidRDefault="008D17E5">
      <w:pPr>
        <w:numPr>
          <w:ilvl w:val="0"/>
          <w:numId w:val="11"/>
        </w:numPr>
        <w:contextualSpacing/>
        <w:rPr>
          <w:b/>
          <w:lang w:val="en-GB"/>
        </w:rPr>
      </w:pPr>
      <w:r w:rsidRPr="00E82167">
        <w:rPr>
          <w:b/>
          <w:lang w:val="en-GB"/>
        </w:rPr>
        <w:t>SEJ Criteria 3 - There is a just distribution of environmental goods and services, between and within both communities and generations.</w:t>
      </w:r>
    </w:p>
    <w:p w:rsidR="004A7595" w:rsidRPr="00E82167" w:rsidRDefault="004A7595">
      <w:pPr>
        <w:rPr>
          <w:lang w:val="en-GB"/>
        </w:rPr>
      </w:pPr>
    </w:p>
    <w:p w:rsidR="004A7595" w:rsidRPr="00E82167" w:rsidRDefault="008D17E5">
      <w:pPr>
        <w:rPr>
          <w:lang w:val="en-GB"/>
        </w:rPr>
      </w:pPr>
      <w:r w:rsidRPr="00E82167">
        <w:rPr>
          <w:lang w:val="en-GB"/>
        </w:rPr>
        <w:t xml:space="preserve">Their services directed to the public sector is distributed to both consumers (children, elderly, patients) and to producers (farmers, kitchen personnel) in a way to educate of the </w:t>
      </w:r>
      <w:r w:rsidRPr="00E82167">
        <w:rPr>
          <w:lang w:val="en-GB"/>
        </w:rPr>
        <w:lastRenderedPageBreak/>
        <w:t xml:space="preserve">environmental goods that come of their participation. Giving a solid base of knowledge in early years fosters early understanding of ecosystem dynamics, and will help spread awareness of the environmental impacts projects like these can have. This project is based in Södertälje municipality, but the farms and producers they buy from are geographically spread out over Sweden, so the positive environmental effects from ecological agricultural practices are spread to other places. In the private sector, the focus lies mainly on restaurants, cafés and supermarkets. MatLust made an inventory of how many eco-friendly articles the supermarkets sell and issued diplomas which can be displayed in the markets. This is to create incentives to appease an increasingly aware clientele in the area, and will hopefully lead to more stores buying more ecological products. In the same </w:t>
      </w:r>
      <w:r w:rsidR="00C61369" w:rsidRPr="00E82167">
        <w:rPr>
          <w:lang w:val="en-GB"/>
        </w:rPr>
        <w:t>way,</w:t>
      </w:r>
      <w:r w:rsidRPr="00E82167">
        <w:rPr>
          <w:lang w:val="en-GB"/>
        </w:rPr>
        <w:t xml:space="preserve"> they made an inventory of restaurants to see how much of their raw materials are ecologically produced, how many vegetarian meals they sell and how much waste they produce. MatLust then provides ideas and support for changing business models to more sustainable ones. There is a strong focus to include all who work in the food sector to become more aware of their environmental impacts. </w:t>
      </w:r>
    </w:p>
    <w:p w:rsidR="004A7595" w:rsidRPr="00E82167" w:rsidRDefault="004A7595">
      <w:pPr>
        <w:rPr>
          <w:lang w:val="en-GB"/>
        </w:rPr>
      </w:pPr>
    </w:p>
    <w:p w:rsidR="004A7595" w:rsidRPr="00E82167" w:rsidRDefault="008D17E5">
      <w:pPr>
        <w:numPr>
          <w:ilvl w:val="0"/>
          <w:numId w:val="6"/>
        </w:numPr>
        <w:contextualSpacing/>
        <w:rPr>
          <w:b/>
          <w:lang w:val="en-GB"/>
        </w:rPr>
      </w:pPr>
      <w:r w:rsidRPr="00E82167">
        <w:rPr>
          <w:b/>
          <w:lang w:val="en-GB"/>
        </w:rPr>
        <w:t>SEJ Criteria 4 - There is a just distribution of environmental bads (environmental burdens), between and within both communities and generations.</w:t>
      </w:r>
    </w:p>
    <w:p w:rsidR="004A7595" w:rsidRPr="00E82167" w:rsidRDefault="004A7595">
      <w:pPr>
        <w:rPr>
          <w:lang w:val="en-GB"/>
        </w:rPr>
      </w:pPr>
    </w:p>
    <w:p w:rsidR="004A7595" w:rsidRPr="00E82167" w:rsidRDefault="008D17E5">
      <w:pPr>
        <w:rPr>
          <w:lang w:val="en-GB"/>
        </w:rPr>
      </w:pPr>
      <w:r w:rsidRPr="00E82167">
        <w:rPr>
          <w:lang w:val="en-GB"/>
        </w:rPr>
        <w:t xml:space="preserve">Using the same arguments as the above post, MatLust have a focus on keeping the environmental bads to a minimum between communities and generations. The concept used in the agricultural practices are meant to preserve the land and remove pollution in such a way that it won’t harm other communities or future generations with any burdens. </w:t>
      </w:r>
    </w:p>
    <w:p w:rsidR="004A7595" w:rsidRPr="00E82167" w:rsidRDefault="004A7595">
      <w:pPr>
        <w:rPr>
          <w:lang w:val="en-GB"/>
        </w:rPr>
      </w:pPr>
    </w:p>
    <w:p w:rsidR="004A7595" w:rsidRPr="00E82167" w:rsidRDefault="008D17E5">
      <w:pPr>
        <w:numPr>
          <w:ilvl w:val="0"/>
          <w:numId w:val="8"/>
        </w:numPr>
        <w:contextualSpacing/>
        <w:rPr>
          <w:b/>
          <w:lang w:val="en-GB"/>
        </w:rPr>
      </w:pPr>
      <w:r w:rsidRPr="00E82167">
        <w:rPr>
          <w:b/>
          <w:lang w:val="en-GB"/>
        </w:rPr>
        <w:t>SEJ Criteria 5 - Principles for just distribution are discussed and defined in a deliberative process.</w:t>
      </w:r>
    </w:p>
    <w:p w:rsidR="004A7595" w:rsidRPr="00E82167" w:rsidRDefault="004A7595">
      <w:pPr>
        <w:rPr>
          <w:lang w:val="en-GB"/>
        </w:rPr>
      </w:pPr>
    </w:p>
    <w:p w:rsidR="004A7595" w:rsidRPr="00E82167" w:rsidRDefault="008D17E5">
      <w:pPr>
        <w:rPr>
          <w:lang w:val="en-GB"/>
        </w:rPr>
      </w:pPr>
      <w:r w:rsidRPr="00E82167">
        <w:rPr>
          <w:lang w:val="en-GB"/>
        </w:rPr>
        <w:t xml:space="preserve">The principles for just distribution are not defined within the MatLust or DFGP agenda. Although they spread information to different groups and work on different levels, the principles for just land use policy or distributional justice are not discussed. </w:t>
      </w:r>
    </w:p>
    <w:p w:rsidR="004A7595" w:rsidRPr="00E82167" w:rsidRDefault="004A7595">
      <w:pPr>
        <w:rPr>
          <w:lang w:val="en-GB"/>
        </w:rPr>
      </w:pPr>
    </w:p>
    <w:p w:rsidR="004A7595" w:rsidRPr="00E82167" w:rsidRDefault="008D17E5">
      <w:pPr>
        <w:numPr>
          <w:ilvl w:val="0"/>
          <w:numId w:val="13"/>
        </w:numPr>
        <w:contextualSpacing/>
        <w:rPr>
          <w:b/>
          <w:lang w:val="en-GB"/>
        </w:rPr>
      </w:pPr>
      <w:r w:rsidRPr="00E82167">
        <w:rPr>
          <w:b/>
          <w:lang w:val="en-GB"/>
        </w:rPr>
        <w:t>SEJ Criteria 6 - Justice permeates planning, policies and production and consumption.</w:t>
      </w:r>
    </w:p>
    <w:p w:rsidR="004A7595" w:rsidRPr="00E82167" w:rsidRDefault="004A7595">
      <w:pPr>
        <w:rPr>
          <w:lang w:val="en-GB"/>
        </w:rPr>
      </w:pPr>
    </w:p>
    <w:p w:rsidR="004A7595" w:rsidRPr="00E82167" w:rsidRDefault="008D17E5">
      <w:pPr>
        <w:rPr>
          <w:lang w:val="en-GB"/>
        </w:rPr>
      </w:pPr>
      <w:r w:rsidRPr="00E82167">
        <w:rPr>
          <w:lang w:val="en-GB"/>
        </w:rPr>
        <w:t xml:space="preserve">Intergenerational justice and environmental justice does permeate the planning and policy making, but it is not clear on which principles or framework of justice they work within. The end goal of the project is to create a sustainable and healthy way of delivering food services to a community, now and in the future, and indirectly through that their planning applies a justice outlook. They do not impose change on certain actors, but rather provide them with the necessary means to increase their capabilities in working for a sustainable food production. This allows the involved actors to remain independent while being encouraged to move in a direction that supports everyone. </w:t>
      </w:r>
    </w:p>
    <w:p w:rsidR="004A7595" w:rsidRPr="00E82167" w:rsidRDefault="004A7595">
      <w:pPr>
        <w:rPr>
          <w:lang w:val="en-GB"/>
        </w:rPr>
      </w:pPr>
    </w:p>
    <w:p w:rsidR="004A7595" w:rsidRPr="00E82167" w:rsidRDefault="008D17E5">
      <w:pPr>
        <w:numPr>
          <w:ilvl w:val="0"/>
          <w:numId w:val="3"/>
        </w:numPr>
        <w:contextualSpacing/>
        <w:rPr>
          <w:b/>
          <w:lang w:val="en-GB"/>
        </w:rPr>
      </w:pPr>
      <w:r w:rsidRPr="00E82167">
        <w:rPr>
          <w:b/>
          <w:lang w:val="en-GB"/>
        </w:rPr>
        <w:lastRenderedPageBreak/>
        <w:t>SEJ Criteria 7 - There is awareness and identification of who is included, who decides, and where power is located.</w:t>
      </w:r>
    </w:p>
    <w:p w:rsidR="004A7595" w:rsidRPr="00E82167" w:rsidRDefault="004A7595">
      <w:pPr>
        <w:rPr>
          <w:lang w:val="en-GB"/>
        </w:rPr>
      </w:pPr>
    </w:p>
    <w:p w:rsidR="004A7595" w:rsidRPr="00E82167" w:rsidRDefault="008D17E5">
      <w:pPr>
        <w:rPr>
          <w:lang w:val="en-GB"/>
        </w:rPr>
      </w:pPr>
      <w:r w:rsidRPr="00E82167">
        <w:rPr>
          <w:lang w:val="en-GB"/>
        </w:rPr>
        <w:t>The ones who decide what food to buy are the ones in charge of the kitchens in the different schools/retirement homes/support homes. MatLust prepares a list of 1500 different articles that has been approved according to the DFGP criteria from which the responsible party can pick and choose. Then the unit itself can decide what meals they want to prepare or how they want to organize the education around it. MatLust provides the necessary means to strengthen the units’ own capabilities, so they can shape the menu and educational activities themselves. The ultimate power over the list of allowed articles lies with the MatLust administration.</w:t>
      </w:r>
    </w:p>
    <w:p w:rsidR="004A7595" w:rsidRPr="00E82167" w:rsidRDefault="004A7595">
      <w:pPr>
        <w:rPr>
          <w:lang w:val="en-GB"/>
        </w:rPr>
      </w:pPr>
    </w:p>
    <w:p w:rsidR="004A7595" w:rsidRPr="00E82167" w:rsidRDefault="008D17E5">
      <w:pPr>
        <w:numPr>
          <w:ilvl w:val="0"/>
          <w:numId w:val="1"/>
        </w:numPr>
        <w:contextualSpacing/>
        <w:rPr>
          <w:b/>
          <w:lang w:val="en-GB"/>
        </w:rPr>
      </w:pPr>
      <w:r w:rsidRPr="00E82167">
        <w:rPr>
          <w:b/>
          <w:lang w:val="en-GB"/>
        </w:rPr>
        <w:t>SEJ Criteria 8 - Environmental decisions should be proactive, are based on and shaped by affected groups/peoples/communities and opportunities for future generations are considered.</w:t>
      </w:r>
    </w:p>
    <w:p w:rsidR="004A7595" w:rsidRPr="00E82167" w:rsidRDefault="004A7595">
      <w:pPr>
        <w:rPr>
          <w:lang w:val="en-GB"/>
        </w:rPr>
      </w:pPr>
    </w:p>
    <w:p w:rsidR="004A7595" w:rsidRPr="00E82167" w:rsidRDefault="008D17E5">
      <w:pPr>
        <w:rPr>
          <w:lang w:val="en-GB"/>
        </w:rPr>
      </w:pPr>
      <w:r w:rsidRPr="00E82167">
        <w:rPr>
          <w:lang w:val="en-GB"/>
        </w:rPr>
        <w:t xml:space="preserve">According to the criteria of diet for a green planet, the food </w:t>
      </w:r>
      <w:r w:rsidR="00C61369" w:rsidRPr="00E82167">
        <w:rPr>
          <w:lang w:val="en-GB"/>
        </w:rPr>
        <w:t>must</w:t>
      </w:r>
      <w:r w:rsidRPr="00E82167">
        <w:rPr>
          <w:lang w:val="en-GB"/>
        </w:rPr>
        <w:t xml:space="preserve"> be produced according to ecological agricultural practices. In practice, that means that all farming processes </w:t>
      </w:r>
      <w:r w:rsidR="00C61369" w:rsidRPr="00E82167">
        <w:rPr>
          <w:lang w:val="en-GB"/>
        </w:rPr>
        <w:t>should</w:t>
      </w:r>
      <w:r w:rsidRPr="00E82167">
        <w:rPr>
          <w:lang w:val="en-GB"/>
        </w:rPr>
        <w:t xml:space="preserve"> be done in a way not to degrade or overuse the land, grow organically to not release pollutants, and make use of existing biota to maintain the natural resilience that a rich biodiversity brings. This is done by for example diversifying products grown, using crop rotation and growing according to season. The decisions are made in accordance with scientific studies to ensure the maintenance of the environment is kept to an adequate standard for future generations. </w:t>
      </w:r>
    </w:p>
    <w:p w:rsidR="004A7595" w:rsidRPr="00E82167" w:rsidRDefault="004A7595">
      <w:pPr>
        <w:rPr>
          <w:lang w:val="en-GB"/>
        </w:rPr>
      </w:pPr>
    </w:p>
    <w:p w:rsidR="004A7595" w:rsidRPr="00E82167" w:rsidRDefault="008D17E5">
      <w:pPr>
        <w:numPr>
          <w:ilvl w:val="0"/>
          <w:numId w:val="4"/>
        </w:numPr>
        <w:contextualSpacing/>
        <w:rPr>
          <w:b/>
          <w:lang w:val="en-GB"/>
        </w:rPr>
      </w:pPr>
      <w:r w:rsidRPr="00E82167">
        <w:rPr>
          <w:b/>
          <w:lang w:val="en-GB"/>
        </w:rPr>
        <w:t>SEJ Criteria 9 - Acknowledge that we have inner conflicts between wants and environmental impacts</w:t>
      </w:r>
    </w:p>
    <w:p w:rsidR="004A7595" w:rsidRPr="00E82167" w:rsidRDefault="004A7595">
      <w:pPr>
        <w:rPr>
          <w:b/>
          <w:lang w:val="en-GB"/>
        </w:rPr>
      </w:pPr>
    </w:p>
    <w:p w:rsidR="004A7595" w:rsidRPr="00E82167" w:rsidRDefault="008D17E5">
      <w:pPr>
        <w:rPr>
          <w:lang w:val="en-GB"/>
        </w:rPr>
      </w:pPr>
      <w:r w:rsidRPr="00E82167">
        <w:rPr>
          <w:lang w:val="en-GB"/>
        </w:rPr>
        <w:t xml:space="preserve">MatLust recognizes the conflicts of wants and needs and how they impact the environment. They do not expect 100% self-sufficiency, and understand that we probably won’t ever give up coffee or bananas. In the school cafeteria, some students have complained about the toughness of the food, that it’s much harder to chew than what they’re used to, and some are unhappy with the decrease of meat on the menu. </w:t>
      </w:r>
      <w:r w:rsidR="00C61369" w:rsidRPr="00E82167">
        <w:rPr>
          <w:lang w:val="en-GB"/>
        </w:rPr>
        <w:t>Therefore,</w:t>
      </w:r>
      <w:r w:rsidR="00C61369">
        <w:rPr>
          <w:lang w:val="en-GB"/>
        </w:rPr>
        <w:t xml:space="preserve"> MatLust tries</w:t>
      </w:r>
      <w:r w:rsidRPr="00E82167">
        <w:rPr>
          <w:lang w:val="en-GB"/>
        </w:rPr>
        <w:t xml:space="preserve"> to create active forums for discussion on improvement. If there is an understanding of the impacts of our dietary choices, the wants will hopefully diminish over time. </w:t>
      </w:r>
    </w:p>
    <w:p w:rsidR="004A7595" w:rsidRPr="00E82167" w:rsidRDefault="004A7595">
      <w:pPr>
        <w:rPr>
          <w:lang w:val="en-GB"/>
        </w:rPr>
      </w:pPr>
    </w:p>
    <w:p w:rsidR="004A7595" w:rsidRPr="00E82167" w:rsidRDefault="008D17E5" w:rsidP="002871C7">
      <w:pPr>
        <w:pStyle w:val="Heading3"/>
        <w:rPr>
          <w:lang w:val="en-GB"/>
        </w:rPr>
      </w:pPr>
      <w:bookmarkStart w:id="32" w:name="_l2m67ruy7yi" w:colFirst="0" w:colLast="0"/>
      <w:bookmarkStart w:id="33" w:name="_Toc503386086"/>
      <w:bookmarkStart w:id="34" w:name="_Toc503386467"/>
      <w:bookmarkEnd w:id="32"/>
      <w:r w:rsidRPr="002871C7">
        <w:t>Recommendations</w:t>
      </w:r>
      <w:r w:rsidRPr="00E82167">
        <w:rPr>
          <w:lang w:val="en-GB"/>
        </w:rPr>
        <w:t xml:space="preserve"> - MatLust</w:t>
      </w:r>
      <w:bookmarkEnd w:id="33"/>
      <w:bookmarkEnd w:id="34"/>
    </w:p>
    <w:p w:rsidR="004A7595" w:rsidRPr="00E82167" w:rsidRDefault="004A7595">
      <w:pPr>
        <w:rPr>
          <w:lang w:val="en-GB"/>
        </w:rPr>
      </w:pPr>
    </w:p>
    <w:p w:rsidR="004A7595" w:rsidRPr="00E82167" w:rsidRDefault="008D17E5">
      <w:pPr>
        <w:rPr>
          <w:lang w:val="en-GB"/>
        </w:rPr>
      </w:pPr>
      <w:r w:rsidRPr="00E82167">
        <w:rPr>
          <w:lang w:val="en-GB"/>
        </w:rPr>
        <w:t xml:space="preserve">Although MatLust’s work is aimed towards a variety of actors in the public and private sector, the principles for just distribution is not mentioned in their action plan nor mentioned during the interview. They do not address land use policy in a larger context other than the agricultural practices used on the land. Given their broad analysis of sustainability, MatLust could formulate their principles of distribution and land use more clearly and additionally how said principles would further their agenda of sustainable food production. </w:t>
      </w:r>
    </w:p>
    <w:p w:rsidR="004A7595" w:rsidRPr="00E82167" w:rsidRDefault="008D17E5">
      <w:pPr>
        <w:rPr>
          <w:lang w:val="en-GB"/>
        </w:rPr>
      </w:pPr>
      <w:r w:rsidRPr="00E82167">
        <w:rPr>
          <w:lang w:val="en-GB"/>
        </w:rPr>
        <w:lastRenderedPageBreak/>
        <w:br/>
        <w:t xml:space="preserve">The work of MatLust addresses issues such as intergenerational justice and environmental justice through sustainable agricultural and consumption practices, but it is not clear on what principles of justice their work is based. To clearly establish what principles of justice they construct their action plans on would give a more solid ground for their work in a justice perspective and potentially widen the range of sustainability in their program. </w:t>
      </w:r>
      <w:r w:rsidRPr="00E82167">
        <w:rPr>
          <w:lang w:val="en-GB"/>
        </w:rPr>
        <w:br/>
      </w:r>
    </w:p>
    <w:p w:rsidR="004A7595" w:rsidRPr="00E82167" w:rsidRDefault="004A7595">
      <w:pPr>
        <w:pStyle w:val="Heading2"/>
        <w:rPr>
          <w:lang w:val="en-GB"/>
        </w:rPr>
      </w:pPr>
      <w:bookmarkStart w:id="35" w:name="_kwsfpb3sng96" w:colFirst="0" w:colLast="0"/>
      <w:bookmarkEnd w:id="35"/>
    </w:p>
    <w:p w:rsidR="004A7595" w:rsidRPr="00E82167" w:rsidRDefault="008D17E5">
      <w:pPr>
        <w:pStyle w:val="Heading2"/>
        <w:rPr>
          <w:lang w:val="en-GB"/>
        </w:rPr>
      </w:pPr>
      <w:bookmarkStart w:id="36" w:name="_6t7q6vwk39dv" w:colFirst="0" w:colLast="0"/>
      <w:bookmarkEnd w:id="36"/>
      <w:r w:rsidRPr="00E82167">
        <w:rPr>
          <w:lang w:val="en-GB"/>
        </w:rPr>
        <w:br w:type="page"/>
      </w:r>
    </w:p>
    <w:p w:rsidR="004A7595" w:rsidRPr="00505F9F" w:rsidRDefault="008D17E5" w:rsidP="002871C7">
      <w:pPr>
        <w:pStyle w:val="Heading2"/>
        <w:rPr>
          <w:lang w:val="sv-SE"/>
        </w:rPr>
      </w:pPr>
      <w:bookmarkStart w:id="37" w:name="_x6ygeh4tkmr7" w:colFirst="0" w:colLast="0"/>
      <w:bookmarkStart w:id="38" w:name="_Toc503386087"/>
      <w:bookmarkStart w:id="39" w:name="_Toc503386468"/>
      <w:bookmarkEnd w:id="37"/>
      <w:r w:rsidRPr="00E82167">
        <w:rPr>
          <w:lang w:val="en-GB"/>
        </w:rPr>
        <w:lastRenderedPageBreak/>
        <w:t>A</w:t>
      </w:r>
      <w:r w:rsidR="00505F9F">
        <w:rPr>
          <w:lang w:val="en-GB"/>
        </w:rPr>
        <w:t>gri</w:t>
      </w:r>
      <w:r w:rsidRPr="00E82167">
        <w:rPr>
          <w:lang w:val="en-GB"/>
        </w:rPr>
        <w:t>-</w:t>
      </w:r>
      <w:r w:rsidRPr="002871C7">
        <w:t>U</w:t>
      </w:r>
      <w:bookmarkEnd w:id="38"/>
      <w:r w:rsidR="00505F9F">
        <w:rPr>
          <w:lang w:val="sv-SE"/>
        </w:rPr>
        <w:t>rban</w:t>
      </w:r>
      <w:bookmarkEnd w:id="39"/>
    </w:p>
    <w:p w:rsidR="004A7595" w:rsidRPr="00E82167" w:rsidRDefault="008D17E5">
      <w:pPr>
        <w:rPr>
          <w:lang w:val="en-GB"/>
        </w:rPr>
      </w:pPr>
      <w:r w:rsidRPr="00E82167">
        <w:rPr>
          <w:lang w:val="en-GB"/>
        </w:rPr>
        <w:t xml:space="preserve">Agri-Urban is about agri-food production in small and medium sized cities across Europe, who already have a relative specialization in agri-food production. It wants to activate the potential of Agri-food production by innovation, new business models and strategies as it can play vital role in GDP, employment and environmental sustainability. The Agri-Urban framework in general has four main components- ensuring short circuits, smart land use, business development of </w:t>
      </w:r>
      <w:r w:rsidR="00C61369" w:rsidRPr="00E82167">
        <w:rPr>
          <w:lang w:val="en-GB"/>
        </w:rPr>
        <w:t>SMEs (</w:t>
      </w:r>
      <w:r w:rsidRPr="00E82167">
        <w:rPr>
          <w:lang w:val="en-GB"/>
        </w:rPr>
        <w:t>Small- Medium enterprises) and public procurement(Agri-Urban,2016).</w:t>
      </w:r>
    </w:p>
    <w:p w:rsidR="004A7595" w:rsidRPr="00E82167" w:rsidRDefault="004A7595">
      <w:pPr>
        <w:rPr>
          <w:lang w:val="en-GB"/>
        </w:rPr>
      </w:pPr>
    </w:p>
    <w:p w:rsidR="004A7595" w:rsidRPr="00E82167" w:rsidRDefault="008D17E5">
      <w:pPr>
        <w:rPr>
          <w:lang w:val="en-GB"/>
        </w:rPr>
      </w:pPr>
      <w:r w:rsidRPr="00E82167">
        <w:rPr>
          <w:lang w:val="en-GB"/>
        </w:rPr>
        <w:t xml:space="preserve">Södertälje as a </w:t>
      </w:r>
      <w:r w:rsidR="00C61369" w:rsidRPr="00E82167">
        <w:rPr>
          <w:lang w:val="en-GB"/>
        </w:rPr>
        <w:t>peri urban</w:t>
      </w:r>
      <w:r w:rsidRPr="00E82167">
        <w:rPr>
          <w:lang w:val="en-GB"/>
        </w:rPr>
        <w:t xml:space="preserve"> area with the highest quality of agricultural land in Stockholm county is one of the cities to be a part of Agri-Urban. The interest of the municipality to take part in the pr</w:t>
      </w:r>
      <w:r w:rsidR="002871C7">
        <w:rPr>
          <w:lang w:val="en-GB"/>
        </w:rPr>
        <w:t>oject is</w:t>
      </w:r>
      <w:r w:rsidRPr="00E82167">
        <w:rPr>
          <w:lang w:val="en-GB"/>
        </w:rPr>
        <w:t xml:space="preserve"> to reduce unemployment among youths and immigrants, train local people on food production and green economy, protec</w:t>
      </w:r>
      <w:r w:rsidR="002871C7">
        <w:rPr>
          <w:lang w:val="en-GB"/>
        </w:rPr>
        <w:t>t the agricultural land fro</w:t>
      </w:r>
      <w:r w:rsidRPr="00E82167">
        <w:rPr>
          <w:lang w:val="en-GB"/>
        </w:rPr>
        <w:t>m the pressure of densification and create easy access of land to the farmers(Agri-Urban,2016).</w:t>
      </w:r>
    </w:p>
    <w:p w:rsidR="004A7595" w:rsidRPr="00E82167" w:rsidRDefault="008D17E5">
      <w:pPr>
        <w:rPr>
          <w:lang w:val="en-GB"/>
        </w:rPr>
      </w:pPr>
      <w:r w:rsidRPr="00E82167">
        <w:rPr>
          <w:color w:val="FF0000"/>
          <w:lang w:val="en-GB"/>
        </w:rPr>
        <w:t xml:space="preserve"> </w:t>
      </w:r>
    </w:p>
    <w:p w:rsidR="004A7595" w:rsidRPr="00E82167" w:rsidRDefault="008D17E5">
      <w:pPr>
        <w:rPr>
          <w:lang w:val="en-GB"/>
        </w:rPr>
      </w:pPr>
      <w:r w:rsidRPr="00E82167">
        <w:rPr>
          <w:lang w:val="en-GB"/>
        </w:rPr>
        <w:t xml:space="preserve">The action plan of Agri-Urban includes mapping of existing resources- land, people, activities, companies etc., </w:t>
      </w:r>
      <w:r w:rsidR="00C61369" w:rsidRPr="00E82167">
        <w:rPr>
          <w:lang w:val="en-GB"/>
        </w:rPr>
        <w:t>planning agriculture</w:t>
      </w:r>
      <w:r w:rsidRPr="00E82167">
        <w:rPr>
          <w:lang w:val="en-GB"/>
        </w:rPr>
        <w:t xml:space="preserve"> and horticulture in municipality lands, establishing an agricultural park, structures for creating a flow between producers and consumers in logistics, local markets, subscriptions for vegetable boxes, gardens connected to institutions, creating green belts with grazing animals, vegetable gardens, areas for leisure etc(Agri-Urban,2016).</w:t>
      </w:r>
    </w:p>
    <w:p w:rsidR="004A7595" w:rsidRDefault="008D17E5" w:rsidP="002871C7">
      <w:pPr>
        <w:pStyle w:val="Heading3"/>
        <w:rPr>
          <w:lang w:val="en-GB"/>
        </w:rPr>
      </w:pPr>
      <w:bookmarkStart w:id="40" w:name="_bpabuvfsj4tb" w:colFirst="0" w:colLast="0"/>
      <w:bookmarkStart w:id="41" w:name="_sru0ebi2yuqd" w:colFirst="0" w:colLast="0"/>
      <w:bookmarkStart w:id="42" w:name="_Toc503386088"/>
      <w:bookmarkStart w:id="43" w:name="_Toc503386469"/>
      <w:bookmarkEnd w:id="40"/>
      <w:bookmarkEnd w:id="41"/>
      <w:r w:rsidRPr="00E82167">
        <w:rPr>
          <w:lang w:val="en-GB"/>
        </w:rPr>
        <w:t>Agri-</w:t>
      </w:r>
      <w:r w:rsidRPr="002871C7">
        <w:t>Urban</w:t>
      </w:r>
      <w:r w:rsidRPr="00E82167">
        <w:rPr>
          <w:lang w:val="en-GB"/>
        </w:rPr>
        <w:t xml:space="preserve"> in </w:t>
      </w:r>
      <w:r w:rsidRPr="002871C7">
        <w:t>relation</w:t>
      </w:r>
      <w:r w:rsidRPr="00E82167">
        <w:rPr>
          <w:lang w:val="en-GB"/>
        </w:rPr>
        <w:t xml:space="preserve"> to the social-ecological justice framework</w:t>
      </w:r>
      <w:bookmarkEnd w:id="42"/>
      <w:bookmarkEnd w:id="43"/>
    </w:p>
    <w:p w:rsidR="002871C7" w:rsidRPr="002871C7" w:rsidRDefault="002871C7" w:rsidP="002871C7">
      <w:pPr>
        <w:rPr>
          <w:lang w:val="en-GB"/>
        </w:rPr>
      </w:pPr>
    </w:p>
    <w:p w:rsidR="004A7595" w:rsidRPr="00E82167" w:rsidRDefault="008D17E5">
      <w:pPr>
        <w:rPr>
          <w:lang w:val="en-GB"/>
        </w:rPr>
      </w:pPr>
      <w:r w:rsidRPr="00E82167">
        <w:rPr>
          <w:lang w:val="en-GB"/>
        </w:rPr>
        <w:t xml:space="preserve">The following analysis is done based on the information from Agri-urban baseline study, 2016 and the interview with the project coordinator from the municipality, Jordan Lane. </w:t>
      </w:r>
    </w:p>
    <w:p w:rsidR="004A7595" w:rsidRPr="00E82167" w:rsidRDefault="004A7595">
      <w:pPr>
        <w:rPr>
          <w:lang w:val="en-GB"/>
        </w:rPr>
      </w:pPr>
    </w:p>
    <w:p w:rsidR="004A7595" w:rsidRPr="00E82167" w:rsidRDefault="008D17E5">
      <w:pPr>
        <w:numPr>
          <w:ilvl w:val="0"/>
          <w:numId w:val="7"/>
        </w:numPr>
        <w:contextualSpacing/>
        <w:rPr>
          <w:b/>
          <w:lang w:val="en-GB"/>
        </w:rPr>
      </w:pPr>
      <w:r w:rsidRPr="00E82167">
        <w:rPr>
          <w:b/>
          <w:lang w:val="en-GB"/>
        </w:rPr>
        <w:t>SEJ Criteria 1 - Decisions are based on how the system/case/society depends upon and influences local ecosystems and social-ecological systems in other regions.</w:t>
      </w:r>
    </w:p>
    <w:p w:rsidR="004A7595" w:rsidRPr="00E82167" w:rsidRDefault="004A7595">
      <w:pPr>
        <w:rPr>
          <w:lang w:val="en-GB"/>
        </w:rPr>
      </w:pPr>
    </w:p>
    <w:p w:rsidR="004A7595" w:rsidRPr="00E82167" w:rsidRDefault="008D17E5">
      <w:pPr>
        <w:rPr>
          <w:lang w:val="en-GB"/>
        </w:rPr>
      </w:pPr>
      <w:r w:rsidRPr="00E82167">
        <w:rPr>
          <w:lang w:val="en-GB"/>
        </w:rPr>
        <w:t xml:space="preserve">By these actions, Södertälje municipality hopes to influence the local socio ecological system positively by creating jobs, encouraging entrepreneurs for food production, bringing people closer to the food production system and preserving agricultural land and biodiversity. This project, in this perspective works a lot with social issues. It also wants to create a </w:t>
      </w:r>
      <w:r w:rsidR="00C61369" w:rsidRPr="00E82167">
        <w:rPr>
          <w:lang w:val="en-GB"/>
        </w:rPr>
        <w:t>strong identity</w:t>
      </w:r>
      <w:r w:rsidRPr="00E82167">
        <w:rPr>
          <w:lang w:val="en-GB"/>
        </w:rPr>
        <w:t xml:space="preserve"> </w:t>
      </w:r>
      <w:r w:rsidR="00C61369" w:rsidRPr="00E82167">
        <w:rPr>
          <w:lang w:val="en-GB"/>
        </w:rPr>
        <w:t>of Södertälje</w:t>
      </w:r>
      <w:r w:rsidRPr="00E82167">
        <w:rPr>
          <w:lang w:val="en-GB"/>
        </w:rPr>
        <w:t xml:space="preserve"> by localized sustainable food production. Agri-Urban intend to collaborate with already existing EU-project Matlust and proposed Södertälje science park to be more effective. This is a social incubator program for new </w:t>
      </w:r>
      <w:r w:rsidR="00C61369" w:rsidRPr="00E82167">
        <w:rPr>
          <w:lang w:val="en-GB"/>
        </w:rPr>
        <w:t>farmers (</w:t>
      </w:r>
      <w:r w:rsidRPr="00E82167">
        <w:rPr>
          <w:lang w:val="en-GB"/>
        </w:rPr>
        <w:t xml:space="preserve">Agri-urban, 2016). However, the influence on local ecosystem due to food production will depend a lot on the methods of farming. </w:t>
      </w:r>
    </w:p>
    <w:p w:rsidR="004A7595" w:rsidRPr="00E82167" w:rsidRDefault="004A7595">
      <w:pPr>
        <w:ind w:firstLine="720"/>
        <w:rPr>
          <w:lang w:val="en-GB"/>
        </w:rPr>
      </w:pPr>
    </w:p>
    <w:p w:rsidR="004A7595" w:rsidRPr="00E82167" w:rsidRDefault="008D17E5">
      <w:pPr>
        <w:numPr>
          <w:ilvl w:val="0"/>
          <w:numId w:val="2"/>
        </w:numPr>
        <w:contextualSpacing/>
        <w:rPr>
          <w:b/>
          <w:lang w:val="en-GB"/>
        </w:rPr>
      </w:pPr>
      <w:r w:rsidRPr="00E82167">
        <w:rPr>
          <w:b/>
          <w:lang w:val="en-GB"/>
        </w:rPr>
        <w:t>SEJ Criteria 2 - Conflicts, complexity, dynamics, and uncertainty are acknowledged.</w:t>
      </w:r>
    </w:p>
    <w:p w:rsidR="004A7595" w:rsidRPr="00E82167" w:rsidRDefault="004A7595">
      <w:pPr>
        <w:rPr>
          <w:color w:val="FF0000"/>
          <w:lang w:val="en-GB"/>
        </w:rPr>
      </w:pPr>
    </w:p>
    <w:p w:rsidR="004A7595" w:rsidRPr="00E82167" w:rsidRDefault="008D17E5">
      <w:pPr>
        <w:rPr>
          <w:lang w:val="en-GB"/>
        </w:rPr>
      </w:pPr>
      <w:r w:rsidRPr="00E82167">
        <w:rPr>
          <w:lang w:val="en-GB"/>
        </w:rPr>
        <w:t>One of the challenges to implement the project in Södertälje is the access to land for the starters. Entrepreneurs need to have easy access to land to develop diverse enterprises of agri</w:t>
      </w:r>
      <w:r w:rsidR="00C61369">
        <w:rPr>
          <w:lang w:val="en-GB"/>
        </w:rPr>
        <w:t>-</w:t>
      </w:r>
      <w:r w:rsidRPr="00E82167">
        <w:rPr>
          <w:lang w:val="en-GB"/>
        </w:rPr>
        <w:t xml:space="preserve">food. </w:t>
      </w:r>
      <w:r w:rsidRPr="00E82167">
        <w:rPr>
          <w:lang w:val="en-GB"/>
        </w:rPr>
        <w:lastRenderedPageBreak/>
        <w:t xml:space="preserve">Renting from landowner often requires high starting investment and high risk. Strategies like </w:t>
      </w:r>
      <w:r w:rsidR="00C61369" w:rsidRPr="00E82167">
        <w:rPr>
          <w:lang w:val="en-GB"/>
        </w:rPr>
        <w:t>CSA (</w:t>
      </w:r>
      <w:r w:rsidRPr="00E82167">
        <w:rPr>
          <w:lang w:val="en-GB"/>
        </w:rPr>
        <w:t xml:space="preserve">Community supported agriculture) and land partnership is recommended in the Agri-Urban project to deal with. Besides, there is conflicts between interest of densification plan and preservation of agricultural land. This project also aims to preserve agricultural land and biodiversity. Furthermore, the locally produced food has a competition to the imported produce. The municipality has strategies of public procurement and works to encourage diet for a green planet. The complexity and the conflicts are acknowledged to some extent. </w:t>
      </w:r>
    </w:p>
    <w:p w:rsidR="004A7595" w:rsidRPr="00E82167" w:rsidRDefault="004A7595">
      <w:pPr>
        <w:rPr>
          <w:lang w:val="en-GB"/>
        </w:rPr>
      </w:pPr>
    </w:p>
    <w:p w:rsidR="004A7595" w:rsidRPr="00E82167" w:rsidRDefault="008D17E5">
      <w:pPr>
        <w:numPr>
          <w:ilvl w:val="0"/>
          <w:numId w:val="2"/>
        </w:numPr>
        <w:contextualSpacing/>
        <w:rPr>
          <w:b/>
          <w:lang w:val="en-GB"/>
        </w:rPr>
      </w:pPr>
      <w:r w:rsidRPr="00E82167">
        <w:rPr>
          <w:b/>
          <w:lang w:val="en-GB"/>
        </w:rPr>
        <w:t>SEJ Criteria 3 - There is a just distribution of environmental goods and services, between and within both communities and generations.</w:t>
      </w:r>
    </w:p>
    <w:p w:rsidR="004A7595" w:rsidRPr="00E82167" w:rsidRDefault="004A7595">
      <w:pPr>
        <w:rPr>
          <w:lang w:val="en-GB"/>
        </w:rPr>
      </w:pPr>
    </w:p>
    <w:p w:rsidR="004A7595" w:rsidRPr="00E82167" w:rsidRDefault="008D17E5">
      <w:pPr>
        <w:rPr>
          <w:lang w:val="en-GB"/>
        </w:rPr>
      </w:pPr>
      <w:r w:rsidRPr="00E82167">
        <w:rPr>
          <w:lang w:val="en-GB"/>
        </w:rPr>
        <w:t xml:space="preserve">In this </w:t>
      </w:r>
      <w:r w:rsidR="00C61369" w:rsidRPr="00E82167">
        <w:rPr>
          <w:lang w:val="en-GB"/>
        </w:rPr>
        <w:t>project,</w:t>
      </w:r>
      <w:r w:rsidRPr="00E82167">
        <w:rPr>
          <w:lang w:val="en-GB"/>
        </w:rPr>
        <w:t xml:space="preserve"> local ecosystems will be used to produce food in local scale and create job for the local people, especially, young and unemployed people. However, there is no clear information on how the food would be distributed. The cost of the food produced through this project is also something to be considered to maintain equal access to the local produce. If the cost of the food is high then communities of lower income group might not be benefitted from that. </w:t>
      </w:r>
      <w:r w:rsidR="00C61369">
        <w:rPr>
          <w:lang w:val="en-GB"/>
        </w:rPr>
        <w:t>It</w:t>
      </w:r>
      <w:r w:rsidRPr="00E82167">
        <w:rPr>
          <w:lang w:val="en-GB"/>
        </w:rPr>
        <w:t xml:space="preserve"> is also necessary to maintain the food price and to have clear guideline for it. The action plan does not mention the impacts of the work in future generation or if it has any plan on using the land </w:t>
      </w:r>
      <w:r w:rsidR="00C61369">
        <w:rPr>
          <w:lang w:val="en-GB"/>
        </w:rPr>
        <w:t xml:space="preserve">keeping the future security. </w:t>
      </w:r>
      <w:r w:rsidRPr="00E82167">
        <w:rPr>
          <w:lang w:val="en-GB"/>
        </w:rPr>
        <w:t xml:space="preserve">It’s not very clear if the use of the land for agricultural purpose keeps the interest of future generation. </w:t>
      </w:r>
    </w:p>
    <w:p w:rsidR="004A7595" w:rsidRPr="00E82167" w:rsidRDefault="004A7595">
      <w:pPr>
        <w:rPr>
          <w:lang w:val="en-GB"/>
        </w:rPr>
      </w:pPr>
    </w:p>
    <w:p w:rsidR="004A7595" w:rsidRPr="00E82167" w:rsidRDefault="008D17E5">
      <w:pPr>
        <w:numPr>
          <w:ilvl w:val="0"/>
          <w:numId w:val="2"/>
        </w:numPr>
        <w:contextualSpacing/>
        <w:rPr>
          <w:b/>
          <w:lang w:val="en-GB"/>
        </w:rPr>
      </w:pPr>
      <w:r w:rsidRPr="00E82167">
        <w:rPr>
          <w:b/>
          <w:lang w:val="en-GB"/>
        </w:rPr>
        <w:t>SEJ Criteria 4 - There is a just distribution of environmental bads (environmental burdens), between and within both communities and generations.</w:t>
      </w:r>
    </w:p>
    <w:p w:rsidR="004A7595" w:rsidRPr="00E82167" w:rsidRDefault="004A7595">
      <w:pPr>
        <w:rPr>
          <w:lang w:val="en-GB"/>
        </w:rPr>
      </w:pPr>
    </w:p>
    <w:p w:rsidR="004A7595" w:rsidRPr="00E82167" w:rsidRDefault="008D17E5">
      <w:pPr>
        <w:rPr>
          <w:lang w:val="en-GB"/>
        </w:rPr>
      </w:pPr>
      <w:r w:rsidRPr="00E82167">
        <w:rPr>
          <w:lang w:val="en-GB"/>
        </w:rPr>
        <w:t xml:space="preserve">To deal with environmental impacts from agriculture the municipality encourages organic farming like KRAV standards for production, production aids and inputs, handling, storage and </w:t>
      </w:r>
      <w:r w:rsidR="00C61369" w:rsidRPr="00E82167">
        <w:rPr>
          <w:lang w:val="en-GB"/>
        </w:rPr>
        <w:t>packaging, processing</w:t>
      </w:r>
      <w:r w:rsidRPr="00E82167">
        <w:rPr>
          <w:lang w:val="en-GB"/>
        </w:rPr>
        <w:t xml:space="preserve">, sales and marketing. Even though it is not clear if it is obligatory for the enterprises to produce organically to be a part of Agri-Urban project. This project </w:t>
      </w:r>
      <w:r w:rsidR="00C61369" w:rsidRPr="00E82167">
        <w:rPr>
          <w:lang w:val="en-GB"/>
        </w:rPr>
        <w:t>encourages</w:t>
      </w:r>
      <w:r w:rsidRPr="00E82167">
        <w:rPr>
          <w:lang w:val="en-GB"/>
        </w:rPr>
        <w:t xml:space="preserve"> ecological regenerative agriculture and the food concept for green planet. It also intends to educate and aware the inhabitants by creating Södertälje agri</w:t>
      </w:r>
      <w:r w:rsidR="00C61369">
        <w:rPr>
          <w:lang w:val="en-GB"/>
        </w:rPr>
        <w:t>-</w:t>
      </w:r>
      <w:r w:rsidRPr="00E82167">
        <w:rPr>
          <w:lang w:val="en-GB"/>
        </w:rPr>
        <w:t xml:space="preserve">park and collaborating with educational institutes and Södertälje science park. That will connect people to food production system and contribute to the long term sustainability by changing lifestyle. </w:t>
      </w:r>
    </w:p>
    <w:p w:rsidR="004A7595" w:rsidRPr="00E82167" w:rsidRDefault="004A7595">
      <w:pPr>
        <w:rPr>
          <w:lang w:val="en-GB"/>
        </w:rPr>
      </w:pPr>
    </w:p>
    <w:p w:rsidR="004A7595" w:rsidRPr="00E82167" w:rsidRDefault="008D17E5">
      <w:pPr>
        <w:numPr>
          <w:ilvl w:val="0"/>
          <w:numId w:val="2"/>
        </w:numPr>
        <w:contextualSpacing/>
        <w:rPr>
          <w:b/>
          <w:lang w:val="en-GB"/>
        </w:rPr>
      </w:pPr>
      <w:r w:rsidRPr="00E82167">
        <w:rPr>
          <w:b/>
          <w:lang w:val="en-GB"/>
        </w:rPr>
        <w:t>SEJ Criteria 5 - Principles for just distribution are discussed and defined in a deliberative process.</w:t>
      </w:r>
    </w:p>
    <w:p w:rsidR="004A7595" w:rsidRPr="00E82167" w:rsidRDefault="004A7595">
      <w:pPr>
        <w:rPr>
          <w:lang w:val="en-GB"/>
        </w:rPr>
      </w:pPr>
    </w:p>
    <w:p w:rsidR="004A7595" w:rsidRPr="00E82167" w:rsidRDefault="008D17E5">
      <w:pPr>
        <w:rPr>
          <w:lang w:val="en-GB"/>
        </w:rPr>
      </w:pPr>
      <w:r w:rsidRPr="00E82167">
        <w:rPr>
          <w:lang w:val="en-GB"/>
        </w:rPr>
        <w:t xml:space="preserve">Different local organization and schools are mentioned in the action plan as the local actor of the project. Organizations </w:t>
      </w:r>
      <w:r w:rsidR="00C61369" w:rsidRPr="00E82167">
        <w:rPr>
          <w:lang w:val="en-GB"/>
        </w:rPr>
        <w:t>like Skillebyholm</w:t>
      </w:r>
      <w:r w:rsidRPr="00E82167">
        <w:rPr>
          <w:lang w:val="en-GB"/>
        </w:rPr>
        <w:t xml:space="preserve"> – school for biodynamic farming, Norrbyvälle – training and social rehabilitation, SLU – Swedish University of Agricultural Sciences, Fornbackaskolan – primary school, Vackstanäs – secondary school, Naturbruksgymnasiet – secondary school are the local actors. Besides local business like Eko-odlarna I Telge, Saltå Kvarn and restaurants are also collaborating. There is collaboration between the municipality and the local actors to implement the project. Though it is not very clear in which stage of the </w:t>
      </w:r>
      <w:r w:rsidR="00C61369" w:rsidRPr="00E82167">
        <w:rPr>
          <w:lang w:val="en-GB"/>
        </w:rPr>
        <w:lastRenderedPageBreak/>
        <w:t>decision-making</w:t>
      </w:r>
      <w:r w:rsidRPr="00E82167">
        <w:rPr>
          <w:lang w:val="en-GB"/>
        </w:rPr>
        <w:t xml:space="preserve"> process they are involved and how much power they have in decision making. There is no clear mentioning about the public participation process in the action plan. </w:t>
      </w:r>
    </w:p>
    <w:p w:rsidR="004A7595" w:rsidRPr="00E82167" w:rsidRDefault="004A7595">
      <w:pPr>
        <w:rPr>
          <w:lang w:val="en-GB"/>
        </w:rPr>
      </w:pPr>
    </w:p>
    <w:p w:rsidR="004A7595" w:rsidRPr="00E82167" w:rsidRDefault="008D17E5">
      <w:pPr>
        <w:numPr>
          <w:ilvl w:val="0"/>
          <w:numId w:val="2"/>
        </w:numPr>
        <w:contextualSpacing/>
        <w:rPr>
          <w:b/>
          <w:lang w:val="en-GB"/>
        </w:rPr>
      </w:pPr>
      <w:r w:rsidRPr="00E82167">
        <w:rPr>
          <w:b/>
          <w:lang w:val="en-GB"/>
        </w:rPr>
        <w:t>SEJ Criteria 6 - Justice permeates planning, policies and production and consumption.</w:t>
      </w:r>
    </w:p>
    <w:p w:rsidR="004A7595" w:rsidRPr="00E82167" w:rsidRDefault="004A7595">
      <w:pPr>
        <w:rPr>
          <w:b/>
          <w:lang w:val="en-GB"/>
        </w:rPr>
      </w:pPr>
    </w:p>
    <w:p w:rsidR="004A7595" w:rsidRPr="00E82167" w:rsidRDefault="008D17E5">
      <w:pPr>
        <w:rPr>
          <w:lang w:val="en-GB"/>
        </w:rPr>
      </w:pPr>
      <w:r w:rsidRPr="00E82167">
        <w:rPr>
          <w:lang w:val="en-GB"/>
        </w:rPr>
        <w:t xml:space="preserve">Local production and consumption, educational programme and capacity building among local entrepreneur and </w:t>
      </w:r>
      <w:r w:rsidR="00C61369" w:rsidRPr="00E82167">
        <w:rPr>
          <w:lang w:val="en-GB"/>
        </w:rPr>
        <w:t>farmers through</w:t>
      </w:r>
      <w:r w:rsidRPr="00E82167">
        <w:rPr>
          <w:lang w:val="en-GB"/>
        </w:rPr>
        <w:t xml:space="preserve"> Agri-Urban will ensure more justice in local level. Besides, with the less import of produce will also contribute to the global justice. Justice in planning and policies require the participation of people planning process. As the project is in very preliminary stage it is hard to tell if the municipality has plan to take people's opinion while they start implementing. </w:t>
      </w:r>
    </w:p>
    <w:p w:rsidR="004A7595" w:rsidRPr="00E82167" w:rsidRDefault="004A7595">
      <w:pPr>
        <w:rPr>
          <w:lang w:val="en-GB"/>
        </w:rPr>
      </w:pPr>
    </w:p>
    <w:p w:rsidR="004A7595" w:rsidRPr="00E82167" w:rsidRDefault="008D17E5">
      <w:pPr>
        <w:numPr>
          <w:ilvl w:val="0"/>
          <w:numId w:val="2"/>
        </w:numPr>
        <w:contextualSpacing/>
        <w:rPr>
          <w:lang w:val="en-GB"/>
        </w:rPr>
      </w:pPr>
      <w:r w:rsidRPr="00E82167">
        <w:rPr>
          <w:b/>
          <w:lang w:val="en-GB"/>
        </w:rPr>
        <w:t>SEJ Criteria 7 - There is awareness and identification of who is included, who decides, and where power is located.</w:t>
      </w:r>
    </w:p>
    <w:p w:rsidR="004A7595" w:rsidRPr="00E82167" w:rsidRDefault="004A7595">
      <w:pPr>
        <w:rPr>
          <w:b/>
          <w:lang w:val="en-GB"/>
        </w:rPr>
      </w:pPr>
    </w:p>
    <w:p w:rsidR="004A7595" w:rsidRPr="00E82167" w:rsidRDefault="008D17E5">
      <w:pPr>
        <w:rPr>
          <w:color w:val="FF0000"/>
          <w:lang w:val="en-GB"/>
        </w:rPr>
      </w:pPr>
      <w:r w:rsidRPr="00E82167">
        <w:rPr>
          <w:lang w:val="en-GB"/>
        </w:rPr>
        <w:t xml:space="preserve">Local organizations like farms, business and schools are included in the project. Community supported farming and complimentary farming will also give chance for people to decide in some scale. But in </w:t>
      </w:r>
      <w:r w:rsidR="00C61369" w:rsidRPr="00E82167">
        <w:rPr>
          <w:lang w:val="en-GB"/>
        </w:rPr>
        <w:t>general,</w:t>
      </w:r>
      <w:r w:rsidRPr="00E82167">
        <w:rPr>
          <w:lang w:val="en-GB"/>
        </w:rPr>
        <w:t xml:space="preserve"> </w:t>
      </w:r>
      <w:r w:rsidR="00C61369" w:rsidRPr="00E82167">
        <w:rPr>
          <w:lang w:val="en-GB"/>
        </w:rPr>
        <w:t>decision-making</w:t>
      </w:r>
      <w:r w:rsidRPr="00E82167">
        <w:rPr>
          <w:lang w:val="en-GB"/>
        </w:rPr>
        <w:t xml:space="preserve"> power and the participatory process is not very clear. The unclarity of the participation process shows the unawareness of the power relation issue within the project.</w:t>
      </w:r>
    </w:p>
    <w:p w:rsidR="004A7595" w:rsidRPr="00E82167" w:rsidRDefault="004A7595">
      <w:pPr>
        <w:rPr>
          <w:color w:val="FF0000"/>
          <w:lang w:val="en-GB"/>
        </w:rPr>
      </w:pPr>
    </w:p>
    <w:p w:rsidR="004A7595" w:rsidRPr="00E82167" w:rsidRDefault="008D17E5">
      <w:pPr>
        <w:numPr>
          <w:ilvl w:val="0"/>
          <w:numId w:val="1"/>
        </w:numPr>
        <w:contextualSpacing/>
        <w:rPr>
          <w:b/>
          <w:lang w:val="en-GB"/>
        </w:rPr>
      </w:pPr>
      <w:r w:rsidRPr="00E82167">
        <w:rPr>
          <w:b/>
          <w:lang w:val="en-GB"/>
        </w:rPr>
        <w:t>SEJ Criteria 8 - Environmental decisions should be proactive, are based on and shaped by affected groups/peoples/communities and opportunities for future generations are considered.</w:t>
      </w:r>
    </w:p>
    <w:p w:rsidR="004A7595" w:rsidRPr="00E82167" w:rsidRDefault="004A7595">
      <w:pPr>
        <w:rPr>
          <w:b/>
          <w:lang w:val="en-GB"/>
        </w:rPr>
      </w:pPr>
    </w:p>
    <w:p w:rsidR="004A7595" w:rsidRPr="00E82167" w:rsidRDefault="008D17E5">
      <w:pPr>
        <w:rPr>
          <w:lang w:val="en-GB"/>
        </w:rPr>
      </w:pPr>
      <w:r w:rsidRPr="00E82167">
        <w:rPr>
          <w:lang w:val="en-GB"/>
        </w:rPr>
        <w:t xml:space="preserve">Decisions in the macro scale of the project while deciding on the aim the participation of the people is not mentioned anywhere. As discussed before the </w:t>
      </w:r>
      <w:r w:rsidR="00C61369" w:rsidRPr="00E82167">
        <w:rPr>
          <w:lang w:val="en-GB"/>
        </w:rPr>
        <w:t>decision-making</w:t>
      </w:r>
      <w:r w:rsidRPr="00E82167">
        <w:rPr>
          <w:lang w:val="en-GB"/>
        </w:rPr>
        <w:t xml:space="preserve"> process is very unclear we can logically assume that the environmental decisions are not formed by the affected groups or the communities. </w:t>
      </w:r>
    </w:p>
    <w:p w:rsidR="004A7595" w:rsidRPr="00E82167" w:rsidRDefault="004A7595">
      <w:pPr>
        <w:rPr>
          <w:color w:val="FF0000"/>
          <w:lang w:val="en-GB"/>
        </w:rPr>
      </w:pPr>
    </w:p>
    <w:p w:rsidR="004A7595" w:rsidRPr="00E82167" w:rsidRDefault="008D17E5">
      <w:pPr>
        <w:numPr>
          <w:ilvl w:val="0"/>
          <w:numId w:val="4"/>
        </w:numPr>
        <w:contextualSpacing/>
        <w:rPr>
          <w:b/>
          <w:lang w:val="en-GB"/>
        </w:rPr>
      </w:pPr>
      <w:r w:rsidRPr="00E82167">
        <w:rPr>
          <w:b/>
          <w:lang w:val="en-GB"/>
        </w:rPr>
        <w:t>SEJ Criteria 9 - Acknowledge that we have inner conflicts between wants and environmental impacts</w:t>
      </w:r>
    </w:p>
    <w:p w:rsidR="004A7595" w:rsidRPr="00E82167" w:rsidRDefault="004A7595">
      <w:pPr>
        <w:rPr>
          <w:b/>
          <w:lang w:val="en-GB"/>
        </w:rPr>
      </w:pPr>
    </w:p>
    <w:p w:rsidR="004A7595" w:rsidRPr="00E82167" w:rsidRDefault="008D17E5">
      <w:pPr>
        <w:rPr>
          <w:lang w:val="en-GB"/>
        </w:rPr>
      </w:pPr>
      <w:r w:rsidRPr="00E82167">
        <w:rPr>
          <w:lang w:val="en-GB"/>
        </w:rPr>
        <w:t xml:space="preserve">Sometimes our individual interest can be conflicting with the environmental impacts. For this </w:t>
      </w:r>
      <w:r w:rsidR="00E56392">
        <w:rPr>
          <w:lang w:val="en-GB"/>
        </w:rPr>
        <w:t>project,</w:t>
      </w:r>
      <w:r w:rsidRPr="00E82167">
        <w:rPr>
          <w:lang w:val="en-GB"/>
        </w:rPr>
        <w:t xml:space="preserve"> there might be lots of conflicting issues. People might not want to buy local produce because of higher prices or because they don't like the taste. People might not want to be a farmer as well. No such issues </w:t>
      </w:r>
      <w:r w:rsidR="00E56392" w:rsidRPr="00E82167">
        <w:rPr>
          <w:lang w:val="en-GB"/>
        </w:rPr>
        <w:t>have</w:t>
      </w:r>
      <w:r w:rsidRPr="00E82167">
        <w:rPr>
          <w:lang w:val="en-GB"/>
        </w:rPr>
        <w:t xml:space="preserve"> been </w:t>
      </w:r>
      <w:r w:rsidR="00E56392">
        <w:rPr>
          <w:lang w:val="en-GB"/>
        </w:rPr>
        <w:t>dis</w:t>
      </w:r>
      <w:r w:rsidRPr="00E82167">
        <w:rPr>
          <w:lang w:val="en-GB"/>
        </w:rPr>
        <w:t xml:space="preserve">cussed in the action plan. The municipality needs to be aware of such issues and steps are required to mitigate the gap between individual wants, habits and environmental interest. </w:t>
      </w:r>
    </w:p>
    <w:p w:rsidR="004A7595" w:rsidRPr="00E82167" w:rsidRDefault="004A7595">
      <w:pPr>
        <w:rPr>
          <w:lang w:val="en-GB"/>
        </w:rPr>
      </w:pPr>
    </w:p>
    <w:p w:rsidR="004A7595" w:rsidRPr="00E82167" w:rsidRDefault="008D17E5" w:rsidP="002871C7">
      <w:pPr>
        <w:pStyle w:val="Heading3"/>
        <w:rPr>
          <w:lang w:val="en-GB"/>
        </w:rPr>
      </w:pPr>
      <w:bookmarkStart w:id="44" w:name="_9q1ggf1wj7qi" w:colFirst="0" w:colLast="0"/>
      <w:bookmarkStart w:id="45" w:name="_Toc503386089"/>
      <w:bookmarkStart w:id="46" w:name="_Toc503386470"/>
      <w:bookmarkEnd w:id="44"/>
      <w:r w:rsidRPr="002871C7">
        <w:lastRenderedPageBreak/>
        <w:t>Recommendations</w:t>
      </w:r>
      <w:r w:rsidRPr="00E82167">
        <w:rPr>
          <w:lang w:val="en-GB"/>
        </w:rPr>
        <w:t xml:space="preserve"> - Agri-urban</w:t>
      </w:r>
      <w:bookmarkEnd w:id="45"/>
      <w:bookmarkEnd w:id="46"/>
    </w:p>
    <w:p w:rsidR="004A7595" w:rsidRPr="00E82167" w:rsidRDefault="008D17E5">
      <w:pPr>
        <w:rPr>
          <w:lang w:val="en-GB"/>
        </w:rPr>
      </w:pPr>
      <w:r w:rsidRPr="00E82167">
        <w:rPr>
          <w:lang w:val="en-GB"/>
        </w:rPr>
        <w:t>Agri-Urban, in general can achieve many of the characteristics of social and ecological justice as it uses local social ecological systems, lessening the pressure on distant community and also establishes jobs and a market for the local food producers. Clarifying and considering some points might make the project more aligned with social and ecological justice.</w:t>
      </w:r>
    </w:p>
    <w:p w:rsidR="004A7595" w:rsidRPr="00E82167" w:rsidRDefault="004A7595">
      <w:pPr>
        <w:rPr>
          <w:lang w:val="en-GB"/>
        </w:rPr>
      </w:pPr>
    </w:p>
    <w:p w:rsidR="004A7595" w:rsidRPr="00E82167" w:rsidRDefault="008D17E5">
      <w:pPr>
        <w:rPr>
          <w:lang w:val="en-GB"/>
        </w:rPr>
      </w:pPr>
      <w:r w:rsidRPr="00E82167">
        <w:rPr>
          <w:lang w:val="en-GB"/>
        </w:rPr>
        <w:t xml:space="preserve">First, the distribution of environmental goods and bads within communities might gain a better picture than today if the project is implemented. As it lessens the pressure on distant community and increases jobs in the local community. But it is not mentioned properly who are the targeted consumers and who have access to the newly created jobs and market. Different communities might have different capabilities to access the goods and services provided by the system. </w:t>
      </w:r>
      <w:r w:rsidR="00C61369" w:rsidRPr="00E82167">
        <w:rPr>
          <w:lang w:val="en-GB"/>
        </w:rPr>
        <w:t>So,</w:t>
      </w:r>
      <w:r w:rsidRPr="00E82167">
        <w:rPr>
          <w:lang w:val="en-GB"/>
        </w:rPr>
        <w:t xml:space="preserve"> it is very necessary that the project clarifies what kind of community and people they want to reach or can reach. For Södertälje, being a place of multi-ethnicity with different socio-economic backgrounds, it is also necessary to analyse if different groups are benefited in a just way. The discussion of just distribution within generations should also come to the discussion and include actions for preserving rights of future generations on environment.</w:t>
      </w:r>
    </w:p>
    <w:p w:rsidR="004A7595" w:rsidRPr="00E82167" w:rsidRDefault="004A7595">
      <w:pPr>
        <w:rPr>
          <w:lang w:val="en-GB"/>
        </w:rPr>
      </w:pPr>
    </w:p>
    <w:p w:rsidR="004A7595" w:rsidRPr="00E82167" w:rsidRDefault="008D17E5">
      <w:pPr>
        <w:rPr>
          <w:lang w:val="en-GB"/>
        </w:rPr>
      </w:pPr>
      <w:r w:rsidRPr="00E82167">
        <w:rPr>
          <w:lang w:val="en-GB"/>
        </w:rPr>
        <w:t xml:space="preserve">Secondly, participation, power relation and </w:t>
      </w:r>
      <w:r w:rsidR="00C61369" w:rsidRPr="00E82167">
        <w:rPr>
          <w:lang w:val="en-GB"/>
        </w:rPr>
        <w:t>decision-making</w:t>
      </w:r>
      <w:r w:rsidRPr="00E82167">
        <w:rPr>
          <w:lang w:val="en-GB"/>
        </w:rPr>
        <w:t xml:space="preserve"> processes are not clearly mentioned or neither thought through. The action plan can include a clear framework for decision making and participation of communities and actors. Moreover, communities should be involved in different level of decision making.</w:t>
      </w:r>
    </w:p>
    <w:p w:rsidR="004A7595" w:rsidRPr="00E82167" w:rsidRDefault="004A7595">
      <w:pPr>
        <w:rPr>
          <w:lang w:val="en-GB"/>
        </w:rPr>
      </w:pPr>
    </w:p>
    <w:p w:rsidR="004A7595" w:rsidRPr="00E82167" w:rsidRDefault="008D17E5">
      <w:pPr>
        <w:rPr>
          <w:lang w:val="en-GB"/>
        </w:rPr>
      </w:pPr>
      <w:r w:rsidRPr="00E82167">
        <w:rPr>
          <w:lang w:val="en-GB"/>
        </w:rPr>
        <w:t xml:space="preserve">Thirdly, there is lack of awareness about the conflicting interests of individual wants and environmental impacts. These gaps should be </w:t>
      </w:r>
      <w:r w:rsidR="00C61369" w:rsidRPr="00E82167">
        <w:rPr>
          <w:lang w:val="en-GB"/>
        </w:rPr>
        <w:t>analysed</w:t>
      </w:r>
      <w:r w:rsidRPr="00E82167">
        <w:rPr>
          <w:lang w:val="en-GB"/>
        </w:rPr>
        <w:t xml:space="preserve"> properly and acknowledged while making the action plan. </w:t>
      </w:r>
    </w:p>
    <w:p w:rsidR="004A7595" w:rsidRPr="00E82167" w:rsidRDefault="004A7595">
      <w:pPr>
        <w:rPr>
          <w:lang w:val="en-GB"/>
        </w:rPr>
      </w:pPr>
    </w:p>
    <w:p w:rsidR="004A7595" w:rsidRPr="00E82167" w:rsidRDefault="004A7595">
      <w:pPr>
        <w:pStyle w:val="Heading2"/>
        <w:rPr>
          <w:lang w:val="en-GB"/>
        </w:rPr>
      </w:pPr>
      <w:bookmarkStart w:id="47" w:name="_ps21hxy83zvh" w:colFirst="0" w:colLast="0"/>
      <w:bookmarkEnd w:id="47"/>
    </w:p>
    <w:p w:rsidR="004A7595" w:rsidRPr="00E82167" w:rsidRDefault="004A7595">
      <w:pPr>
        <w:pStyle w:val="Heading2"/>
        <w:rPr>
          <w:lang w:val="en-GB"/>
        </w:rPr>
      </w:pPr>
      <w:bookmarkStart w:id="48" w:name="_c17jozox1alu" w:colFirst="0" w:colLast="0"/>
      <w:bookmarkEnd w:id="48"/>
    </w:p>
    <w:p w:rsidR="004A7595" w:rsidRPr="00E82167" w:rsidRDefault="008D17E5">
      <w:pPr>
        <w:pStyle w:val="Heading2"/>
        <w:rPr>
          <w:lang w:val="en-GB"/>
        </w:rPr>
      </w:pPr>
      <w:bookmarkStart w:id="49" w:name="_lu1t3lj1sa98" w:colFirst="0" w:colLast="0"/>
      <w:bookmarkEnd w:id="49"/>
      <w:r w:rsidRPr="00E82167">
        <w:rPr>
          <w:lang w:val="en-GB"/>
        </w:rPr>
        <w:br w:type="page"/>
      </w:r>
    </w:p>
    <w:p w:rsidR="004A7595" w:rsidRPr="00E82167" w:rsidRDefault="008D17E5" w:rsidP="002871C7">
      <w:pPr>
        <w:pStyle w:val="Heading2"/>
        <w:rPr>
          <w:lang w:val="en-GB"/>
        </w:rPr>
      </w:pPr>
      <w:bookmarkStart w:id="50" w:name="_oxwqub789u7c" w:colFirst="0" w:colLast="0"/>
      <w:bookmarkStart w:id="51" w:name="_Toc503386090"/>
      <w:bookmarkStart w:id="52" w:name="_Toc503386471"/>
      <w:bookmarkEnd w:id="50"/>
      <w:r w:rsidRPr="00E82167">
        <w:rPr>
          <w:lang w:val="en-GB"/>
        </w:rPr>
        <w:lastRenderedPageBreak/>
        <w:t xml:space="preserve">Beras Sustainable </w:t>
      </w:r>
      <w:r w:rsidRPr="002871C7">
        <w:t>Food</w:t>
      </w:r>
      <w:r w:rsidRPr="00E82167">
        <w:rPr>
          <w:lang w:val="en-GB"/>
        </w:rPr>
        <w:t xml:space="preserve"> Society and Beras International</w:t>
      </w:r>
      <w:bookmarkEnd w:id="51"/>
      <w:bookmarkEnd w:id="52"/>
    </w:p>
    <w:p w:rsidR="004A7595" w:rsidRPr="00E82167" w:rsidRDefault="004A7595">
      <w:pPr>
        <w:rPr>
          <w:b/>
          <w:lang w:val="en-GB"/>
        </w:rPr>
      </w:pPr>
    </w:p>
    <w:p w:rsidR="004A7595" w:rsidRPr="00E82167" w:rsidRDefault="008D17E5">
      <w:pPr>
        <w:rPr>
          <w:b/>
          <w:i/>
          <w:lang w:val="en-GB"/>
        </w:rPr>
      </w:pPr>
      <w:r w:rsidRPr="00E82167">
        <w:rPr>
          <w:b/>
          <w:i/>
          <w:lang w:val="en-GB"/>
        </w:rPr>
        <w:t xml:space="preserve">Background and the work with the Baltic Sea </w:t>
      </w:r>
    </w:p>
    <w:p w:rsidR="004A7595" w:rsidRPr="00E82167" w:rsidRDefault="004A7595">
      <w:pPr>
        <w:rPr>
          <w:i/>
          <w:lang w:val="en-GB"/>
        </w:rPr>
      </w:pPr>
    </w:p>
    <w:p w:rsidR="004A7595" w:rsidRPr="00E82167" w:rsidRDefault="008D17E5">
      <w:pPr>
        <w:rPr>
          <w:lang w:val="en-GB"/>
        </w:rPr>
      </w:pPr>
      <w:r w:rsidRPr="00E82167">
        <w:rPr>
          <w:lang w:val="en-GB"/>
        </w:rPr>
        <w:t xml:space="preserve">The EU-funded BERAS project, consisting of two parts conducted in 2003-06 and between the years 2010-13 (BERAS International, 2013), representing the venture of “Building Ecological Recycling Agriculture and Society”, now no longer active, aimed for a sustainable food society (SBFI, 2018a). The project took it upon itself to contribute to a cleaner Baltic Sea environment, seeing as food processing and farming has a great impact on the Baltic Sea, responsible for as much as 50 % of eutrophication (BERAS implementation, n.d.a). One major issue related to this is today’s increasing separation of animal breeding and fodder production, as farming becomes more specialised, leading to the farms’ interdependent needs of animal fodder and fertilizers. </w:t>
      </w:r>
    </w:p>
    <w:p w:rsidR="004A7595" w:rsidRPr="00E82167" w:rsidRDefault="004A7595">
      <w:pPr>
        <w:rPr>
          <w:lang w:val="en-GB"/>
        </w:rPr>
      </w:pPr>
    </w:p>
    <w:p w:rsidR="004A7595" w:rsidRPr="00E82167" w:rsidRDefault="008D17E5">
      <w:pPr>
        <w:rPr>
          <w:lang w:val="en-GB"/>
        </w:rPr>
      </w:pPr>
      <w:r w:rsidRPr="00E82167">
        <w:rPr>
          <w:lang w:val="en-GB"/>
        </w:rPr>
        <w:t xml:space="preserve">BERAS aims to decrease the nitrogen (by 50 %) and phosphorus input to the sea from farming, through so-called Ecological Regenerating Farming, ERA (BERAS implementation, n.d.a). The other two concepts created and spread by BERAS, taking the full food chain into account- starting with the farmer and ending with the consumer, are a “Diet for a Green Planet” and “Sustainable Food Societies” (BERAS International, 2013).   </w:t>
      </w:r>
    </w:p>
    <w:p w:rsidR="004A7595" w:rsidRPr="00E82167" w:rsidRDefault="004A7595">
      <w:pPr>
        <w:rPr>
          <w:lang w:val="en-GB"/>
        </w:rPr>
      </w:pPr>
    </w:p>
    <w:p w:rsidR="004A7595" w:rsidRPr="00E82167" w:rsidRDefault="008D17E5">
      <w:pPr>
        <w:rPr>
          <w:lang w:val="en-GB"/>
        </w:rPr>
      </w:pPr>
      <w:r w:rsidRPr="00E82167">
        <w:rPr>
          <w:lang w:val="en-GB"/>
        </w:rPr>
        <w:t>The project BERAS Implementation (BERAS implementation, n.d.b), also now terminated, was specifically working towards establishing ecological and sustainable farming in all the countries surrounding the Baltic Sea. Additionally, the organisation included the whole food chain in the related project Sustainable Food Society, while raising the awareness around food consumption through the concept of “Diet for a clean Baltic”. This project was partly financed by the EU and had 24 collaborators from 9 different countries and 35 associated organisations.</w:t>
      </w:r>
    </w:p>
    <w:p w:rsidR="004A7595" w:rsidRPr="00E82167" w:rsidRDefault="004A7595">
      <w:pPr>
        <w:rPr>
          <w:lang w:val="en-GB"/>
        </w:rPr>
      </w:pPr>
    </w:p>
    <w:p w:rsidR="004A7595" w:rsidRPr="00E82167" w:rsidRDefault="008D17E5">
      <w:pPr>
        <w:rPr>
          <w:b/>
          <w:i/>
          <w:lang w:val="en-GB"/>
        </w:rPr>
      </w:pPr>
      <w:r w:rsidRPr="00E82167">
        <w:rPr>
          <w:b/>
          <w:i/>
          <w:lang w:val="en-GB"/>
        </w:rPr>
        <w:t>Sustainable Food Society</w:t>
      </w:r>
    </w:p>
    <w:p w:rsidR="004A7595" w:rsidRPr="00E82167" w:rsidRDefault="004A7595">
      <w:pPr>
        <w:rPr>
          <w:i/>
          <w:lang w:val="en-GB"/>
        </w:rPr>
      </w:pPr>
    </w:p>
    <w:p w:rsidR="004A7595" w:rsidRPr="00E82167" w:rsidRDefault="008D17E5">
      <w:pPr>
        <w:rPr>
          <w:lang w:val="en-GB"/>
        </w:rPr>
      </w:pPr>
      <w:r w:rsidRPr="00E82167">
        <w:rPr>
          <w:lang w:val="en-GB"/>
        </w:rPr>
        <w:t>Södertälje Sustainable Food Society, an organisation formed by Södertälje municipality, the University of Södertörn, and SBFI- the Biodynamic Research Institute, was made up of some 70 different actors active in gardening, farming, the restaurant business, education and research, tourism, and distribution and sales (BERAS implementation, n.d.c). Together they made sure that food production was managed locally all the way through, contributing to an increased demand of locally produced food as well as an upswing in the local economy. The aim of the society was to implement the eutrophication-mitigation initiative of “Diet for a Clean Baltic”, later turned into a “Diet for a Green Planet”, as well as to integrate various initiatives (BERAS implementation project, n.d.g.). Other main goals were working towards and protecting biodiversity, using the farm’s own local resources, and local food production and countryside development. Moreover, according to the BERAS implementation project, (n.d.g.), the society’s profile is identified by a transparent farm economy and a balanced animal breeding and farming.</w:t>
      </w:r>
    </w:p>
    <w:p w:rsidR="004A7595" w:rsidRPr="00E82167" w:rsidRDefault="008D17E5">
      <w:pPr>
        <w:rPr>
          <w:i/>
          <w:lang w:val="en-GB"/>
        </w:rPr>
      </w:pPr>
      <w:r w:rsidRPr="00E82167">
        <w:rPr>
          <w:lang w:val="en-GB"/>
        </w:rPr>
        <w:t xml:space="preserve"> </w:t>
      </w:r>
    </w:p>
    <w:p w:rsidR="004A7595" w:rsidRPr="00E82167" w:rsidRDefault="008D17E5">
      <w:pPr>
        <w:rPr>
          <w:b/>
          <w:i/>
          <w:lang w:val="en-GB"/>
        </w:rPr>
      </w:pPr>
      <w:r w:rsidRPr="00E82167">
        <w:rPr>
          <w:b/>
          <w:i/>
          <w:lang w:val="en-GB"/>
        </w:rPr>
        <w:t>Examples of actors in Sustainable Food Society</w:t>
      </w:r>
    </w:p>
    <w:p w:rsidR="004A7595" w:rsidRPr="00E82167" w:rsidRDefault="004A7595">
      <w:pPr>
        <w:rPr>
          <w:i/>
          <w:lang w:val="en-GB"/>
        </w:rPr>
      </w:pPr>
    </w:p>
    <w:p w:rsidR="004A7595" w:rsidRPr="00E82167" w:rsidRDefault="008D17E5">
      <w:pPr>
        <w:rPr>
          <w:lang w:val="en-GB"/>
        </w:rPr>
      </w:pPr>
      <w:r w:rsidRPr="00E82167">
        <w:rPr>
          <w:lang w:val="en-GB"/>
        </w:rPr>
        <w:t>Some of the food-producing and knowledge-spreading actors that were a part of Sustainable Food Society, working towards food produced in a sustainable way, not contributing to eutrophication of the Baltic Sea, are highlighted as valuable examples for others (BERAS implementation, n.d.d.). These actors continue with their activities and work for sustainable farming today, carrying the legacy of the project, although it came to an end as there was a lack in funding (von Essen, 2018).</w:t>
      </w:r>
    </w:p>
    <w:p w:rsidR="004A7595" w:rsidRPr="00E82167" w:rsidRDefault="004A7595">
      <w:pPr>
        <w:rPr>
          <w:lang w:val="en-GB"/>
        </w:rPr>
      </w:pPr>
    </w:p>
    <w:p w:rsidR="004A7595" w:rsidRPr="00E82167" w:rsidRDefault="008D17E5">
      <w:pPr>
        <w:rPr>
          <w:lang w:val="en-GB"/>
        </w:rPr>
      </w:pPr>
      <w:r w:rsidRPr="00E82167">
        <w:rPr>
          <w:lang w:val="en-GB"/>
        </w:rPr>
        <w:t xml:space="preserve">One example is the farm Elghammar Gård in Tystberga, Sörmland, where the 181 ha area land is made up of 159 ha of farm field and 22 ha pasture (BERAS implementation, n.d.d.). Within the project Beras Implementation, they have transformed their farm to an ERA-centered one, and they wish to inspire other farms to do the same. </w:t>
      </w:r>
    </w:p>
    <w:p w:rsidR="004A7595" w:rsidRPr="00E82167" w:rsidRDefault="004A7595">
      <w:pPr>
        <w:rPr>
          <w:lang w:val="en-GB"/>
        </w:rPr>
      </w:pPr>
    </w:p>
    <w:p w:rsidR="004A7595" w:rsidRPr="00E82167" w:rsidRDefault="008D17E5">
      <w:pPr>
        <w:rPr>
          <w:lang w:val="en-GB"/>
        </w:rPr>
      </w:pPr>
      <w:r w:rsidRPr="00E82167">
        <w:rPr>
          <w:lang w:val="en-GB"/>
        </w:rPr>
        <w:t xml:space="preserve">Another example is Molstabergs Säteri, which is an ecological sheep-breeding farm (BERAS implementation, n.d.d.). The sheep are fed with the farm’s own organic feed. Furthermore, it is a part of a </w:t>
      </w:r>
      <w:r w:rsidR="00C61369" w:rsidRPr="00E82167">
        <w:rPr>
          <w:lang w:val="en-GB"/>
        </w:rPr>
        <w:t>neighbourhood</w:t>
      </w:r>
      <w:r w:rsidRPr="00E82167">
        <w:rPr>
          <w:lang w:val="en-GB"/>
        </w:rPr>
        <w:t xml:space="preserve"> food production, where the </w:t>
      </w:r>
      <w:r w:rsidR="00C61369" w:rsidRPr="00E82167">
        <w:rPr>
          <w:lang w:val="en-GB"/>
        </w:rPr>
        <w:t>neighbours</w:t>
      </w:r>
      <w:r w:rsidRPr="00E82167">
        <w:rPr>
          <w:lang w:val="en-GB"/>
        </w:rPr>
        <w:t xml:space="preserve"> can trade products with each other, such as honey, biodynamic food and spices, rapeseed oil and goat cheese.</w:t>
      </w:r>
    </w:p>
    <w:p w:rsidR="004A7595" w:rsidRPr="00E82167" w:rsidRDefault="004A7595">
      <w:pPr>
        <w:rPr>
          <w:lang w:val="en-GB"/>
        </w:rPr>
      </w:pPr>
    </w:p>
    <w:p w:rsidR="004A7595" w:rsidRPr="00E82167" w:rsidRDefault="008D17E5">
      <w:pPr>
        <w:rPr>
          <w:lang w:val="en-GB"/>
        </w:rPr>
      </w:pPr>
      <w:r w:rsidRPr="00E82167">
        <w:rPr>
          <w:lang w:val="en-GB"/>
        </w:rPr>
        <w:t>One of the key actors in the project is Nibble Gård which is an ERA-based farm in Ytterjärna, Södertälje (BERAS implementation, n.d.d.). Besides the farm and its food production, it also consists of a dairy, an agricultural college and a local bakery. Thus, the students from the local college can take part in the learning process surrounding ecological farming.</w:t>
      </w:r>
    </w:p>
    <w:p w:rsidR="004A7595" w:rsidRPr="00E82167" w:rsidRDefault="004A7595">
      <w:pPr>
        <w:rPr>
          <w:i/>
          <w:lang w:val="en-GB"/>
        </w:rPr>
      </w:pPr>
    </w:p>
    <w:p w:rsidR="004A7595" w:rsidRPr="00E82167" w:rsidRDefault="008D17E5">
      <w:pPr>
        <w:rPr>
          <w:b/>
          <w:i/>
          <w:lang w:val="en-GB"/>
        </w:rPr>
      </w:pPr>
      <w:r w:rsidRPr="00E82167">
        <w:rPr>
          <w:b/>
          <w:i/>
          <w:lang w:val="en-GB"/>
        </w:rPr>
        <w:t>ERA- Agriculture</w:t>
      </w:r>
    </w:p>
    <w:p w:rsidR="004A7595" w:rsidRPr="00E82167" w:rsidRDefault="004A7595">
      <w:pPr>
        <w:rPr>
          <w:lang w:val="en-GB"/>
        </w:rPr>
      </w:pPr>
    </w:p>
    <w:p w:rsidR="004A7595" w:rsidRPr="00E82167" w:rsidRDefault="008D17E5">
      <w:pPr>
        <w:rPr>
          <w:lang w:val="en-GB"/>
        </w:rPr>
      </w:pPr>
      <w:r w:rsidRPr="00E82167">
        <w:rPr>
          <w:lang w:val="en-GB"/>
        </w:rPr>
        <w:t>Ecological agriculture with crops that build up the soil humus content as well as bind nitrogen, has been shown to increase the food yields by 80 % in average, compared to conventional agriculture (Granstedt, 2014).</w:t>
      </w:r>
    </w:p>
    <w:p w:rsidR="004A7595" w:rsidRPr="00E82167" w:rsidRDefault="004A7595">
      <w:pPr>
        <w:rPr>
          <w:lang w:val="en-GB"/>
        </w:rPr>
      </w:pPr>
    </w:p>
    <w:p w:rsidR="004A7595" w:rsidRPr="00E82167" w:rsidRDefault="008D17E5">
      <w:pPr>
        <w:rPr>
          <w:lang w:val="en-GB"/>
        </w:rPr>
      </w:pPr>
      <w:r w:rsidRPr="00E82167">
        <w:rPr>
          <w:lang w:val="en-GB"/>
        </w:rPr>
        <w:t xml:space="preserve">Further, the concept of ecological regenerating agriculture, applied in practice by the Sustainable Food Society, has its origins in the counteraction against the effects of eutrophication from agriculture and its runoff of nutrients, namely phosphorus and </w:t>
      </w:r>
      <w:r w:rsidR="00C61369" w:rsidRPr="00E82167">
        <w:rPr>
          <w:lang w:val="en-GB"/>
        </w:rPr>
        <w:t>nitrogen, to</w:t>
      </w:r>
      <w:r w:rsidRPr="00E82167">
        <w:rPr>
          <w:lang w:val="en-GB"/>
        </w:rPr>
        <w:t xml:space="preserve"> the Baltic Sea (BERAS implementation, n.d.e). An ERA-farm is organic and has certain additional demands of self-sufficiency, at least 85 % locally produced fodder and fertiliser, among others. To favour biodiversity in this agricultural process, growing pasture land with legumes, having a versatile cultivation of plants as well as no chemical pesticides, are processes being applied. Due to no use of mineral fertilizers produced with the help of fossil fuels and its high self-sufficiency, ERA results in a reduced climate impact.</w:t>
      </w:r>
    </w:p>
    <w:p w:rsidR="004A7595" w:rsidRPr="00E82167" w:rsidRDefault="004A7595">
      <w:pPr>
        <w:rPr>
          <w:lang w:val="en-GB"/>
        </w:rPr>
      </w:pPr>
    </w:p>
    <w:p w:rsidR="004A7595" w:rsidRPr="00E82167" w:rsidRDefault="008D17E5">
      <w:pPr>
        <w:rPr>
          <w:lang w:val="en-GB"/>
        </w:rPr>
      </w:pPr>
      <w:r w:rsidRPr="00E82167">
        <w:rPr>
          <w:lang w:val="en-GB"/>
        </w:rPr>
        <w:t xml:space="preserve">The integrated crop and animal production, featured by ERA, can be done on farms working together or all on one farm (BERAS implementation, 2012). This feature is so that the nutrients used </w:t>
      </w:r>
      <w:r w:rsidR="00C61369" w:rsidRPr="00E82167">
        <w:rPr>
          <w:lang w:val="en-GB"/>
        </w:rPr>
        <w:t>to produce</w:t>
      </w:r>
      <w:r w:rsidRPr="00E82167">
        <w:rPr>
          <w:lang w:val="en-GB"/>
        </w:rPr>
        <w:t xml:space="preserve"> fodder can be recycled when growing crops. Besides the fact that this type of farming and production does not use artificial fertilisers or pesticides, just as is the case with organic farming, it also </w:t>
      </w:r>
      <w:r w:rsidR="00C61369" w:rsidRPr="00E82167">
        <w:rPr>
          <w:lang w:val="en-GB"/>
        </w:rPr>
        <w:t>considers</w:t>
      </w:r>
      <w:r w:rsidRPr="00E82167">
        <w:rPr>
          <w:lang w:val="en-GB"/>
        </w:rPr>
        <w:t xml:space="preserve"> crop rotation and legume leys, with a requirement of at least </w:t>
      </w:r>
      <w:r w:rsidRPr="00E82167">
        <w:rPr>
          <w:lang w:val="en-GB"/>
        </w:rPr>
        <w:lastRenderedPageBreak/>
        <w:t xml:space="preserve">30% legumes (Koker and Stein-Bachinger, n.d.), as well as a limited animal stock. ERA can succeed in reducing the nitrogen excess by more than half and through the varied crop rotations, maintain a natural pest control. Furthermore, since external resources are scarcely used through this agriculture, and carbon sequestration is increased, greenhouse gas emissions are reduced. Legume cultivation leads to enhanced soil fertility and an improved regional food supply leads to a higher reliance on local food production and increased regional rural development.   </w:t>
      </w:r>
    </w:p>
    <w:p w:rsidR="004A7595" w:rsidRPr="00E82167" w:rsidRDefault="004A7595">
      <w:pPr>
        <w:rPr>
          <w:lang w:val="en-GB"/>
        </w:rPr>
      </w:pPr>
    </w:p>
    <w:p w:rsidR="004A7595" w:rsidRPr="00E82167" w:rsidRDefault="008D17E5">
      <w:pPr>
        <w:rPr>
          <w:lang w:val="en-GB"/>
        </w:rPr>
      </w:pPr>
      <w:r w:rsidRPr="00E82167">
        <w:rPr>
          <w:lang w:val="en-GB"/>
        </w:rPr>
        <w:t xml:space="preserve">The BERAS implementation project running until 2013, offered farming guidelines for farms interested in transforming their agriculture to ERA, consisting of recommendations in farming practices, such as strategies for optimizing nutrient recycling between several or on one single farm, as well as planning tools for crop rotation (BERAS implementation, n.d.f.). Additionally, economic guidelines are provided to help with the planning process of the conversion and include economic factors for the farms to take into account.  </w:t>
      </w:r>
    </w:p>
    <w:p w:rsidR="004A7595" w:rsidRPr="00E82167" w:rsidRDefault="004A7595">
      <w:pPr>
        <w:rPr>
          <w:lang w:val="en-GB"/>
        </w:rPr>
      </w:pPr>
    </w:p>
    <w:p w:rsidR="004A7595" w:rsidRPr="00E82167" w:rsidRDefault="008D17E5">
      <w:pPr>
        <w:rPr>
          <w:b/>
          <w:i/>
          <w:lang w:val="en-GB"/>
        </w:rPr>
      </w:pPr>
      <w:r w:rsidRPr="00E82167">
        <w:rPr>
          <w:b/>
          <w:i/>
          <w:lang w:val="en-GB"/>
        </w:rPr>
        <w:t>Beras International and Relevant Research</w:t>
      </w:r>
    </w:p>
    <w:p w:rsidR="004A7595" w:rsidRPr="00E82167" w:rsidRDefault="004A7595">
      <w:pPr>
        <w:rPr>
          <w:i/>
          <w:lang w:val="en-GB"/>
        </w:rPr>
      </w:pPr>
    </w:p>
    <w:p w:rsidR="004A7595" w:rsidRPr="00E82167" w:rsidRDefault="008D17E5">
      <w:pPr>
        <w:rPr>
          <w:lang w:val="en-GB"/>
        </w:rPr>
      </w:pPr>
      <w:r w:rsidRPr="00E82167">
        <w:rPr>
          <w:lang w:val="en-GB"/>
        </w:rPr>
        <w:t>From the initial EU-funded project of BERAS, started in 2003, now remains a Swedish independent organisation working as a consultancy agency, founded in 2014 (von Essen, 2018). It offers services for municipalities, companies, and schools, which in turn act as clients for the evaluation, development proposals, research material, and education offered, regarding sustainable farming and ERA-agriculture (Nathaniel, 2017). According to the president of Ekologiska Lantbrukarna in Sörmland, von Heideken, the organisation of BERAS international, provides a needed alternative to the specialisation and large scale- aspect of Swedish food production. She means that the original BERAS’ concepts include the whole food sector and puts the focus on the farmer, unlike others (BERAS International, 2013).</w:t>
      </w:r>
    </w:p>
    <w:p w:rsidR="004A7595" w:rsidRPr="00E82167" w:rsidRDefault="004A7595">
      <w:pPr>
        <w:rPr>
          <w:lang w:val="en-GB"/>
        </w:rPr>
      </w:pPr>
    </w:p>
    <w:p w:rsidR="004A7595" w:rsidRPr="00E82167" w:rsidRDefault="008D17E5">
      <w:pPr>
        <w:rPr>
          <w:lang w:val="en-GB"/>
        </w:rPr>
      </w:pPr>
      <w:r w:rsidRPr="00E82167">
        <w:rPr>
          <w:lang w:val="en-GB"/>
        </w:rPr>
        <w:t>The agency works within the area of sustainable food, with the focus on developing and making the concept of a “Diet for a Green Planet” known (BERAS International, 2013). The board’s members are partly representatives from Södertälje municipality, as well as the environmentally aware organisations Ekologiska Lantbrukarna and Saltå Kvarn.</w:t>
      </w:r>
    </w:p>
    <w:p w:rsidR="004A7595" w:rsidRPr="00E82167" w:rsidRDefault="004A7595">
      <w:pPr>
        <w:rPr>
          <w:lang w:val="en-GB"/>
        </w:rPr>
      </w:pPr>
    </w:p>
    <w:p w:rsidR="004A7595" w:rsidRPr="00E82167" w:rsidRDefault="008D17E5">
      <w:pPr>
        <w:rPr>
          <w:lang w:val="en-GB"/>
        </w:rPr>
      </w:pPr>
      <w:r w:rsidRPr="00E82167">
        <w:rPr>
          <w:lang w:val="en-GB"/>
        </w:rPr>
        <w:t xml:space="preserve">The organisation’s cooperation with the municipality of Södertälje in the role of advising and supporting consultant, lives on through the project of Matlust (von Essen, 2018). BERAS international has an always-evolving, flexible and creative approach to each individual case they work with, which is why each work case, such as a with a different municipality, results in various outcomes. Therefore, there is no exact template they follow in their work, but seek to, for one, inspire municipalities to take matters into their own hands and continue on the same initiated road towards sustainability. </w:t>
      </w:r>
    </w:p>
    <w:p w:rsidR="004A7595" w:rsidRPr="00E82167" w:rsidRDefault="004A7595">
      <w:pPr>
        <w:rPr>
          <w:lang w:val="en-GB"/>
        </w:rPr>
      </w:pPr>
    </w:p>
    <w:p w:rsidR="004A7595" w:rsidRPr="00E82167" w:rsidRDefault="008D17E5">
      <w:pPr>
        <w:rPr>
          <w:lang w:val="en-GB"/>
        </w:rPr>
      </w:pPr>
      <w:r w:rsidRPr="00E82167">
        <w:rPr>
          <w:lang w:val="en-GB"/>
        </w:rPr>
        <w:t xml:space="preserve">One example of this is from the work done for Trosa municipality, where an education surrounding the topic Baltic Sea- friendly food, that is a “a Diet for a Green Planet”, BERAS own concept related to reducing eutrophication and the total climate impact, was carried out (van Dooren, 2017). Following these themed lectures, the municipality’s main dietitian and </w:t>
      </w:r>
      <w:r w:rsidRPr="00E82167">
        <w:rPr>
          <w:lang w:val="en-GB"/>
        </w:rPr>
        <w:lastRenderedPageBreak/>
        <w:t>environmental strategist became involved in several other internal group projects with their own future agendas, which was seen as a successful continuation of the initial education process (von Essen, 2018). Today the strategy from “a Diet for a Green Planet” involves the goal of 60 % of the food purchases in the municipality being organic or locally produced in the year 2018 (van Dooren, 2017). The education from BERAS has also resulted in a continued work at the municipality with implementation of the concepts in the processes of management and politics, purchasing and origin control of raw foods, reducing food waste, and informing businesses and the public in Trosa municipality.</w:t>
      </w:r>
    </w:p>
    <w:p w:rsidR="004A7595" w:rsidRPr="00E82167" w:rsidRDefault="004A7595">
      <w:pPr>
        <w:rPr>
          <w:lang w:val="en-GB"/>
        </w:rPr>
      </w:pPr>
    </w:p>
    <w:p w:rsidR="004A7595" w:rsidRPr="00E82167" w:rsidRDefault="008D17E5">
      <w:pPr>
        <w:rPr>
          <w:lang w:val="en-GB"/>
        </w:rPr>
      </w:pPr>
      <w:r w:rsidRPr="00E82167">
        <w:rPr>
          <w:lang w:val="en-GB"/>
        </w:rPr>
        <w:t xml:space="preserve">According to von Essen, (2018), financial manager for the consultancy firm, the main focus of their work and services deal with ecological sustainability, although he means the social side of sustainability is implicitly included, as it is difficult to achieve sustainable solutions without this perspective. </w:t>
      </w:r>
    </w:p>
    <w:p w:rsidR="004A7595" w:rsidRPr="00E82167" w:rsidRDefault="008D17E5">
      <w:pPr>
        <w:rPr>
          <w:lang w:val="en-GB"/>
        </w:rPr>
      </w:pPr>
      <w:r w:rsidRPr="00E82167">
        <w:rPr>
          <w:lang w:val="en-GB"/>
        </w:rPr>
        <w:t xml:space="preserve">  </w:t>
      </w:r>
    </w:p>
    <w:p w:rsidR="004A7595" w:rsidRPr="00E82167" w:rsidRDefault="008D17E5">
      <w:pPr>
        <w:rPr>
          <w:lang w:val="en-GB"/>
        </w:rPr>
      </w:pPr>
      <w:r w:rsidRPr="00E82167">
        <w:rPr>
          <w:lang w:val="en-GB"/>
        </w:rPr>
        <w:t xml:space="preserve">Their research is based for the most part on the work done by researchers from the foundation “Stiftelsen Biodynamiska Forskningsinstitutet”, SBFI, which also coordinated the original EU project (SBFI, 2018a). It aims to reach knowledge surrounding sustainable food production, through an agriculture characterized by a low consumption of resources, an increased coal-binding process in the soil and more efficient production cycles (SBFI, 2018b). </w:t>
      </w:r>
    </w:p>
    <w:p w:rsidR="004A7595" w:rsidRPr="00E82167" w:rsidRDefault="004A7595">
      <w:pPr>
        <w:rPr>
          <w:lang w:val="en-GB"/>
        </w:rPr>
      </w:pPr>
    </w:p>
    <w:p w:rsidR="004A7595" w:rsidRPr="00E82167" w:rsidRDefault="008D17E5">
      <w:pPr>
        <w:rPr>
          <w:lang w:val="en-GB"/>
        </w:rPr>
      </w:pPr>
      <w:r w:rsidRPr="00E82167">
        <w:rPr>
          <w:lang w:val="en-GB"/>
        </w:rPr>
        <w:t xml:space="preserve">According to one of SBFI’s researchers, Granstedt, (2018), the food we eat is </w:t>
      </w:r>
      <w:r w:rsidRPr="00E82167">
        <w:rPr>
          <w:rFonts w:ascii="Times New Roman" w:hAnsi="Times New Roman" w:cs="Times New Roman"/>
          <w:lang w:val="en-GB"/>
        </w:rPr>
        <w:t>⅓</w:t>
      </w:r>
      <w:r w:rsidRPr="00E82167">
        <w:rPr>
          <w:lang w:val="en-GB"/>
        </w:rPr>
        <w:t xml:space="preserve"> of the reason behind global warming, while the average Swede</w:t>
      </w:r>
      <w:r w:rsidRPr="00E82167">
        <w:rPr>
          <w:rFonts w:cs="Georgia"/>
          <w:lang w:val="en-GB"/>
        </w:rPr>
        <w:t>’</w:t>
      </w:r>
      <w:r w:rsidRPr="00E82167">
        <w:rPr>
          <w:lang w:val="en-GB"/>
        </w:rPr>
        <w:t xml:space="preserve">s total emissions of 12 CO2eq is around 3 times as high as the world average, and we would have to reduce our consumption by 80% in all sectors in order to reach the global climate agreements’ goals. When it comes to the food sector, we could decrease food’s climate impact by 55 % by switching to an agriculture based on ecological cycles of local, renewable resources. A recycling-based, regenerative agriculture based on renewables as well as a reduced meat consumption with 80-90 %, as meat production takes up land and food resources that humans worldwide require, is a strategy that is needed for Sweden to reach its climate goals. It is also needed to make the consumer aware of the work that needs to be done for the climate while disproving the common misconception of the Swedish climate mitigation contribution to be highly successful.  </w:t>
      </w:r>
    </w:p>
    <w:p w:rsidR="004A7595" w:rsidRPr="00E82167" w:rsidRDefault="004A7595">
      <w:pPr>
        <w:rPr>
          <w:lang w:val="en-GB"/>
        </w:rPr>
      </w:pPr>
    </w:p>
    <w:p w:rsidR="004A7595" w:rsidRPr="00E82167" w:rsidRDefault="008D17E5" w:rsidP="002871C7">
      <w:pPr>
        <w:pStyle w:val="Heading3"/>
        <w:rPr>
          <w:lang w:val="en-GB"/>
        </w:rPr>
      </w:pPr>
      <w:bookmarkStart w:id="53" w:name="_ck8quttp56cj" w:colFirst="0" w:colLast="0"/>
      <w:bookmarkStart w:id="54" w:name="_Toc503386091"/>
      <w:bookmarkStart w:id="55" w:name="_Toc503386472"/>
      <w:bookmarkEnd w:id="53"/>
      <w:r w:rsidRPr="00E82167">
        <w:rPr>
          <w:lang w:val="en-GB"/>
        </w:rPr>
        <w:t xml:space="preserve">Beras in relation to the </w:t>
      </w:r>
      <w:r w:rsidRPr="002871C7">
        <w:t>social</w:t>
      </w:r>
      <w:r w:rsidRPr="00E82167">
        <w:rPr>
          <w:lang w:val="en-GB"/>
        </w:rPr>
        <w:t>-ecological justice framework</w:t>
      </w:r>
      <w:bookmarkEnd w:id="54"/>
      <w:bookmarkEnd w:id="55"/>
    </w:p>
    <w:p w:rsidR="004A7595" w:rsidRPr="00E82167" w:rsidRDefault="008D17E5">
      <w:pPr>
        <w:rPr>
          <w:lang w:val="en-GB"/>
        </w:rPr>
      </w:pPr>
      <w:r w:rsidRPr="00E82167">
        <w:rPr>
          <w:lang w:val="en-GB"/>
        </w:rPr>
        <w:t xml:space="preserve">Although BERAS International differs from the other study cases presented in this paper, as it is a private firm in cooperation with Södertälje municipality, as opposed to a governmental or other organisation acting within a certain municipality, offering services to others and not following up on their own recommendations in practice, it is still possible and relevant to relate and evaluate their work according to the social-ecological justice framework. The evaluation will however, be different to the other cases, and will here be based on their work strategy, experiences, and work policy. </w:t>
      </w:r>
    </w:p>
    <w:p w:rsidR="004A7595" w:rsidRPr="00E82167" w:rsidRDefault="004A7595">
      <w:pPr>
        <w:rPr>
          <w:lang w:val="en-GB"/>
        </w:rPr>
      </w:pPr>
    </w:p>
    <w:p w:rsidR="004A7595" w:rsidRPr="00E82167" w:rsidRDefault="008D17E5">
      <w:pPr>
        <w:numPr>
          <w:ilvl w:val="0"/>
          <w:numId w:val="12"/>
        </w:numPr>
        <w:contextualSpacing/>
        <w:rPr>
          <w:lang w:val="en-GB"/>
        </w:rPr>
      </w:pPr>
      <w:r w:rsidRPr="00E82167">
        <w:rPr>
          <w:b/>
          <w:lang w:val="en-GB"/>
        </w:rPr>
        <w:lastRenderedPageBreak/>
        <w:t>SEJ Criteria 1 - Decisions are based on how the system/case/society depends upon and influences local ecosystems and social-ecological systems in other regions.</w:t>
      </w:r>
    </w:p>
    <w:p w:rsidR="004A7595" w:rsidRPr="00E82167" w:rsidRDefault="004A7595">
      <w:pPr>
        <w:rPr>
          <w:lang w:val="en-GB"/>
        </w:rPr>
      </w:pPr>
    </w:p>
    <w:p w:rsidR="004A7595" w:rsidRPr="00E82167" w:rsidRDefault="008D17E5">
      <w:pPr>
        <w:rPr>
          <w:lang w:val="en-GB"/>
        </w:rPr>
      </w:pPr>
      <w:r w:rsidRPr="00E82167">
        <w:rPr>
          <w:lang w:val="en-GB"/>
        </w:rPr>
        <w:t xml:space="preserve">BERAS International certainly </w:t>
      </w:r>
      <w:r w:rsidR="00C61369" w:rsidRPr="00E82167">
        <w:rPr>
          <w:lang w:val="en-GB"/>
        </w:rPr>
        <w:t>fulfils</w:t>
      </w:r>
      <w:r w:rsidRPr="00E82167">
        <w:rPr>
          <w:lang w:val="en-GB"/>
        </w:rPr>
        <w:t xml:space="preserve"> this criteria from the SEJ framework, as the services they offer as consultants are based on and partly custom-made for each “client’s” conditions and situations, and rely on how each society or case depends on and influences local ecosystems, such as farming land in relation to nearby ecosystems. Social-ecological systems are also included in their work and conceptual background, as they put the farmer in the </w:t>
      </w:r>
      <w:r w:rsidR="00C61369">
        <w:rPr>
          <w:lang w:val="en-GB"/>
        </w:rPr>
        <w:t>cent</w:t>
      </w:r>
      <w:r w:rsidR="00C61369" w:rsidRPr="00E82167">
        <w:rPr>
          <w:lang w:val="en-GB"/>
        </w:rPr>
        <w:t>r</w:t>
      </w:r>
      <w:r w:rsidR="00C61369">
        <w:rPr>
          <w:lang w:val="en-GB"/>
        </w:rPr>
        <w:t>e</w:t>
      </w:r>
      <w:r w:rsidRPr="00E82167">
        <w:rPr>
          <w:lang w:val="en-GB"/>
        </w:rPr>
        <w:t xml:space="preserve"> of project development discussions surrounding sustainable food production for example, and include schools, companies and municipalities in their range of targets they reach out to. </w:t>
      </w:r>
    </w:p>
    <w:p w:rsidR="004A7595" w:rsidRPr="00E82167" w:rsidRDefault="004A7595">
      <w:pPr>
        <w:rPr>
          <w:b/>
          <w:lang w:val="en-GB"/>
        </w:rPr>
      </w:pPr>
    </w:p>
    <w:p w:rsidR="004A7595" w:rsidRPr="00E82167" w:rsidRDefault="008D17E5">
      <w:pPr>
        <w:numPr>
          <w:ilvl w:val="0"/>
          <w:numId w:val="12"/>
        </w:numPr>
        <w:contextualSpacing/>
        <w:rPr>
          <w:lang w:val="en-GB"/>
        </w:rPr>
      </w:pPr>
      <w:r w:rsidRPr="00E82167">
        <w:rPr>
          <w:b/>
          <w:lang w:val="en-GB"/>
        </w:rPr>
        <w:t>SEJ Criteria 2 - Conflicts, complexity, dynamics, and uncertainty are acknowledged.</w:t>
      </w:r>
    </w:p>
    <w:p w:rsidR="004A7595" w:rsidRPr="00E82167" w:rsidRDefault="004A7595">
      <w:pPr>
        <w:rPr>
          <w:b/>
          <w:lang w:val="en-GB"/>
        </w:rPr>
      </w:pPr>
    </w:p>
    <w:p w:rsidR="004A7595" w:rsidRPr="00E82167" w:rsidRDefault="008D17E5">
      <w:pPr>
        <w:rPr>
          <w:lang w:val="en-GB"/>
        </w:rPr>
      </w:pPr>
      <w:r w:rsidRPr="00E82167">
        <w:rPr>
          <w:lang w:val="en-GB"/>
        </w:rPr>
        <w:t xml:space="preserve">The dynamics of each case they work with are acknowledged, as without this, providing the needed consulting services that are adjusted to local conditions would not be possible, which is expected of them as professionals or experts in their field. Since their methodology and work process is flexible and always evolving, it implies as well that they can deal with uncertainty, conflicts and complexity, in each case, where various actors and structures within organisations act differently; although they might be successful in various degrees at discovering and acknowledging these factors each time. Overall, it seems though, that they </w:t>
      </w:r>
      <w:r w:rsidR="00C61369" w:rsidRPr="00E82167">
        <w:rPr>
          <w:lang w:val="en-GB"/>
        </w:rPr>
        <w:t>fulfil</w:t>
      </w:r>
      <w:r w:rsidRPr="00E82167">
        <w:rPr>
          <w:lang w:val="en-GB"/>
        </w:rPr>
        <w:t xml:space="preserve"> the criteria.</w:t>
      </w:r>
    </w:p>
    <w:p w:rsidR="004A7595" w:rsidRPr="00E82167" w:rsidRDefault="004A7595">
      <w:pPr>
        <w:rPr>
          <w:b/>
          <w:lang w:val="en-GB"/>
        </w:rPr>
      </w:pPr>
    </w:p>
    <w:p w:rsidR="004A7595" w:rsidRPr="00E82167" w:rsidRDefault="008D17E5">
      <w:pPr>
        <w:numPr>
          <w:ilvl w:val="0"/>
          <w:numId w:val="12"/>
        </w:numPr>
        <w:contextualSpacing/>
        <w:rPr>
          <w:lang w:val="en-GB"/>
        </w:rPr>
      </w:pPr>
      <w:r w:rsidRPr="00E82167">
        <w:rPr>
          <w:b/>
          <w:lang w:val="en-GB"/>
        </w:rPr>
        <w:t>SEJ Criteria 3 - There is a just distribution of environmental goods and services, between and within both communities and generations.</w:t>
      </w:r>
    </w:p>
    <w:p w:rsidR="004A7595" w:rsidRPr="00E82167" w:rsidRDefault="004A7595">
      <w:pPr>
        <w:rPr>
          <w:b/>
          <w:lang w:val="en-GB"/>
        </w:rPr>
      </w:pPr>
    </w:p>
    <w:p w:rsidR="004A7595" w:rsidRPr="00E82167" w:rsidRDefault="008D17E5">
      <w:pPr>
        <w:rPr>
          <w:lang w:val="en-GB"/>
        </w:rPr>
      </w:pPr>
      <w:r w:rsidRPr="00E82167">
        <w:rPr>
          <w:lang w:val="en-GB"/>
        </w:rPr>
        <w:t xml:space="preserve">As their background lies in taking the full food production, distribution and consumption chain into account, from projects such as Sustainable Food Society, BERAS implementation, and their work has resulted in projects anchored in municipalities’ daily functions and operations, such as Matlust and a Diet for a Green Planet, it can be said that the distribution of environmental services and goods, such as milk from a milk farm for example, is done justly within and between communities. This conclusion can also be derived from the knowledge that the organisation carries on the legacy from past BERAS projects which have worked towards achieving a balanced and fairly distributed animal/livestock production and local food production and promotion, as well as beneficial </w:t>
      </w:r>
      <w:r w:rsidR="00C61369" w:rsidRPr="00E82167">
        <w:rPr>
          <w:lang w:val="en-GB"/>
        </w:rPr>
        <w:t>cooperation’s</w:t>
      </w:r>
      <w:r w:rsidRPr="00E82167">
        <w:rPr>
          <w:lang w:val="en-GB"/>
        </w:rPr>
        <w:t xml:space="preserve"> between nearby farms. When it comes to the consideration of just distribution between generations, this is done by aiming for sustainably produced food and reduced climate impact, thinking about future generations and their opportunities of being able to enjoy future goods and services.   </w:t>
      </w:r>
    </w:p>
    <w:p w:rsidR="004A7595" w:rsidRPr="00E82167" w:rsidRDefault="004A7595">
      <w:pPr>
        <w:rPr>
          <w:b/>
          <w:lang w:val="en-GB"/>
        </w:rPr>
      </w:pPr>
    </w:p>
    <w:p w:rsidR="004A7595" w:rsidRPr="00E82167" w:rsidRDefault="008D17E5">
      <w:pPr>
        <w:numPr>
          <w:ilvl w:val="0"/>
          <w:numId w:val="12"/>
        </w:numPr>
        <w:contextualSpacing/>
        <w:rPr>
          <w:lang w:val="en-GB"/>
        </w:rPr>
      </w:pPr>
      <w:r w:rsidRPr="00E82167">
        <w:rPr>
          <w:b/>
          <w:lang w:val="en-GB"/>
        </w:rPr>
        <w:t>SEJ Criteria 4 - There is a just distribution of environmental bads (environmental burdens), between and within both communities and generations.</w:t>
      </w:r>
    </w:p>
    <w:p w:rsidR="004A7595" w:rsidRPr="00E82167" w:rsidRDefault="004A7595">
      <w:pPr>
        <w:rPr>
          <w:b/>
          <w:lang w:val="en-GB"/>
        </w:rPr>
      </w:pPr>
    </w:p>
    <w:p w:rsidR="004A7595" w:rsidRPr="00E82167" w:rsidRDefault="00C61369">
      <w:pPr>
        <w:rPr>
          <w:lang w:val="en-GB"/>
        </w:rPr>
      </w:pPr>
      <w:r w:rsidRPr="00E82167">
        <w:rPr>
          <w:lang w:val="en-GB"/>
        </w:rPr>
        <w:lastRenderedPageBreak/>
        <w:t>This criterion</w:t>
      </w:r>
      <w:r w:rsidR="008D17E5" w:rsidRPr="00E82167">
        <w:rPr>
          <w:lang w:val="en-GB"/>
        </w:rPr>
        <w:t xml:space="preserve"> was not discussed or brought up by BERAS, from what we found out, as environmental bads such as eutrophication of the Baltic Sea, although mentioned and described as a current and impending burden, are not considered in terms of the distribution of its consequences, such as deterioration of the quality of fish and connected provided ecosystem services, and the justice therein. Thus, its contents are not achieved. </w:t>
      </w:r>
    </w:p>
    <w:p w:rsidR="004A7595" w:rsidRPr="00E82167" w:rsidRDefault="004A7595">
      <w:pPr>
        <w:rPr>
          <w:b/>
          <w:lang w:val="en-GB"/>
        </w:rPr>
      </w:pPr>
    </w:p>
    <w:p w:rsidR="004A7595" w:rsidRPr="00E82167" w:rsidRDefault="008D17E5">
      <w:pPr>
        <w:numPr>
          <w:ilvl w:val="0"/>
          <w:numId w:val="12"/>
        </w:numPr>
        <w:contextualSpacing/>
        <w:rPr>
          <w:lang w:val="en-GB"/>
        </w:rPr>
      </w:pPr>
      <w:r w:rsidRPr="00E82167">
        <w:rPr>
          <w:b/>
          <w:lang w:val="en-GB"/>
        </w:rPr>
        <w:t>SEJ Criteria 5 - Principles for just distribution are discussed and defined in a deliberative process.</w:t>
      </w:r>
    </w:p>
    <w:p w:rsidR="004A7595" w:rsidRPr="00E82167" w:rsidRDefault="004A7595">
      <w:pPr>
        <w:rPr>
          <w:b/>
          <w:lang w:val="en-GB"/>
        </w:rPr>
      </w:pPr>
    </w:p>
    <w:p w:rsidR="004A7595" w:rsidRPr="00E82167" w:rsidRDefault="008D17E5">
      <w:pPr>
        <w:rPr>
          <w:lang w:val="en-GB"/>
        </w:rPr>
      </w:pPr>
      <w:r w:rsidRPr="00E82167">
        <w:rPr>
          <w:lang w:val="en-GB"/>
        </w:rPr>
        <w:t>Since the work of BERAS consultancy firm is based on set concepts and research publications developed by its predecessors, there is a rigidness to a certain extent in the process for just distribution part of their recommendation and educative work. However, since it pays heed to each case’s inherent stakeholders and connected relationships, the principles for just distribution are discussed with the background of which stakeholders will be affected by which courses of action/implementation, in a deliberative process. Therefore, Criteria 5 does not apply all the way.</w:t>
      </w:r>
    </w:p>
    <w:p w:rsidR="004A7595" w:rsidRPr="00E82167" w:rsidRDefault="004A7595">
      <w:pPr>
        <w:rPr>
          <w:b/>
          <w:lang w:val="en-GB"/>
        </w:rPr>
      </w:pPr>
    </w:p>
    <w:p w:rsidR="004A7595" w:rsidRPr="00E82167" w:rsidRDefault="008D17E5">
      <w:pPr>
        <w:numPr>
          <w:ilvl w:val="0"/>
          <w:numId w:val="12"/>
        </w:numPr>
        <w:contextualSpacing/>
        <w:rPr>
          <w:lang w:val="en-GB"/>
        </w:rPr>
      </w:pPr>
      <w:r w:rsidRPr="00E82167">
        <w:rPr>
          <w:b/>
          <w:lang w:val="en-GB"/>
        </w:rPr>
        <w:t>SEJ Criteria 6 - Justice permeates planning, policies and production and consumption.</w:t>
      </w:r>
    </w:p>
    <w:p w:rsidR="004A7595" w:rsidRPr="00E82167" w:rsidRDefault="004A7595">
      <w:pPr>
        <w:rPr>
          <w:b/>
          <w:lang w:val="en-GB"/>
        </w:rPr>
      </w:pPr>
    </w:p>
    <w:p w:rsidR="004A7595" w:rsidRPr="00E82167" w:rsidRDefault="008D17E5">
      <w:pPr>
        <w:rPr>
          <w:lang w:val="en-GB"/>
        </w:rPr>
      </w:pPr>
      <w:r w:rsidRPr="00E82167">
        <w:rPr>
          <w:lang w:val="en-GB"/>
        </w:rPr>
        <w:t xml:space="preserve">The planning that is conducted by BERAS in their consulting work, for each “client’s” needs and wishes to become more sustainable or reach sustainability goals, with a focus on ecological sustainability, includes justice aspects related to who should receive the benefits of improved policies, production, and consumption as a result of the education offered, including local food producers, consumers benefiting from healthier food, and the planet as a whole benefiting from reduced greenhouse gas emissions. Justice thus permeated their work all throughout, but only when it comes to environmental goods and services and not environmental bads. </w:t>
      </w:r>
    </w:p>
    <w:p w:rsidR="004A7595" w:rsidRPr="00E82167" w:rsidRDefault="004A7595">
      <w:pPr>
        <w:rPr>
          <w:lang w:val="en-GB"/>
        </w:rPr>
      </w:pPr>
    </w:p>
    <w:p w:rsidR="004A7595" w:rsidRPr="00E82167" w:rsidRDefault="008D17E5">
      <w:pPr>
        <w:numPr>
          <w:ilvl w:val="0"/>
          <w:numId w:val="12"/>
        </w:numPr>
        <w:contextualSpacing/>
        <w:rPr>
          <w:lang w:val="en-GB"/>
        </w:rPr>
      </w:pPr>
      <w:r w:rsidRPr="00E82167">
        <w:rPr>
          <w:b/>
          <w:lang w:val="en-GB"/>
        </w:rPr>
        <w:t>SEJ Criteria 7 - There is awareness and identification of who is included, who decides, and where power is located.</w:t>
      </w:r>
    </w:p>
    <w:p w:rsidR="004A7595" w:rsidRPr="00E82167" w:rsidRDefault="008D17E5">
      <w:pPr>
        <w:rPr>
          <w:lang w:val="en-GB"/>
        </w:rPr>
      </w:pPr>
      <w:r w:rsidRPr="00E82167">
        <w:rPr>
          <w:lang w:val="en-GB"/>
        </w:rPr>
        <w:t xml:space="preserve">It is not clear, from what we’ve gathered on the matter, that there is an awareness and identification of who is included in each decision-making and implementation process, or who the decision-makers are and where power is located. Matters such as who decides about the pricing of food products and whether it’s fair or not considering all actors involved, or where the power lies within the actual municipality working with BERAS, are not included in their work. Criteria 7 seems to not be fulfilled. </w:t>
      </w:r>
    </w:p>
    <w:p w:rsidR="004A7595" w:rsidRPr="00E82167" w:rsidRDefault="004A7595">
      <w:pPr>
        <w:rPr>
          <w:lang w:val="en-GB"/>
        </w:rPr>
      </w:pPr>
    </w:p>
    <w:p w:rsidR="004A7595" w:rsidRPr="00E82167" w:rsidRDefault="008D17E5">
      <w:pPr>
        <w:numPr>
          <w:ilvl w:val="0"/>
          <w:numId w:val="12"/>
        </w:numPr>
        <w:contextualSpacing/>
        <w:rPr>
          <w:lang w:val="en-GB"/>
        </w:rPr>
      </w:pPr>
      <w:r w:rsidRPr="00E82167">
        <w:rPr>
          <w:b/>
          <w:lang w:val="en-GB"/>
        </w:rPr>
        <w:t>SEJ Criteria 8 - Environmental decisions should be proactive, are based on and shaped by affected groups/peoples/communities and opportunities for future generations are considered.</w:t>
      </w:r>
    </w:p>
    <w:p w:rsidR="004A7595" w:rsidRPr="00E82167" w:rsidRDefault="004A7595">
      <w:pPr>
        <w:rPr>
          <w:b/>
          <w:lang w:val="en-GB"/>
        </w:rPr>
      </w:pPr>
    </w:p>
    <w:p w:rsidR="004A7595" w:rsidRPr="00E82167" w:rsidRDefault="00C61369">
      <w:pPr>
        <w:rPr>
          <w:lang w:val="en-GB"/>
        </w:rPr>
      </w:pPr>
      <w:r w:rsidRPr="00E82167">
        <w:rPr>
          <w:lang w:val="en-GB"/>
        </w:rPr>
        <w:t>This</w:t>
      </w:r>
      <w:r w:rsidRPr="00E82167">
        <w:rPr>
          <w:b/>
          <w:lang w:val="en-GB"/>
        </w:rPr>
        <w:t xml:space="preserve"> </w:t>
      </w:r>
      <w:r w:rsidRPr="00E82167">
        <w:rPr>
          <w:lang w:val="en-GB"/>
        </w:rPr>
        <w:t>criterion</w:t>
      </w:r>
      <w:r w:rsidR="008D17E5" w:rsidRPr="00E82167">
        <w:rPr>
          <w:lang w:val="en-GB"/>
        </w:rPr>
        <w:t xml:space="preserve"> is fulfilled, due to the environmental decisions that are made in municipalities, companies and others, as a result from </w:t>
      </w:r>
      <w:r w:rsidRPr="00E82167">
        <w:rPr>
          <w:lang w:val="en-GB"/>
        </w:rPr>
        <w:t>cooperation’s</w:t>
      </w:r>
      <w:r w:rsidR="008D17E5" w:rsidRPr="00E82167">
        <w:rPr>
          <w:lang w:val="en-GB"/>
        </w:rPr>
        <w:t xml:space="preserve"> with BERAS, being proactive and based on opportunities for future generations in issues related to climate change and a cleaner </w:t>
      </w:r>
      <w:r w:rsidR="008D17E5" w:rsidRPr="00E82167">
        <w:rPr>
          <w:lang w:val="en-GB"/>
        </w:rPr>
        <w:lastRenderedPageBreak/>
        <w:t xml:space="preserve">environment, like the Baltic Sea. Decisions are also based on affected groups and people, starting with the producers, continuing with the distributors and sellers and finally the consumers of local food, but are however not necessarily and most often not shaped by these people, but rather by municipality workers and hired professionals deemed as experts. Therefore, Criteria 8 is only partly fulfilled.   </w:t>
      </w:r>
    </w:p>
    <w:p w:rsidR="004A7595" w:rsidRPr="00E82167" w:rsidRDefault="004A7595">
      <w:pPr>
        <w:rPr>
          <w:b/>
          <w:lang w:val="en-GB"/>
        </w:rPr>
      </w:pPr>
    </w:p>
    <w:p w:rsidR="004A7595" w:rsidRPr="00E82167" w:rsidRDefault="008D17E5">
      <w:pPr>
        <w:numPr>
          <w:ilvl w:val="0"/>
          <w:numId w:val="12"/>
        </w:numPr>
        <w:contextualSpacing/>
        <w:rPr>
          <w:lang w:val="en-GB"/>
        </w:rPr>
      </w:pPr>
      <w:r w:rsidRPr="00E82167">
        <w:rPr>
          <w:b/>
          <w:lang w:val="en-GB"/>
        </w:rPr>
        <w:t>SEJ Criteria 9 - Acknowledge that we have inner conflicts between wants and environmental impacts</w:t>
      </w:r>
    </w:p>
    <w:p w:rsidR="004A7595" w:rsidRPr="00E82167" w:rsidRDefault="004A7595">
      <w:pPr>
        <w:rPr>
          <w:b/>
          <w:lang w:val="en-GB"/>
        </w:rPr>
      </w:pPr>
    </w:p>
    <w:p w:rsidR="004A7595" w:rsidRPr="00E82167" w:rsidRDefault="00C61369">
      <w:pPr>
        <w:rPr>
          <w:lang w:val="en-GB"/>
        </w:rPr>
      </w:pPr>
      <w:r w:rsidRPr="00E82167">
        <w:rPr>
          <w:lang w:val="en-GB"/>
        </w:rPr>
        <w:t>This criterion</w:t>
      </w:r>
      <w:r w:rsidR="008D17E5" w:rsidRPr="00E82167">
        <w:rPr>
          <w:lang w:val="en-GB"/>
        </w:rPr>
        <w:t xml:space="preserve"> is for the most part not acknowledged in their work. Inner conflicts between wants and environmental impacts are very relevant and a societal issue at the moment, but this is not considered most of the time. One exception, is the meat-eating issue, as it is mentioned in the organisation’s research, (see earlier reference to Granstedt’s statements), that we don’t need to necessarily stop eating meat, as long as we decrease the meat consumption by 80-90 % as a whole</w:t>
      </w:r>
      <w:r w:rsidR="00E56392">
        <w:rPr>
          <w:lang w:val="en-GB"/>
        </w:rPr>
        <w:t>. The criterion</w:t>
      </w:r>
      <w:r w:rsidR="008D17E5" w:rsidRPr="00E82167">
        <w:rPr>
          <w:lang w:val="en-GB"/>
        </w:rPr>
        <w:t xml:space="preserve"> is touched upon and reflected somewhat upon. </w:t>
      </w:r>
    </w:p>
    <w:p w:rsidR="004A7595" w:rsidRPr="00E82167" w:rsidRDefault="004A7595">
      <w:pPr>
        <w:rPr>
          <w:b/>
          <w:lang w:val="en-GB"/>
        </w:rPr>
      </w:pPr>
    </w:p>
    <w:p w:rsidR="004A7595" w:rsidRPr="00E82167" w:rsidRDefault="008D17E5" w:rsidP="002871C7">
      <w:pPr>
        <w:pStyle w:val="Heading3"/>
        <w:rPr>
          <w:lang w:val="en-GB"/>
        </w:rPr>
      </w:pPr>
      <w:bookmarkStart w:id="56" w:name="_xvwilw1zm4qc" w:colFirst="0" w:colLast="0"/>
      <w:bookmarkStart w:id="57" w:name="_Toc503386092"/>
      <w:bookmarkStart w:id="58" w:name="_Toc503386473"/>
      <w:bookmarkEnd w:id="56"/>
      <w:r w:rsidRPr="002871C7">
        <w:t>Recommendations</w:t>
      </w:r>
      <w:r w:rsidRPr="00E82167">
        <w:rPr>
          <w:lang w:val="en-GB"/>
        </w:rPr>
        <w:t xml:space="preserve"> - BERAS</w:t>
      </w:r>
      <w:bookmarkEnd w:id="57"/>
      <w:bookmarkEnd w:id="58"/>
    </w:p>
    <w:p w:rsidR="004A7595" w:rsidRPr="00E82167" w:rsidRDefault="004A7595">
      <w:pPr>
        <w:rPr>
          <w:lang w:val="en-GB"/>
        </w:rPr>
      </w:pPr>
    </w:p>
    <w:p w:rsidR="004A7595" w:rsidRPr="00E82167" w:rsidRDefault="008D17E5">
      <w:pPr>
        <w:rPr>
          <w:lang w:val="en-GB"/>
        </w:rPr>
      </w:pPr>
      <w:r w:rsidRPr="00E82167">
        <w:rPr>
          <w:lang w:val="en-GB"/>
        </w:rPr>
        <w:t xml:space="preserve">Seeing as BERAS is not managing to </w:t>
      </w:r>
      <w:r w:rsidR="00E56392" w:rsidRPr="00E82167">
        <w:rPr>
          <w:lang w:val="en-GB"/>
        </w:rPr>
        <w:t>fulfil</w:t>
      </w:r>
      <w:r w:rsidRPr="00E82167">
        <w:rPr>
          <w:lang w:val="en-GB"/>
        </w:rPr>
        <w:t xml:space="preserve"> most of the criteria from the social-ecological justice framework, there are several factors and perspectives they need to consider if they wish to call their work and goals socially-ecologically just. Since they are company of a private nature today, we can assume they are profit-driven to a certain extent. Therefore, they might not be as socially-ecologically, aware or aiming for justice explicitly, but the recommendations we provide could anyway be useful to them, if they wish to brand themselves as just in this sense or be known to their clients as such, or perhaps simply know themselves that their work is contributing to a just world and is as much as possible ethically </w:t>
      </w:r>
      <w:r w:rsidR="00E56392" w:rsidRPr="00E82167">
        <w:rPr>
          <w:lang w:val="en-GB"/>
        </w:rPr>
        <w:t>done. They</w:t>
      </w:r>
      <w:r w:rsidRPr="00E82167">
        <w:rPr>
          <w:lang w:val="en-GB"/>
        </w:rPr>
        <w:t xml:space="preserve"> are on the path to justice, but should consider several other aspects. </w:t>
      </w:r>
    </w:p>
    <w:p w:rsidR="004A7595" w:rsidRPr="00E82167" w:rsidRDefault="004A7595">
      <w:pPr>
        <w:rPr>
          <w:lang w:val="en-GB"/>
        </w:rPr>
      </w:pPr>
    </w:p>
    <w:p w:rsidR="004A7595" w:rsidRPr="00E82167" w:rsidRDefault="008D17E5">
      <w:pPr>
        <w:rPr>
          <w:lang w:val="en-GB"/>
        </w:rPr>
      </w:pPr>
      <w:r w:rsidRPr="00E82167">
        <w:rPr>
          <w:lang w:val="en-GB"/>
        </w:rPr>
        <w:t xml:space="preserve">Firstly, the distribution of environmental bads or burden should be discussed and planned for, so as to lead to increasingly just scenarios. When providing education and informative material to the municipalities and others they are working with/for, we recommend they include this aspect in their presentations and assessments of local food production scenarios. </w:t>
      </w:r>
    </w:p>
    <w:p w:rsidR="004A7595" w:rsidRPr="00E82167" w:rsidRDefault="004A7595">
      <w:pPr>
        <w:rPr>
          <w:lang w:val="en-GB"/>
        </w:rPr>
      </w:pPr>
    </w:p>
    <w:p w:rsidR="004A7595" w:rsidRPr="00E82167" w:rsidRDefault="008D17E5">
      <w:pPr>
        <w:rPr>
          <w:lang w:val="en-GB"/>
        </w:rPr>
      </w:pPr>
      <w:r w:rsidRPr="00E82167">
        <w:rPr>
          <w:lang w:val="en-GB"/>
        </w:rPr>
        <w:t xml:space="preserve">Secondly, in order to achieve a deliberative process of discussion for just distribution, the organisation is recommended to aim for a more investigative working procedure, where they constantly update their background material and search for new insights and perspectives regarding social-ecological systems and matters as well as include as many actors and stakeholders as possible in their discussions, such as for example teachers in schools in charge of spreading knowledge on a more local and concrete level, as well as the officials in municipalities with the broad overview. In this way, the criteria of having groups and people </w:t>
      </w:r>
      <w:r w:rsidR="00E56392" w:rsidRPr="00E82167">
        <w:rPr>
          <w:lang w:val="en-GB"/>
        </w:rPr>
        <w:t>affected</w:t>
      </w:r>
      <w:r w:rsidRPr="00E82167">
        <w:rPr>
          <w:lang w:val="en-GB"/>
        </w:rPr>
        <w:t xml:space="preserve"> by various environmental decisions regarding local production of food, can also be fulfilled. </w:t>
      </w:r>
    </w:p>
    <w:p w:rsidR="004A7595" w:rsidRPr="00E82167" w:rsidRDefault="004A7595">
      <w:pPr>
        <w:rPr>
          <w:lang w:val="en-GB"/>
        </w:rPr>
      </w:pPr>
    </w:p>
    <w:p w:rsidR="004A7595" w:rsidRPr="00E82167" w:rsidRDefault="008D17E5">
      <w:pPr>
        <w:rPr>
          <w:lang w:val="en-GB"/>
        </w:rPr>
      </w:pPr>
      <w:r w:rsidRPr="00E82167">
        <w:rPr>
          <w:lang w:val="en-GB"/>
        </w:rPr>
        <w:lastRenderedPageBreak/>
        <w:t>Thirdly, BERAS is recommended to deliberate over the power structures within municipalities and the food industry, so as to have a broad justice perspective permeating their work, which would also be appreciated and needed by the actors using their services.</w:t>
      </w:r>
    </w:p>
    <w:p w:rsidR="004A7595" w:rsidRPr="00E82167" w:rsidRDefault="004A7595">
      <w:pPr>
        <w:rPr>
          <w:lang w:val="en-GB"/>
        </w:rPr>
      </w:pPr>
    </w:p>
    <w:p w:rsidR="004A7595" w:rsidRPr="00E82167" w:rsidRDefault="008D17E5">
      <w:pPr>
        <w:rPr>
          <w:lang w:val="en-GB"/>
        </w:rPr>
      </w:pPr>
      <w:r w:rsidRPr="00E82167">
        <w:rPr>
          <w:lang w:val="en-GB"/>
        </w:rPr>
        <w:t xml:space="preserve">Finally, by considering our inner conflicts between wants and environmental impacts, the services that the consultancy firm can provide will be more valuable, as they will be more related to reality and environmental goals more realistic and achievable. Taking the matter of meat consumption in Sweden further for example, would allow BERAS to come up with ideas and suggestions for plans of action towards promoting decreased meat-eating habits. </w:t>
      </w:r>
    </w:p>
    <w:p w:rsidR="004A7595" w:rsidRPr="00E82167" w:rsidRDefault="004A7595">
      <w:pPr>
        <w:rPr>
          <w:lang w:val="en-GB"/>
        </w:rPr>
      </w:pPr>
    </w:p>
    <w:p w:rsidR="004A7595" w:rsidRPr="00E82167" w:rsidRDefault="008D17E5">
      <w:pPr>
        <w:rPr>
          <w:lang w:val="en-GB"/>
        </w:rPr>
      </w:pPr>
      <w:r w:rsidRPr="00E82167">
        <w:rPr>
          <w:lang w:val="en-GB"/>
        </w:rPr>
        <w:t xml:space="preserve">    </w:t>
      </w:r>
    </w:p>
    <w:p w:rsidR="004A7595" w:rsidRPr="00E82167" w:rsidRDefault="008D17E5">
      <w:pPr>
        <w:pStyle w:val="Heading2"/>
        <w:rPr>
          <w:lang w:val="en-GB"/>
        </w:rPr>
      </w:pPr>
      <w:bookmarkStart w:id="59" w:name="_3sf6kem0wyvw" w:colFirst="0" w:colLast="0"/>
      <w:bookmarkEnd w:id="59"/>
      <w:r w:rsidRPr="00E82167">
        <w:rPr>
          <w:lang w:val="en-GB"/>
        </w:rPr>
        <w:br w:type="page"/>
      </w:r>
    </w:p>
    <w:p w:rsidR="004A7595" w:rsidRPr="00E82167" w:rsidRDefault="008D17E5" w:rsidP="002871C7">
      <w:pPr>
        <w:pStyle w:val="Heading1"/>
        <w:rPr>
          <w:lang w:val="en-GB"/>
        </w:rPr>
      </w:pPr>
      <w:bookmarkStart w:id="60" w:name="_l5zj15bmoiwx" w:colFirst="0" w:colLast="0"/>
      <w:bookmarkStart w:id="61" w:name="_Toc503386093"/>
      <w:bookmarkStart w:id="62" w:name="_Toc503386474"/>
      <w:bookmarkEnd w:id="60"/>
      <w:r w:rsidRPr="00E82167">
        <w:rPr>
          <w:lang w:val="en-GB"/>
        </w:rPr>
        <w:lastRenderedPageBreak/>
        <w:t xml:space="preserve">Summary of criterion </w:t>
      </w:r>
      <w:r w:rsidR="002871C7" w:rsidRPr="00E82167">
        <w:rPr>
          <w:lang w:val="en-GB"/>
        </w:rPr>
        <w:t>fulfilment</w:t>
      </w:r>
      <w:bookmarkEnd w:id="61"/>
      <w:bookmarkEnd w:id="62"/>
    </w:p>
    <w:p w:rsidR="004A7595" w:rsidRPr="00E82167" w:rsidRDefault="004A7595">
      <w:pPr>
        <w:rPr>
          <w:lang w:val="en-GB"/>
        </w:rPr>
      </w:pPr>
    </w:p>
    <w:p w:rsidR="004A7595" w:rsidRPr="00E82167" w:rsidRDefault="004A7595">
      <w:pPr>
        <w:rPr>
          <w:lang w:val="en-GB"/>
        </w:rPr>
      </w:pPr>
    </w:p>
    <w:tbl>
      <w:tblPr>
        <w:tblStyle w:val="a"/>
        <w:tblW w:w="10560" w:type="dxa"/>
        <w:tblInd w:w="25" w:type="dxa"/>
        <w:tblLayout w:type="fixed"/>
        <w:tblLook w:val="0600" w:firstRow="0" w:lastRow="0" w:firstColumn="0" w:lastColumn="0" w:noHBand="1" w:noVBand="1"/>
      </w:tblPr>
      <w:tblGrid>
        <w:gridCol w:w="1149"/>
        <w:gridCol w:w="5812"/>
        <w:gridCol w:w="1276"/>
        <w:gridCol w:w="992"/>
        <w:gridCol w:w="1331"/>
      </w:tblGrid>
      <w:tr w:rsidR="004A7595" w:rsidRPr="00E82167" w:rsidTr="002871C7">
        <w:trPr>
          <w:trHeight w:val="300"/>
        </w:trPr>
        <w:tc>
          <w:tcPr>
            <w:tcW w:w="1149" w:type="dxa"/>
            <w:vMerge w:val="restart"/>
            <w:tcBorders>
              <w:top w:val="single" w:sz="5" w:space="0" w:color="434343"/>
              <w:left w:val="single" w:sz="5" w:space="0" w:color="434343"/>
              <w:bottom w:val="single" w:sz="5" w:space="0" w:color="434343"/>
              <w:right w:val="single" w:sz="5" w:space="0" w:color="434343"/>
            </w:tcBorders>
            <w:tcMar>
              <w:top w:w="40" w:type="dxa"/>
              <w:left w:w="40" w:type="dxa"/>
              <w:bottom w:w="40" w:type="dxa"/>
              <w:right w:w="40" w:type="dxa"/>
            </w:tcMar>
            <w:vAlign w:val="bottom"/>
          </w:tcPr>
          <w:p w:rsidR="004A7595" w:rsidRPr="00E82167" w:rsidRDefault="008D17E5">
            <w:pPr>
              <w:jc w:val="center"/>
              <w:rPr>
                <w:b/>
                <w:sz w:val="22"/>
                <w:szCs w:val="20"/>
                <w:lang w:val="en-GB"/>
              </w:rPr>
            </w:pPr>
            <w:r w:rsidRPr="00E82167">
              <w:rPr>
                <w:b/>
                <w:lang w:val="en-GB"/>
              </w:rPr>
              <w:t>SEJ Criteria</w:t>
            </w:r>
            <w:r w:rsidRPr="00E82167">
              <w:rPr>
                <w:b/>
                <w:lang w:val="en-GB"/>
              </w:rPr>
              <w:br/>
            </w:r>
          </w:p>
        </w:tc>
        <w:tc>
          <w:tcPr>
            <w:tcW w:w="5812" w:type="dxa"/>
            <w:tcBorders>
              <w:top w:val="single" w:sz="5" w:space="0" w:color="434343"/>
              <w:left w:val="single" w:sz="5" w:space="0" w:color="434343"/>
              <w:bottom w:val="single" w:sz="5" w:space="0" w:color="434343"/>
              <w:right w:val="single" w:sz="5" w:space="0" w:color="434343"/>
            </w:tcBorders>
            <w:shd w:val="clear" w:color="auto" w:fill="FF000B"/>
            <w:tcMar>
              <w:top w:w="40" w:type="dxa"/>
              <w:left w:w="40" w:type="dxa"/>
              <w:bottom w:w="40" w:type="dxa"/>
              <w:right w:w="40" w:type="dxa"/>
            </w:tcMar>
            <w:vAlign w:val="bottom"/>
          </w:tcPr>
          <w:p w:rsidR="004A7595" w:rsidRPr="00E82167" w:rsidRDefault="008D17E5">
            <w:pPr>
              <w:widowControl w:val="0"/>
              <w:jc w:val="center"/>
              <w:rPr>
                <w:b/>
                <w:sz w:val="22"/>
                <w:szCs w:val="20"/>
                <w:lang w:val="en-GB"/>
              </w:rPr>
            </w:pPr>
            <w:r w:rsidRPr="00E82167">
              <w:rPr>
                <w:b/>
                <w:sz w:val="22"/>
                <w:szCs w:val="20"/>
                <w:lang w:val="en-GB"/>
              </w:rPr>
              <w:t>Criterions are not considered or information is missing (1)</w:t>
            </w:r>
          </w:p>
        </w:tc>
        <w:tc>
          <w:tcPr>
            <w:tcW w:w="3599" w:type="dxa"/>
            <w:gridSpan w:val="3"/>
            <w:vMerge w:val="restart"/>
            <w:tcBorders>
              <w:top w:val="single" w:sz="5" w:space="0" w:color="434343"/>
              <w:left w:val="single" w:sz="5" w:space="0" w:color="434343"/>
              <w:bottom w:val="single" w:sz="5" w:space="0" w:color="434343"/>
              <w:right w:val="single" w:sz="5" w:space="0" w:color="434343"/>
            </w:tcBorders>
            <w:tcMar>
              <w:top w:w="40" w:type="dxa"/>
              <w:left w:w="40" w:type="dxa"/>
              <w:bottom w:w="40" w:type="dxa"/>
              <w:right w:w="40" w:type="dxa"/>
            </w:tcMar>
            <w:vAlign w:val="bottom"/>
          </w:tcPr>
          <w:p w:rsidR="004A7595" w:rsidRPr="00E82167" w:rsidRDefault="008D17E5">
            <w:pPr>
              <w:widowControl w:val="0"/>
              <w:rPr>
                <w:sz w:val="22"/>
                <w:szCs w:val="20"/>
                <w:lang w:val="en-GB"/>
              </w:rPr>
            </w:pPr>
            <w:r w:rsidRPr="00E82167">
              <w:rPr>
                <w:sz w:val="22"/>
                <w:szCs w:val="20"/>
                <w:lang w:val="en-GB"/>
              </w:rPr>
              <w:t xml:space="preserve">The criterions are </w:t>
            </w:r>
            <w:r w:rsidR="002871C7" w:rsidRPr="00E82167">
              <w:rPr>
                <w:szCs w:val="20"/>
                <w:lang w:val="en-GB"/>
              </w:rPr>
              <w:t>colour</w:t>
            </w:r>
            <w:r w:rsidRPr="00E82167">
              <w:rPr>
                <w:sz w:val="22"/>
                <w:szCs w:val="20"/>
                <w:lang w:val="en-GB"/>
              </w:rPr>
              <w:t xml:space="preserve"> coded as described to the left. Numbers are added in case of colour blindness. </w:t>
            </w:r>
          </w:p>
        </w:tc>
      </w:tr>
      <w:tr w:rsidR="004A7595" w:rsidRPr="00E82167" w:rsidTr="002871C7">
        <w:trPr>
          <w:trHeight w:val="300"/>
        </w:trPr>
        <w:tc>
          <w:tcPr>
            <w:tcW w:w="1149" w:type="dxa"/>
            <w:vMerge/>
            <w:tcBorders>
              <w:top w:val="single" w:sz="5" w:space="0" w:color="434343"/>
              <w:left w:val="single" w:sz="5" w:space="0" w:color="434343"/>
              <w:bottom w:val="single" w:sz="5" w:space="0" w:color="434343"/>
              <w:right w:val="single" w:sz="5" w:space="0" w:color="434343"/>
            </w:tcBorders>
            <w:tcMar>
              <w:top w:w="40" w:type="dxa"/>
              <w:left w:w="40" w:type="dxa"/>
              <w:bottom w:w="40" w:type="dxa"/>
              <w:right w:w="40" w:type="dxa"/>
            </w:tcMar>
            <w:vAlign w:val="bottom"/>
          </w:tcPr>
          <w:p w:rsidR="004A7595" w:rsidRPr="00E82167" w:rsidRDefault="004A7595">
            <w:pPr>
              <w:widowControl w:val="0"/>
              <w:spacing w:line="240" w:lineRule="auto"/>
              <w:jc w:val="center"/>
              <w:rPr>
                <w:b/>
                <w:sz w:val="22"/>
                <w:szCs w:val="20"/>
                <w:lang w:val="en-GB"/>
              </w:rPr>
            </w:pPr>
          </w:p>
        </w:tc>
        <w:tc>
          <w:tcPr>
            <w:tcW w:w="5812" w:type="dxa"/>
            <w:tcBorders>
              <w:top w:val="single" w:sz="5" w:space="0" w:color="434343"/>
              <w:left w:val="single" w:sz="5" w:space="0" w:color="434343"/>
              <w:bottom w:val="single" w:sz="5" w:space="0" w:color="434343"/>
              <w:right w:val="single" w:sz="5" w:space="0" w:color="434343"/>
            </w:tcBorders>
            <w:shd w:val="clear" w:color="auto" w:fill="FFFF00"/>
            <w:tcMar>
              <w:top w:w="40" w:type="dxa"/>
              <w:left w:w="40" w:type="dxa"/>
              <w:bottom w:w="40" w:type="dxa"/>
              <w:right w:w="40" w:type="dxa"/>
            </w:tcMar>
            <w:vAlign w:val="bottom"/>
          </w:tcPr>
          <w:p w:rsidR="004A7595" w:rsidRPr="00E82167" w:rsidRDefault="008D17E5">
            <w:pPr>
              <w:widowControl w:val="0"/>
              <w:jc w:val="center"/>
              <w:rPr>
                <w:b/>
                <w:sz w:val="22"/>
                <w:szCs w:val="20"/>
                <w:lang w:val="en-GB"/>
              </w:rPr>
            </w:pPr>
            <w:r w:rsidRPr="00E82167">
              <w:rPr>
                <w:b/>
                <w:sz w:val="22"/>
                <w:szCs w:val="20"/>
                <w:lang w:val="en-GB"/>
              </w:rPr>
              <w:t>Criterions are partly considered (2)</w:t>
            </w:r>
          </w:p>
        </w:tc>
        <w:tc>
          <w:tcPr>
            <w:tcW w:w="3599" w:type="dxa"/>
            <w:gridSpan w:val="3"/>
            <w:vMerge/>
            <w:tcBorders>
              <w:top w:val="single" w:sz="5" w:space="0" w:color="434343"/>
              <w:left w:val="single" w:sz="5" w:space="0" w:color="434343"/>
              <w:bottom w:val="single" w:sz="5" w:space="0" w:color="434343"/>
              <w:right w:val="single" w:sz="5" w:space="0" w:color="434343"/>
            </w:tcBorders>
            <w:tcMar>
              <w:top w:w="40" w:type="dxa"/>
              <w:left w:w="40" w:type="dxa"/>
              <w:bottom w:w="40" w:type="dxa"/>
              <w:right w:w="40" w:type="dxa"/>
            </w:tcMar>
            <w:vAlign w:val="bottom"/>
          </w:tcPr>
          <w:p w:rsidR="004A7595" w:rsidRPr="00E82167" w:rsidRDefault="004A7595">
            <w:pPr>
              <w:widowControl w:val="0"/>
              <w:spacing w:line="240" w:lineRule="auto"/>
              <w:rPr>
                <w:sz w:val="22"/>
                <w:szCs w:val="20"/>
                <w:lang w:val="en-GB"/>
              </w:rPr>
            </w:pPr>
          </w:p>
        </w:tc>
      </w:tr>
      <w:tr w:rsidR="004A7595" w:rsidRPr="00E82167" w:rsidTr="002871C7">
        <w:trPr>
          <w:trHeight w:val="300"/>
        </w:trPr>
        <w:tc>
          <w:tcPr>
            <w:tcW w:w="1149" w:type="dxa"/>
            <w:vMerge/>
            <w:tcBorders>
              <w:top w:val="single" w:sz="5" w:space="0" w:color="434343"/>
              <w:left w:val="single" w:sz="5" w:space="0" w:color="434343"/>
              <w:bottom w:val="single" w:sz="5" w:space="0" w:color="434343"/>
              <w:right w:val="single" w:sz="5" w:space="0" w:color="434343"/>
            </w:tcBorders>
            <w:tcMar>
              <w:top w:w="40" w:type="dxa"/>
              <w:left w:w="40" w:type="dxa"/>
              <w:bottom w:w="40" w:type="dxa"/>
              <w:right w:w="40" w:type="dxa"/>
            </w:tcMar>
            <w:vAlign w:val="bottom"/>
          </w:tcPr>
          <w:p w:rsidR="004A7595" w:rsidRPr="00E82167" w:rsidRDefault="004A7595">
            <w:pPr>
              <w:widowControl w:val="0"/>
              <w:spacing w:line="240" w:lineRule="auto"/>
              <w:jc w:val="center"/>
              <w:rPr>
                <w:b/>
                <w:sz w:val="22"/>
                <w:szCs w:val="20"/>
                <w:lang w:val="en-GB"/>
              </w:rPr>
            </w:pPr>
          </w:p>
        </w:tc>
        <w:tc>
          <w:tcPr>
            <w:tcW w:w="5812" w:type="dxa"/>
            <w:tcBorders>
              <w:top w:val="single" w:sz="5" w:space="0" w:color="434343"/>
              <w:left w:val="single" w:sz="5" w:space="0" w:color="434343"/>
              <w:bottom w:val="single" w:sz="5" w:space="0" w:color="434343"/>
              <w:right w:val="single" w:sz="5" w:space="0" w:color="434343"/>
            </w:tcBorders>
            <w:shd w:val="clear" w:color="auto" w:fill="00FF00"/>
            <w:tcMar>
              <w:top w:w="40" w:type="dxa"/>
              <w:left w:w="40" w:type="dxa"/>
              <w:bottom w:w="40" w:type="dxa"/>
              <w:right w:w="40" w:type="dxa"/>
            </w:tcMar>
            <w:vAlign w:val="bottom"/>
          </w:tcPr>
          <w:p w:rsidR="004A7595" w:rsidRPr="00E82167" w:rsidRDefault="008D17E5">
            <w:pPr>
              <w:widowControl w:val="0"/>
              <w:jc w:val="center"/>
              <w:rPr>
                <w:b/>
                <w:sz w:val="22"/>
                <w:szCs w:val="20"/>
                <w:lang w:val="en-GB"/>
              </w:rPr>
            </w:pPr>
            <w:r w:rsidRPr="00E82167">
              <w:rPr>
                <w:b/>
                <w:sz w:val="22"/>
                <w:szCs w:val="20"/>
                <w:lang w:val="en-GB"/>
              </w:rPr>
              <w:t>Criterions are considered and acted on (3)</w:t>
            </w:r>
          </w:p>
        </w:tc>
        <w:tc>
          <w:tcPr>
            <w:tcW w:w="3599" w:type="dxa"/>
            <w:gridSpan w:val="3"/>
            <w:vMerge/>
            <w:tcBorders>
              <w:top w:val="single" w:sz="5" w:space="0" w:color="434343"/>
              <w:left w:val="single" w:sz="5" w:space="0" w:color="434343"/>
              <w:bottom w:val="single" w:sz="5" w:space="0" w:color="434343"/>
              <w:right w:val="single" w:sz="5" w:space="0" w:color="434343"/>
            </w:tcBorders>
            <w:tcMar>
              <w:top w:w="40" w:type="dxa"/>
              <w:left w:w="40" w:type="dxa"/>
              <w:bottom w:w="40" w:type="dxa"/>
              <w:right w:w="40" w:type="dxa"/>
            </w:tcMar>
            <w:vAlign w:val="bottom"/>
          </w:tcPr>
          <w:p w:rsidR="004A7595" w:rsidRPr="00E82167" w:rsidRDefault="004A7595">
            <w:pPr>
              <w:widowControl w:val="0"/>
              <w:spacing w:line="240" w:lineRule="auto"/>
              <w:rPr>
                <w:sz w:val="22"/>
                <w:szCs w:val="20"/>
                <w:lang w:val="en-GB"/>
              </w:rPr>
            </w:pPr>
          </w:p>
        </w:tc>
      </w:tr>
      <w:tr w:rsidR="004A7595" w:rsidRPr="00E82167" w:rsidTr="002871C7">
        <w:trPr>
          <w:trHeight w:val="340"/>
        </w:trPr>
        <w:tc>
          <w:tcPr>
            <w:tcW w:w="1149" w:type="dxa"/>
            <w:vMerge/>
            <w:tcBorders>
              <w:top w:val="single" w:sz="5" w:space="0" w:color="434343"/>
              <w:left w:val="single" w:sz="5" w:space="0" w:color="434343"/>
              <w:bottom w:val="single" w:sz="5" w:space="0" w:color="434343"/>
              <w:right w:val="single" w:sz="5" w:space="0" w:color="434343"/>
            </w:tcBorders>
            <w:tcMar>
              <w:top w:w="40" w:type="dxa"/>
              <w:left w:w="40" w:type="dxa"/>
              <w:bottom w:w="40" w:type="dxa"/>
              <w:right w:w="40" w:type="dxa"/>
            </w:tcMar>
            <w:vAlign w:val="bottom"/>
          </w:tcPr>
          <w:p w:rsidR="004A7595" w:rsidRPr="00E82167" w:rsidRDefault="004A7595">
            <w:pPr>
              <w:widowControl w:val="0"/>
              <w:spacing w:line="240" w:lineRule="auto"/>
              <w:rPr>
                <w:sz w:val="22"/>
                <w:szCs w:val="20"/>
                <w:lang w:val="en-GB"/>
              </w:rPr>
            </w:pPr>
          </w:p>
        </w:tc>
        <w:tc>
          <w:tcPr>
            <w:tcW w:w="5812" w:type="dxa"/>
            <w:tcBorders>
              <w:top w:val="single" w:sz="5" w:space="0" w:color="434343"/>
              <w:left w:val="single" w:sz="5" w:space="0" w:color="434343"/>
              <w:bottom w:val="single" w:sz="5" w:space="0" w:color="434343"/>
              <w:right w:val="single" w:sz="5" w:space="0" w:color="434343"/>
            </w:tcBorders>
            <w:tcMar>
              <w:top w:w="40" w:type="dxa"/>
              <w:left w:w="40" w:type="dxa"/>
              <w:bottom w:w="40" w:type="dxa"/>
              <w:right w:w="40" w:type="dxa"/>
            </w:tcMar>
            <w:vAlign w:val="bottom"/>
          </w:tcPr>
          <w:p w:rsidR="004A7595" w:rsidRPr="00E82167" w:rsidRDefault="004A7595">
            <w:pPr>
              <w:widowControl w:val="0"/>
              <w:rPr>
                <w:sz w:val="22"/>
                <w:szCs w:val="20"/>
                <w:lang w:val="en-GB"/>
              </w:rPr>
            </w:pPr>
          </w:p>
        </w:tc>
        <w:tc>
          <w:tcPr>
            <w:tcW w:w="1276" w:type="dxa"/>
            <w:tcBorders>
              <w:top w:val="single" w:sz="5" w:space="0" w:color="434343"/>
              <w:left w:val="single" w:sz="5" w:space="0" w:color="434343"/>
              <w:bottom w:val="single" w:sz="5" w:space="0" w:color="434343"/>
              <w:right w:val="single" w:sz="5" w:space="0" w:color="434343"/>
            </w:tcBorders>
            <w:tcMar>
              <w:top w:w="40" w:type="dxa"/>
              <w:left w:w="40" w:type="dxa"/>
              <w:bottom w:w="40" w:type="dxa"/>
              <w:right w:w="40" w:type="dxa"/>
            </w:tcMar>
            <w:vAlign w:val="bottom"/>
          </w:tcPr>
          <w:p w:rsidR="004A7595" w:rsidRPr="002871C7" w:rsidRDefault="008D17E5">
            <w:pPr>
              <w:widowControl w:val="0"/>
              <w:jc w:val="center"/>
              <w:rPr>
                <w:b/>
                <w:sz w:val="22"/>
                <w:szCs w:val="20"/>
                <w:lang w:val="en-GB"/>
              </w:rPr>
            </w:pPr>
            <w:r w:rsidRPr="002871C7">
              <w:rPr>
                <w:b/>
                <w:sz w:val="22"/>
                <w:szCs w:val="20"/>
                <w:lang w:val="en-GB"/>
              </w:rPr>
              <w:t>MatLust</w:t>
            </w:r>
          </w:p>
        </w:tc>
        <w:tc>
          <w:tcPr>
            <w:tcW w:w="992" w:type="dxa"/>
            <w:tcBorders>
              <w:top w:val="single" w:sz="5" w:space="0" w:color="434343"/>
              <w:left w:val="single" w:sz="5" w:space="0" w:color="434343"/>
              <w:bottom w:val="single" w:sz="5" w:space="0" w:color="434343"/>
              <w:right w:val="single" w:sz="5" w:space="0" w:color="434343"/>
            </w:tcBorders>
            <w:tcMar>
              <w:top w:w="40" w:type="dxa"/>
              <w:left w:w="40" w:type="dxa"/>
              <w:bottom w:w="40" w:type="dxa"/>
              <w:right w:w="40" w:type="dxa"/>
            </w:tcMar>
            <w:vAlign w:val="bottom"/>
          </w:tcPr>
          <w:p w:rsidR="004A7595" w:rsidRPr="002871C7" w:rsidRDefault="008D17E5">
            <w:pPr>
              <w:widowControl w:val="0"/>
              <w:jc w:val="center"/>
              <w:rPr>
                <w:b/>
                <w:sz w:val="22"/>
                <w:szCs w:val="20"/>
                <w:lang w:val="en-GB"/>
              </w:rPr>
            </w:pPr>
            <w:r w:rsidRPr="002871C7">
              <w:rPr>
                <w:b/>
                <w:sz w:val="22"/>
                <w:szCs w:val="20"/>
                <w:lang w:val="en-GB"/>
              </w:rPr>
              <w:t>BERAS</w:t>
            </w:r>
          </w:p>
        </w:tc>
        <w:tc>
          <w:tcPr>
            <w:tcW w:w="1331" w:type="dxa"/>
            <w:tcBorders>
              <w:top w:val="single" w:sz="5" w:space="0" w:color="434343"/>
              <w:left w:val="single" w:sz="5" w:space="0" w:color="434343"/>
              <w:bottom w:val="single" w:sz="5" w:space="0" w:color="434343"/>
              <w:right w:val="single" w:sz="5" w:space="0" w:color="434343"/>
            </w:tcBorders>
            <w:tcMar>
              <w:top w:w="40" w:type="dxa"/>
              <w:left w:w="40" w:type="dxa"/>
              <w:bottom w:w="40" w:type="dxa"/>
              <w:right w:w="40" w:type="dxa"/>
            </w:tcMar>
            <w:vAlign w:val="bottom"/>
          </w:tcPr>
          <w:p w:rsidR="004A7595" w:rsidRPr="002871C7" w:rsidRDefault="008D17E5">
            <w:pPr>
              <w:widowControl w:val="0"/>
              <w:jc w:val="center"/>
              <w:rPr>
                <w:b/>
                <w:sz w:val="22"/>
                <w:szCs w:val="20"/>
                <w:lang w:val="en-GB"/>
              </w:rPr>
            </w:pPr>
            <w:r w:rsidRPr="002871C7">
              <w:rPr>
                <w:b/>
                <w:sz w:val="22"/>
                <w:szCs w:val="20"/>
                <w:lang w:val="en-GB"/>
              </w:rPr>
              <w:t>AgriUrban</w:t>
            </w:r>
          </w:p>
        </w:tc>
      </w:tr>
      <w:tr w:rsidR="004A7595" w:rsidRPr="00E82167" w:rsidTr="002871C7">
        <w:trPr>
          <w:trHeight w:val="900"/>
        </w:trPr>
        <w:tc>
          <w:tcPr>
            <w:tcW w:w="1149" w:type="dxa"/>
            <w:tcBorders>
              <w:top w:val="single" w:sz="5" w:space="0" w:color="434343"/>
              <w:left w:val="single" w:sz="5" w:space="0" w:color="434343"/>
              <w:bottom w:val="single" w:sz="5" w:space="0" w:color="434343"/>
              <w:right w:val="single" w:sz="5" w:space="0" w:color="434343"/>
            </w:tcBorders>
            <w:tcMar>
              <w:top w:w="40" w:type="dxa"/>
              <w:left w:w="40" w:type="dxa"/>
              <w:bottom w:w="40" w:type="dxa"/>
              <w:right w:w="40" w:type="dxa"/>
            </w:tcMar>
            <w:vAlign w:val="bottom"/>
          </w:tcPr>
          <w:p w:rsidR="004A7595" w:rsidRPr="00E82167" w:rsidRDefault="008D17E5">
            <w:pPr>
              <w:jc w:val="center"/>
              <w:rPr>
                <w:sz w:val="22"/>
                <w:szCs w:val="20"/>
                <w:lang w:val="en-GB"/>
              </w:rPr>
            </w:pPr>
            <w:r w:rsidRPr="00E82167">
              <w:rPr>
                <w:b/>
                <w:lang w:val="en-GB"/>
              </w:rPr>
              <w:t>1</w:t>
            </w:r>
            <w:r w:rsidR="00E56392">
              <w:rPr>
                <w:b/>
                <w:lang w:val="en-GB"/>
              </w:rPr>
              <w:br/>
            </w:r>
          </w:p>
        </w:tc>
        <w:tc>
          <w:tcPr>
            <w:tcW w:w="5812" w:type="dxa"/>
            <w:tcBorders>
              <w:top w:val="single" w:sz="5" w:space="0" w:color="434343"/>
              <w:left w:val="single" w:sz="5" w:space="0" w:color="434343"/>
              <w:bottom w:val="single" w:sz="5" w:space="0" w:color="434343"/>
              <w:right w:val="single" w:sz="5" w:space="0" w:color="434343"/>
            </w:tcBorders>
            <w:tcMar>
              <w:top w:w="40" w:type="dxa"/>
              <w:left w:w="40" w:type="dxa"/>
              <w:bottom w:w="40" w:type="dxa"/>
              <w:right w:w="40" w:type="dxa"/>
            </w:tcMar>
            <w:vAlign w:val="bottom"/>
          </w:tcPr>
          <w:p w:rsidR="004A7595" w:rsidRPr="00E82167" w:rsidRDefault="008D17E5">
            <w:pPr>
              <w:widowControl w:val="0"/>
              <w:rPr>
                <w:sz w:val="22"/>
                <w:szCs w:val="20"/>
                <w:lang w:val="en-GB"/>
              </w:rPr>
            </w:pPr>
            <w:r w:rsidRPr="00E82167">
              <w:rPr>
                <w:sz w:val="22"/>
                <w:szCs w:val="20"/>
                <w:lang w:val="en-GB"/>
              </w:rPr>
              <w:t>Decisions are based on how the system/case/society depends upon and influences local ecosystems and social-ecological systems in other regions.</w:t>
            </w:r>
          </w:p>
        </w:tc>
        <w:tc>
          <w:tcPr>
            <w:tcW w:w="1276" w:type="dxa"/>
            <w:tcBorders>
              <w:top w:val="single" w:sz="5" w:space="0" w:color="434343"/>
              <w:left w:val="single" w:sz="5" w:space="0" w:color="434343"/>
              <w:bottom w:val="single" w:sz="5" w:space="0" w:color="434343"/>
              <w:right w:val="single" w:sz="5" w:space="0" w:color="434343"/>
            </w:tcBorders>
            <w:shd w:val="clear" w:color="auto" w:fill="00FF00"/>
            <w:tcMar>
              <w:top w:w="40" w:type="dxa"/>
              <w:left w:w="40" w:type="dxa"/>
              <w:bottom w:w="40" w:type="dxa"/>
              <w:right w:w="40" w:type="dxa"/>
            </w:tcMar>
            <w:vAlign w:val="bottom"/>
          </w:tcPr>
          <w:p w:rsidR="004A7595" w:rsidRPr="00E82167" w:rsidRDefault="008D17E5">
            <w:pPr>
              <w:widowControl w:val="0"/>
              <w:jc w:val="center"/>
              <w:rPr>
                <w:sz w:val="22"/>
                <w:szCs w:val="20"/>
                <w:lang w:val="en-GB"/>
              </w:rPr>
            </w:pPr>
            <w:r w:rsidRPr="00E82167">
              <w:rPr>
                <w:b/>
                <w:sz w:val="22"/>
                <w:szCs w:val="20"/>
                <w:lang w:val="en-GB"/>
              </w:rPr>
              <w:t>(3)</w:t>
            </w:r>
            <w:r w:rsidRPr="00E82167">
              <w:rPr>
                <w:b/>
                <w:sz w:val="22"/>
                <w:szCs w:val="20"/>
                <w:lang w:val="en-GB"/>
              </w:rPr>
              <w:br/>
            </w:r>
          </w:p>
        </w:tc>
        <w:tc>
          <w:tcPr>
            <w:tcW w:w="992" w:type="dxa"/>
            <w:tcBorders>
              <w:top w:val="single" w:sz="5" w:space="0" w:color="434343"/>
              <w:left w:val="single" w:sz="5" w:space="0" w:color="434343"/>
              <w:bottom w:val="single" w:sz="5" w:space="0" w:color="434343"/>
              <w:right w:val="single" w:sz="5" w:space="0" w:color="434343"/>
            </w:tcBorders>
            <w:shd w:val="clear" w:color="auto" w:fill="00FF00"/>
            <w:tcMar>
              <w:top w:w="40" w:type="dxa"/>
              <w:left w:w="40" w:type="dxa"/>
              <w:bottom w:w="40" w:type="dxa"/>
              <w:right w:w="40" w:type="dxa"/>
            </w:tcMar>
            <w:vAlign w:val="bottom"/>
          </w:tcPr>
          <w:p w:rsidR="004A7595" w:rsidRPr="00E82167" w:rsidRDefault="008D17E5">
            <w:pPr>
              <w:widowControl w:val="0"/>
              <w:jc w:val="center"/>
              <w:rPr>
                <w:color w:val="00FF00"/>
                <w:sz w:val="22"/>
                <w:szCs w:val="20"/>
                <w:lang w:val="en-GB"/>
              </w:rPr>
            </w:pPr>
            <w:r w:rsidRPr="00E82167">
              <w:rPr>
                <w:b/>
                <w:sz w:val="22"/>
                <w:szCs w:val="20"/>
                <w:lang w:val="en-GB"/>
              </w:rPr>
              <w:t>(3)</w:t>
            </w:r>
            <w:r w:rsidRPr="00E82167">
              <w:rPr>
                <w:b/>
                <w:sz w:val="22"/>
                <w:szCs w:val="20"/>
                <w:lang w:val="en-GB"/>
              </w:rPr>
              <w:br/>
            </w:r>
          </w:p>
        </w:tc>
        <w:tc>
          <w:tcPr>
            <w:tcW w:w="1331" w:type="dxa"/>
            <w:tcBorders>
              <w:top w:val="single" w:sz="5" w:space="0" w:color="434343"/>
              <w:left w:val="single" w:sz="5" w:space="0" w:color="434343"/>
              <w:bottom w:val="single" w:sz="5" w:space="0" w:color="434343"/>
              <w:right w:val="single" w:sz="5" w:space="0" w:color="434343"/>
            </w:tcBorders>
            <w:shd w:val="clear" w:color="auto" w:fill="00FF00"/>
            <w:tcMar>
              <w:top w:w="40" w:type="dxa"/>
              <w:left w:w="40" w:type="dxa"/>
              <w:bottom w:w="40" w:type="dxa"/>
              <w:right w:w="40" w:type="dxa"/>
            </w:tcMar>
            <w:vAlign w:val="bottom"/>
          </w:tcPr>
          <w:p w:rsidR="004A7595" w:rsidRPr="00E82167" w:rsidRDefault="008D17E5">
            <w:pPr>
              <w:widowControl w:val="0"/>
              <w:jc w:val="center"/>
              <w:rPr>
                <w:sz w:val="22"/>
                <w:szCs w:val="20"/>
                <w:lang w:val="en-GB"/>
              </w:rPr>
            </w:pPr>
            <w:r w:rsidRPr="00E82167">
              <w:rPr>
                <w:b/>
                <w:sz w:val="22"/>
                <w:szCs w:val="20"/>
                <w:lang w:val="en-GB"/>
              </w:rPr>
              <w:t>(3)</w:t>
            </w:r>
            <w:r w:rsidRPr="00E82167">
              <w:rPr>
                <w:b/>
                <w:sz w:val="22"/>
                <w:szCs w:val="20"/>
                <w:lang w:val="en-GB"/>
              </w:rPr>
              <w:br/>
            </w:r>
          </w:p>
        </w:tc>
      </w:tr>
      <w:tr w:rsidR="004A7595" w:rsidRPr="00E82167" w:rsidTr="002871C7">
        <w:trPr>
          <w:trHeight w:val="900"/>
        </w:trPr>
        <w:tc>
          <w:tcPr>
            <w:tcW w:w="1149" w:type="dxa"/>
            <w:tcBorders>
              <w:top w:val="single" w:sz="5" w:space="0" w:color="434343"/>
              <w:left w:val="single" w:sz="5" w:space="0" w:color="434343"/>
              <w:bottom w:val="single" w:sz="5" w:space="0" w:color="434343"/>
              <w:right w:val="single" w:sz="5" w:space="0" w:color="434343"/>
            </w:tcBorders>
            <w:tcMar>
              <w:top w:w="40" w:type="dxa"/>
              <w:left w:w="40" w:type="dxa"/>
              <w:bottom w:w="40" w:type="dxa"/>
              <w:right w:w="40" w:type="dxa"/>
            </w:tcMar>
            <w:vAlign w:val="bottom"/>
          </w:tcPr>
          <w:p w:rsidR="004A7595" w:rsidRPr="00E82167" w:rsidRDefault="008D17E5">
            <w:pPr>
              <w:jc w:val="center"/>
              <w:rPr>
                <w:sz w:val="22"/>
                <w:szCs w:val="20"/>
                <w:lang w:val="en-GB"/>
              </w:rPr>
            </w:pPr>
            <w:r w:rsidRPr="00E82167">
              <w:rPr>
                <w:b/>
                <w:lang w:val="en-GB"/>
              </w:rPr>
              <w:t>2</w:t>
            </w:r>
            <w:r w:rsidR="00E56392">
              <w:rPr>
                <w:b/>
                <w:lang w:val="en-GB"/>
              </w:rPr>
              <w:br/>
            </w:r>
          </w:p>
        </w:tc>
        <w:tc>
          <w:tcPr>
            <w:tcW w:w="5812" w:type="dxa"/>
            <w:tcBorders>
              <w:top w:val="single" w:sz="5" w:space="0" w:color="434343"/>
              <w:left w:val="single" w:sz="5" w:space="0" w:color="434343"/>
              <w:bottom w:val="single" w:sz="5" w:space="0" w:color="434343"/>
              <w:right w:val="single" w:sz="5" w:space="0" w:color="434343"/>
            </w:tcBorders>
            <w:tcMar>
              <w:top w:w="40" w:type="dxa"/>
              <w:left w:w="40" w:type="dxa"/>
              <w:bottom w:w="40" w:type="dxa"/>
              <w:right w:w="40" w:type="dxa"/>
            </w:tcMar>
            <w:vAlign w:val="bottom"/>
          </w:tcPr>
          <w:p w:rsidR="004A7595" w:rsidRPr="00E82167" w:rsidRDefault="008D17E5">
            <w:pPr>
              <w:widowControl w:val="0"/>
              <w:rPr>
                <w:sz w:val="22"/>
                <w:szCs w:val="20"/>
                <w:lang w:val="en-GB"/>
              </w:rPr>
            </w:pPr>
            <w:r w:rsidRPr="00E82167">
              <w:rPr>
                <w:sz w:val="22"/>
                <w:szCs w:val="20"/>
                <w:lang w:val="en-GB"/>
              </w:rPr>
              <w:t>Conflicts, complexity, dynamics, and uncertainty are acknowledged.</w:t>
            </w:r>
          </w:p>
        </w:tc>
        <w:tc>
          <w:tcPr>
            <w:tcW w:w="1276" w:type="dxa"/>
            <w:tcBorders>
              <w:top w:val="single" w:sz="5" w:space="0" w:color="434343"/>
              <w:left w:val="single" w:sz="5" w:space="0" w:color="434343"/>
              <w:bottom w:val="single" w:sz="5" w:space="0" w:color="434343"/>
              <w:right w:val="single" w:sz="5" w:space="0" w:color="434343"/>
            </w:tcBorders>
            <w:shd w:val="clear" w:color="auto" w:fill="00FF00"/>
            <w:tcMar>
              <w:top w:w="40" w:type="dxa"/>
              <w:left w:w="40" w:type="dxa"/>
              <w:bottom w:w="40" w:type="dxa"/>
              <w:right w:w="40" w:type="dxa"/>
            </w:tcMar>
            <w:vAlign w:val="bottom"/>
          </w:tcPr>
          <w:p w:rsidR="004A7595" w:rsidRPr="00E82167" w:rsidRDefault="008D17E5">
            <w:pPr>
              <w:widowControl w:val="0"/>
              <w:jc w:val="center"/>
              <w:rPr>
                <w:sz w:val="22"/>
                <w:szCs w:val="20"/>
                <w:lang w:val="en-GB"/>
              </w:rPr>
            </w:pPr>
            <w:r w:rsidRPr="00E82167">
              <w:rPr>
                <w:b/>
                <w:sz w:val="22"/>
                <w:szCs w:val="20"/>
                <w:lang w:val="en-GB"/>
              </w:rPr>
              <w:t>(3)</w:t>
            </w:r>
            <w:r w:rsidRPr="00E82167">
              <w:rPr>
                <w:b/>
                <w:sz w:val="22"/>
                <w:szCs w:val="20"/>
                <w:lang w:val="en-GB"/>
              </w:rPr>
              <w:br/>
            </w:r>
          </w:p>
        </w:tc>
        <w:tc>
          <w:tcPr>
            <w:tcW w:w="992" w:type="dxa"/>
            <w:tcBorders>
              <w:top w:val="single" w:sz="5" w:space="0" w:color="434343"/>
              <w:left w:val="single" w:sz="5" w:space="0" w:color="434343"/>
              <w:bottom w:val="single" w:sz="5" w:space="0" w:color="434343"/>
              <w:right w:val="single" w:sz="5" w:space="0" w:color="434343"/>
            </w:tcBorders>
            <w:shd w:val="clear" w:color="auto" w:fill="00FF00"/>
            <w:tcMar>
              <w:top w:w="40" w:type="dxa"/>
              <w:left w:w="40" w:type="dxa"/>
              <w:bottom w:w="40" w:type="dxa"/>
              <w:right w:w="40" w:type="dxa"/>
            </w:tcMar>
            <w:vAlign w:val="bottom"/>
          </w:tcPr>
          <w:p w:rsidR="004A7595" w:rsidRPr="00E82167" w:rsidRDefault="008D17E5">
            <w:pPr>
              <w:widowControl w:val="0"/>
              <w:jc w:val="center"/>
              <w:rPr>
                <w:sz w:val="22"/>
                <w:szCs w:val="20"/>
                <w:lang w:val="en-GB"/>
              </w:rPr>
            </w:pPr>
            <w:r w:rsidRPr="00E82167">
              <w:rPr>
                <w:b/>
                <w:sz w:val="22"/>
                <w:szCs w:val="20"/>
                <w:lang w:val="en-GB"/>
              </w:rPr>
              <w:t>(3)</w:t>
            </w:r>
            <w:r w:rsidRPr="00E82167">
              <w:rPr>
                <w:b/>
                <w:sz w:val="22"/>
                <w:szCs w:val="20"/>
                <w:lang w:val="en-GB"/>
              </w:rPr>
              <w:br/>
            </w:r>
          </w:p>
        </w:tc>
        <w:tc>
          <w:tcPr>
            <w:tcW w:w="1331" w:type="dxa"/>
            <w:tcBorders>
              <w:top w:val="single" w:sz="5" w:space="0" w:color="434343"/>
              <w:left w:val="single" w:sz="5" w:space="0" w:color="434343"/>
              <w:bottom w:val="single" w:sz="5" w:space="0" w:color="434343"/>
              <w:right w:val="single" w:sz="5" w:space="0" w:color="434343"/>
            </w:tcBorders>
            <w:shd w:val="clear" w:color="auto" w:fill="FFFF00"/>
            <w:tcMar>
              <w:top w:w="40" w:type="dxa"/>
              <w:left w:w="40" w:type="dxa"/>
              <w:bottom w:w="40" w:type="dxa"/>
              <w:right w:w="40" w:type="dxa"/>
            </w:tcMar>
            <w:vAlign w:val="bottom"/>
          </w:tcPr>
          <w:p w:rsidR="004A7595" w:rsidRPr="00E82167" w:rsidRDefault="008D17E5">
            <w:pPr>
              <w:widowControl w:val="0"/>
              <w:jc w:val="center"/>
              <w:rPr>
                <w:sz w:val="22"/>
                <w:szCs w:val="20"/>
                <w:lang w:val="en-GB"/>
              </w:rPr>
            </w:pPr>
            <w:r w:rsidRPr="00E82167">
              <w:rPr>
                <w:b/>
                <w:sz w:val="22"/>
                <w:szCs w:val="20"/>
                <w:lang w:val="en-GB"/>
              </w:rPr>
              <w:t>(2)</w:t>
            </w:r>
            <w:r w:rsidRPr="00E82167">
              <w:rPr>
                <w:b/>
                <w:sz w:val="22"/>
                <w:szCs w:val="20"/>
                <w:lang w:val="en-GB"/>
              </w:rPr>
              <w:br/>
            </w:r>
          </w:p>
        </w:tc>
      </w:tr>
      <w:tr w:rsidR="004A7595" w:rsidRPr="00E82167" w:rsidTr="002871C7">
        <w:trPr>
          <w:trHeight w:val="900"/>
        </w:trPr>
        <w:tc>
          <w:tcPr>
            <w:tcW w:w="1149" w:type="dxa"/>
            <w:tcBorders>
              <w:top w:val="single" w:sz="5" w:space="0" w:color="434343"/>
              <w:left w:val="single" w:sz="5" w:space="0" w:color="434343"/>
              <w:bottom w:val="single" w:sz="5" w:space="0" w:color="434343"/>
              <w:right w:val="single" w:sz="5" w:space="0" w:color="434343"/>
            </w:tcBorders>
            <w:tcMar>
              <w:top w:w="40" w:type="dxa"/>
              <w:left w:w="40" w:type="dxa"/>
              <w:bottom w:w="40" w:type="dxa"/>
              <w:right w:w="40" w:type="dxa"/>
            </w:tcMar>
            <w:vAlign w:val="bottom"/>
          </w:tcPr>
          <w:p w:rsidR="004A7595" w:rsidRPr="00E82167" w:rsidRDefault="008D17E5">
            <w:pPr>
              <w:jc w:val="center"/>
              <w:rPr>
                <w:sz w:val="22"/>
                <w:szCs w:val="20"/>
                <w:lang w:val="en-GB"/>
              </w:rPr>
            </w:pPr>
            <w:r w:rsidRPr="00E82167">
              <w:rPr>
                <w:b/>
                <w:lang w:val="en-GB"/>
              </w:rPr>
              <w:t>3</w:t>
            </w:r>
            <w:r w:rsidR="00E56392">
              <w:rPr>
                <w:b/>
                <w:lang w:val="en-GB"/>
              </w:rPr>
              <w:br/>
            </w:r>
          </w:p>
        </w:tc>
        <w:tc>
          <w:tcPr>
            <w:tcW w:w="5812" w:type="dxa"/>
            <w:tcBorders>
              <w:top w:val="single" w:sz="5" w:space="0" w:color="434343"/>
              <w:left w:val="single" w:sz="5" w:space="0" w:color="434343"/>
              <w:bottom w:val="single" w:sz="5" w:space="0" w:color="434343"/>
              <w:right w:val="single" w:sz="5" w:space="0" w:color="434343"/>
            </w:tcBorders>
            <w:tcMar>
              <w:top w:w="40" w:type="dxa"/>
              <w:left w:w="40" w:type="dxa"/>
              <w:bottom w:w="40" w:type="dxa"/>
              <w:right w:w="40" w:type="dxa"/>
            </w:tcMar>
            <w:vAlign w:val="bottom"/>
          </w:tcPr>
          <w:p w:rsidR="004A7595" w:rsidRPr="00E82167" w:rsidRDefault="008D17E5">
            <w:pPr>
              <w:widowControl w:val="0"/>
              <w:rPr>
                <w:sz w:val="22"/>
                <w:szCs w:val="20"/>
                <w:lang w:val="en-GB"/>
              </w:rPr>
            </w:pPr>
            <w:r w:rsidRPr="00E82167">
              <w:rPr>
                <w:sz w:val="22"/>
                <w:szCs w:val="20"/>
                <w:lang w:val="en-GB"/>
              </w:rPr>
              <w:t>There is a just distribution of environmental goods and services, between and within both communities and generations.</w:t>
            </w:r>
          </w:p>
        </w:tc>
        <w:tc>
          <w:tcPr>
            <w:tcW w:w="1276" w:type="dxa"/>
            <w:tcBorders>
              <w:top w:val="single" w:sz="5" w:space="0" w:color="434343"/>
              <w:left w:val="single" w:sz="5" w:space="0" w:color="434343"/>
              <w:bottom w:val="single" w:sz="5" w:space="0" w:color="434343"/>
              <w:right w:val="single" w:sz="5" w:space="0" w:color="434343"/>
            </w:tcBorders>
            <w:shd w:val="clear" w:color="auto" w:fill="00FF00"/>
            <w:tcMar>
              <w:top w:w="40" w:type="dxa"/>
              <w:left w:w="40" w:type="dxa"/>
              <w:bottom w:w="40" w:type="dxa"/>
              <w:right w:w="40" w:type="dxa"/>
            </w:tcMar>
            <w:vAlign w:val="bottom"/>
          </w:tcPr>
          <w:p w:rsidR="004A7595" w:rsidRPr="00E82167" w:rsidRDefault="008D17E5">
            <w:pPr>
              <w:widowControl w:val="0"/>
              <w:jc w:val="center"/>
              <w:rPr>
                <w:sz w:val="22"/>
                <w:szCs w:val="20"/>
                <w:lang w:val="en-GB"/>
              </w:rPr>
            </w:pPr>
            <w:r w:rsidRPr="00E82167">
              <w:rPr>
                <w:b/>
                <w:sz w:val="22"/>
                <w:szCs w:val="20"/>
                <w:lang w:val="en-GB"/>
              </w:rPr>
              <w:t>(3)</w:t>
            </w:r>
            <w:r w:rsidRPr="00E82167">
              <w:rPr>
                <w:b/>
                <w:sz w:val="22"/>
                <w:szCs w:val="20"/>
                <w:lang w:val="en-GB"/>
              </w:rPr>
              <w:br/>
            </w:r>
          </w:p>
        </w:tc>
        <w:tc>
          <w:tcPr>
            <w:tcW w:w="992" w:type="dxa"/>
            <w:tcBorders>
              <w:top w:val="single" w:sz="5" w:space="0" w:color="434343"/>
              <w:left w:val="single" w:sz="5" w:space="0" w:color="434343"/>
              <w:bottom w:val="single" w:sz="5" w:space="0" w:color="434343"/>
              <w:right w:val="single" w:sz="5" w:space="0" w:color="434343"/>
            </w:tcBorders>
            <w:shd w:val="clear" w:color="auto" w:fill="00FF00"/>
            <w:tcMar>
              <w:top w:w="40" w:type="dxa"/>
              <w:left w:w="40" w:type="dxa"/>
              <w:bottom w:w="40" w:type="dxa"/>
              <w:right w:w="40" w:type="dxa"/>
            </w:tcMar>
            <w:vAlign w:val="bottom"/>
          </w:tcPr>
          <w:p w:rsidR="004A7595" w:rsidRPr="00E82167" w:rsidRDefault="008D17E5">
            <w:pPr>
              <w:widowControl w:val="0"/>
              <w:jc w:val="center"/>
              <w:rPr>
                <w:sz w:val="22"/>
                <w:szCs w:val="20"/>
                <w:lang w:val="en-GB"/>
              </w:rPr>
            </w:pPr>
            <w:r w:rsidRPr="00E82167">
              <w:rPr>
                <w:b/>
                <w:sz w:val="22"/>
                <w:szCs w:val="20"/>
                <w:lang w:val="en-GB"/>
              </w:rPr>
              <w:t>(3)</w:t>
            </w:r>
            <w:r w:rsidRPr="00E82167">
              <w:rPr>
                <w:b/>
                <w:sz w:val="22"/>
                <w:szCs w:val="20"/>
                <w:lang w:val="en-GB"/>
              </w:rPr>
              <w:br/>
            </w:r>
          </w:p>
        </w:tc>
        <w:tc>
          <w:tcPr>
            <w:tcW w:w="1331" w:type="dxa"/>
            <w:tcBorders>
              <w:top w:val="single" w:sz="5" w:space="0" w:color="434343"/>
              <w:left w:val="single" w:sz="5" w:space="0" w:color="434343"/>
              <w:bottom w:val="single" w:sz="5" w:space="0" w:color="434343"/>
              <w:right w:val="single" w:sz="5" w:space="0" w:color="434343"/>
            </w:tcBorders>
            <w:shd w:val="clear" w:color="auto" w:fill="FFFF00"/>
            <w:tcMar>
              <w:top w:w="40" w:type="dxa"/>
              <w:left w:w="40" w:type="dxa"/>
              <w:bottom w:w="40" w:type="dxa"/>
              <w:right w:w="40" w:type="dxa"/>
            </w:tcMar>
            <w:vAlign w:val="bottom"/>
          </w:tcPr>
          <w:p w:rsidR="004A7595" w:rsidRPr="00E82167" w:rsidRDefault="008D17E5">
            <w:pPr>
              <w:widowControl w:val="0"/>
              <w:jc w:val="center"/>
              <w:rPr>
                <w:b/>
                <w:sz w:val="22"/>
                <w:szCs w:val="20"/>
                <w:lang w:val="en-GB"/>
              </w:rPr>
            </w:pPr>
            <w:r w:rsidRPr="00E82167">
              <w:rPr>
                <w:b/>
                <w:sz w:val="22"/>
                <w:szCs w:val="20"/>
                <w:lang w:val="en-GB"/>
              </w:rPr>
              <w:t>(2)</w:t>
            </w:r>
          </w:p>
          <w:p w:rsidR="004A7595" w:rsidRPr="00E82167" w:rsidRDefault="004A7595">
            <w:pPr>
              <w:widowControl w:val="0"/>
              <w:jc w:val="center"/>
              <w:rPr>
                <w:b/>
                <w:sz w:val="22"/>
                <w:szCs w:val="20"/>
                <w:lang w:val="en-GB"/>
              </w:rPr>
            </w:pPr>
          </w:p>
        </w:tc>
      </w:tr>
      <w:tr w:rsidR="004A7595" w:rsidRPr="00E82167" w:rsidTr="002871C7">
        <w:trPr>
          <w:trHeight w:val="900"/>
        </w:trPr>
        <w:tc>
          <w:tcPr>
            <w:tcW w:w="1149" w:type="dxa"/>
            <w:tcBorders>
              <w:top w:val="single" w:sz="5" w:space="0" w:color="434343"/>
              <w:left w:val="single" w:sz="5" w:space="0" w:color="434343"/>
              <w:bottom w:val="single" w:sz="5" w:space="0" w:color="434343"/>
              <w:right w:val="single" w:sz="5" w:space="0" w:color="434343"/>
            </w:tcBorders>
            <w:tcMar>
              <w:top w:w="40" w:type="dxa"/>
              <w:left w:w="40" w:type="dxa"/>
              <w:bottom w:w="40" w:type="dxa"/>
              <w:right w:w="40" w:type="dxa"/>
            </w:tcMar>
            <w:vAlign w:val="bottom"/>
          </w:tcPr>
          <w:p w:rsidR="004A7595" w:rsidRPr="00E82167" w:rsidRDefault="008D17E5">
            <w:pPr>
              <w:jc w:val="center"/>
              <w:rPr>
                <w:sz w:val="22"/>
                <w:szCs w:val="20"/>
                <w:lang w:val="en-GB"/>
              </w:rPr>
            </w:pPr>
            <w:r w:rsidRPr="00E82167">
              <w:rPr>
                <w:b/>
                <w:lang w:val="en-GB"/>
              </w:rPr>
              <w:t>4</w:t>
            </w:r>
            <w:r w:rsidR="00E56392">
              <w:rPr>
                <w:b/>
                <w:lang w:val="en-GB"/>
              </w:rPr>
              <w:br/>
            </w:r>
          </w:p>
        </w:tc>
        <w:tc>
          <w:tcPr>
            <w:tcW w:w="5812" w:type="dxa"/>
            <w:tcBorders>
              <w:top w:val="single" w:sz="5" w:space="0" w:color="434343"/>
              <w:left w:val="single" w:sz="5" w:space="0" w:color="434343"/>
              <w:bottom w:val="single" w:sz="5" w:space="0" w:color="434343"/>
              <w:right w:val="single" w:sz="5" w:space="0" w:color="434343"/>
            </w:tcBorders>
            <w:tcMar>
              <w:top w:w="40" w:type="dxa"/>
              <w:left w:w="40" w:type="dxa"/>
              <w:bottom w:w="40" w:type="dxa"/>
              <w:right w:w="40" w:type="dxa"/>
            </w:tcMar>
            <w:vAlign w:val="bottom"/>
          </w:tcPr>
          <w:p w:rsidR="004A7595" w:rsidRPr="00E82167" w:rsidRDefault="008D17E5">
            <w:pPr>
              <w:widowControl w:val="0"/>
              <w:rPr>
                <w:sz w:val="22"/>
                <w:szCs w:val="20"/>
                <w:lang w:val="en-GB"/>
              </w:rPr>
            </w:pPr>
            <w:r w:rsidRPr="00E82167">
              <w:rPr>
                <w:sz w:val="22"/>
                <w:szCs w:val="20"/>
                <w:lang w:val="en-GB"/>
              </w:rPr>
              <w:t>There is a just distribution of environmental bads (environmental burdens), between and within both communities and generations.</w:t>
            </w:r>
          </w:p>
        </w:tc>
        <w:tc>
          <w:tcPr>
            <w:tcW w:w="1276" w:type="dxa"/>
            <w:tcBorders>
              <w:top w:val="single" w:sz="5" w:space="0" w:color="434343"/>
              <w:left w:val="single" w:sz="5" w:space="0" w:color="434343"/>
              <w:bottom w:val="single" w:sz="5" w:space="0" w:color="434343"/>
              <w:right w:val="single" w:sz="5" w:space="0" w:color="434343"/>
            </w:tcBorders>
            <w:shd w:val="clear" w:color="auto" w:fill="00FF00"/>
            <w:tcMar>
              <w:top w:w="40" w:type="dxa"/>
              <w:left w:w="40" w:type="dxa"/>
              <w:bottom w:w="40" w:type="dxa"/>
              <w:right w:w="40" w:type="dxa"/>
            </w:tcMar>
            <w:vAlign w:val="bottom"/>
          </w:tcPr>
          <w:p w:rsidR="004A7595" w:rsidRPr="00E82167" w:rsidRDefault="008D17E5">
            <w:pPr>
              <w:widowControl w:val="0"/>
              <w:jc w:val="center"/>
              <w:rPr>
                <w:sz w:val="22"/>
                <w:szCs w:val="20"/>
                <w:lang w:val="en-GB"/>
              </w:rPr>
            </w:pPr>
            <w:r w:rsidRPr="00E82167">
              <w:rPr>
                <w:b/>
                <w:sz w:val="22"/>
                <w:szCs w:val="20"/>
                <w:lang w:val="en-GB"/>
              </w:rPr>
              <w:t>(3)</w:t>
            </w:r>
            <w:r w:rsidRPr="00E82167">
              <w:rPr>
                <w:b/>
                <w:sz w:val="22"/>
                <w:szCs w:val="20"/>
                <w:lang w:val="en-GB"/>
              </w:rPr>
              <w:br/>
            </w:r>
          </w:p>
        </w:tc>
        <w:tc>
          <w:tcPr>
            <w:tcW w:w="992" w:type="dxa"/>
            <w:tcBorders>
              <w:top w:val="single" w:sz="5" w:space="0" w:color="434343"/>
              <w:left w:val="single" w:sz="5" w:space="0" w:color="434343"/>
              <w:bottom w:val="single" w:sz="5" w:space="0" w:color="434343"/>
              <w:right w:val="single" w:sz="5" w:space="0" w:color="434343"/>
            </w:tcBorders>
            <w:shd w:val="clear" w:color="auto" w:fill="FF0000"/>
            <w:tcMar>
              <w:top w:w="40" w:type="dxa"/>
              <w:left w:w="40" w:type="dxa"/>
              <w:bottom w:w="40" w:type="dxa"/>
              <w:right w:w="40" w:type="dxa"/>
            </w:tcMar>
            <w:vAlign w:val="bottom"/>
          </w:tcPr>
          <w:p w:rsidR="004A7595" w:rsidRPr="00E82167" w:rsidRDefault="008D17E5">
            <w:pPr>
              <w:widowControl w:val="0"/>
              <w:jc w:val="center"/>
              <w:rPr>
                <w:sz w:val="22"/>
                <w:szCs w:val="20"/>
                <w:lang w:val="en-GB"/>
              </w:rPr>
            </w:pPr>
            <w:r w:rsidRPr="00E82167">
              <w:rPr>
                <w:b/>
                <w:sz w:val="22"/>
                <w:szCs w:val="20"/>
                <w:lang w:val="en-GB"/>
              </w:rPr>
              <w:t>(1)</w:t>
            </w:r>
            <w:r w:rsidRPr="00E82167">
              <w:rPr>
                <w:b/>
                <w:sz w:val="22"/>
                <w:szCs w:val="20"/>
                <w:lang w:val="en-GB"/>
              </w:rPr>
              <w:br/>
            </w:r>
          </w:p>
        </w:tc>
        <w:tc>
          <w:tcPr>
            <w:tcW w:w="1331" w:type="dxa"/>
            <w:tcBorders>
              <w:top w:val="single" w:sz="5" w:space="0" w:color="434343"/>
              <w:left w:val="single" w:sz="5" w:space="0" w:color="434343"/>
              <w:bottom w:val="single" w:sz="5" w:space="0" w:color="434343"/>
              <w:right w:val="single" w:sz="5" w:space="0" w:color="434343"/>
            </w:tcBorders>
            <w:shd w:val="clear" w:color="auto" w:fill="FFFF00"/>
            <w:tcMar>
              <w:top w:w="40" w:type="dxa"/>
              <w:left w:w="40" w:type="dxa"/>
              <w:bottom w:w="40" w:type="dxa"/>
              <w:right w:w="40" w:type="dxa"/>
            </w:tcMar>
            <w:vAlign w:val="bottom"/>
          </w:tcPr>
          <w:p w:rsidR="004A7595" w:rsidRPr="00E82167" w:rsidRDefault="008D17E5">
            <w:pPr>
              <w:widowControl w:val="0"/>
              <w:jc w:val="center"/>
              <w:rPr>
                <w:b/>
                <w:sz w:val="22"/>
                <w:szCs w:val="20"/>
                <w:lang w:val="en-GB"/>
              </w:rPr>
            </w:pPr>
            <w:r w:rsidRPr="00E82167">
              <w:rPr>
                <w:b/>
                <w:sz w:val="22"/>
                <w:szCs w:val="20"/>
                <w:lang w:val="en-GB"/>
              </w:rPr>
              <w:t>(2)</w:t>
            </w:r>
          </w:p>
          <w:p w:rsidR="004A7595" w:rsidRPr="00E82167" w:rsidRDefault="004A7595">
            <w:pPr>
              <w:widowControl w:val="0"/>
              <w:jc w:val="center"/>
              <w:rPr>
                <w:sz w:val="22"/>
                <w:szCs w:val="20"/>
                <w:lang w:val="en-GB"/>
              </w:rPr>
            </w:pPr>
          </w:p>
        </w:tc>
      </w:tr>
      <w:tr w:rsidR="004A7595" w:rsidRPr="00E82167" w:rsidTr="002871C7">
        <w:trPr>
          <w:trHeight w:val="900"/>
        </w:trPr>
        <w:tc>
          <w:tcPr>
            <w:tcW w:w="1149" w:type="dxa"/>
            <w:tcBorders>
              <w:top w:val="single" w:sz="5" w:space="0" w:color="434343"/>
              <w:left w:val="single" w:sz="5" w:space="0" w:color="434343"/>
              <w:bottom w:val="single" w:sz="5" w:space="0" w:color="434343"/>
              <w:right w:val="single" w:sz="5" w:space="0" w:color="434343"/>
            </w:tcBorders>
            <w:tcMar>
              <w:top w:w="40" w:type="dxa"/>
              <w:left w:w="40" w:type="dxa"/>
              <w:bottom w:w="40" w:type="dxa"/>
              <w:right w:w="40" w:type="dxa"/>
            </w:tcMar>
            <w:vAlign w:val="bottom"/>
          </w:tcPr>
          <w:p w:rsidR="004A7595" w:rsidRPr="00E82167" w:rsidRDefault="008D17E5">
            <w:pPr>
              <w:jc w:val="center"/>
              <w:rPr>
                <w:sz w:val="22"/>
                <w:szCs w:val="20"/>
                <w:lang w:val="en-GB"/>
              </w:rPr>
            </w:pPr>
            <w:r w:rsidRPr="00E82167">
              <w:rPr>
                <w:b/>
                <w:lang w:val="en-GB"/>
              </w:rPr>
              <w:t>5</w:t>
            </w:r>
            <w:r w:rsidR="00E56392">
              <w:rPr>
                <w:b/>
                <w:lang w:val="en-GB"/>
              </w:rPr>
              <w:br/>
            </w:r>
          </w:p>
        </w:tc>
        <w:tc>
          <w:tcPr>
            <w:tcW w:w="5812" w:type="dxa"/>
            <w:tcBorders>
              <w:top w:val="single" w:sz="5" w:space="0" w:color="434343"/>
              <w:left w:val="single" w:sz="5" w:space="0" w:color="434343"/>
              <w:bottom w:val="single" w:sz="5" w:space="0" w:color="434343"/>
              <w:right w:val="single" w:sz="5" w:space="0" w:color="434343"/>
            </w:tcBorders>
            <w:tcMar>
              <w:top w:w="40" w:type="dxa"/>
              <w:left w:w="40" w:type="dxa"/>
              <w:bottom w:w="40" w:type="dxa"/>
              <w:right w:w="40" w:type="dxa"/>
            </w:tcMar>
            <w:vAlign w:val="bottom"/>
          </w:tcPr>
          <w:p w:rsidR="004A7595" w:rsidRPr="00E82167" w:rsidRDefault="008D17E5">
            <w:pPr>
              <w:widowControl w:val="0"/>
              <w:rPr>
                <w:sz w:val="22"/>
                <w:szCs w:val="20"/>
                <w:lang w:val="en-GB"/>
              </w:rPr>
            </w:pPr>
            <w:r w:rsidRPr="00E82167">
              <w:rPr>
                <w:sz w:val="22"/>
                <w:szCs w:val="20"/>
                <w:lang w:val="en-GB"/>
              </w:rPr>
              <w:t>Principles for just distribution are discussed and defined in a deliberative process.</w:t>
            </w:r>
          </w:p>
        </w:tc>
        <w:tc>
          <w:tcPr>
            <w:tcW w:w="1276" w:type="dxa"/>
            <w:tcBorders>
              <w:top w:val="single" w:sz="5" w:space="0" w:color="434343"/>
              <w:left w:val="single" w:sz="5" w:space="0" w:color="434343"/>
              <w:bottom w:val="single" w:sz="5" w:space="0" w:color="434343"/>
              <w:right w:val="single" w:sz="5" w:space="0" w:color="434343"/>
            </w:tcBorders>
            <w:shd w:val="clear" w:color="auto" w:fill="FF000B"/>
            <w:tcMar>
              <w:top w:w="40" w:type="dxa"/>
              <w:left w:w="40" w:type="dxa"/>
              <w:bottom w:w="40" w:type="dxa"/>
              <w:right w:w="40" w:type="dxa"/>
            </w:tcMar>
            <w:vAlign w:val="bottom"/>
          </w:tcPr>
          <w:p w:rsidR="004A7595" w:rsidRPr="00E82167" w:rsidRDefault="008D17E5">
            <w:pPr>
              <w:widowControl w:val="0"/>
              <w:jc w:val="center"/>
              <w:rPr>
                <w:sz w:val="22"/>
                <w:szCs w:val="20"/>
                <w:lang w:val="en-GB"/>
              </w:rPr>
            </w:pPr>
            <w:r w:rsidRPr="00E82167">
              <w:rPr>
                <w:b/>
                <w:sz w:val="22"/>
                <w:szCs w:val="20"/>
                <w:lang w:val="en-GB"/>
              </w:rPr>
              <w:t>(1)</w:t>
            </w:r>
            <w:r w:rsidRPr="00E82167">
              <w:rPr>
                <w:b/>
                <w:sz w:val="22"/>
                <w:szCs w:val="20"/>
                <w:lang w:val="en-GB"/>
              </w:rPr>
              <w:br/>
            </w:r>
          </w:p>
        </w:tc>
        <w:tc>
          <w:tcPr>
            <w:tcW w:w="992" w:type="dxa"/>
            <w:tcBorders>
              <w:top w:val="single" w:sz="5" w:space="0" w:color="434343"/>
              <w:left w:val="single" w:sz="5" w:space="0" w:color="434343"/>
              <w:bottom w:val="single" w:sz="5" w:space="0" w:color="434343"/>
              <w:right w:val="single" w:sz="5" w:space="0" w:color="434343"/>
            </w:tcBorders>
            <w:shd w:val="clear" w:color="auto" w:fill="FFFF00"/>
            <w:tcMar>
              <w:top w:w="40" w:type="dxa"/>
              <w:left w:w="40" w:type="dxa"/>
              <w:bottom w:w="40" w:type="dxa"/>
              <w:right w:w="40" w:type="dxa"/>
            </w:tcMar>
            <w:vAlign w:val="bottom"/>
          </w:tcPr>
          <w:p w:rsidR="004A7595" w:rsidRPr="00E82167" w:rsidRDefault="008D17E5">
            <w:pPr>
              <w:widowControl w:val="0"/>
              <w:jc w:val="center"/>
              <w:rPr>
                <w:b/>
                <w:sz w:val="22"/>
                <w:szCs w:val="20"/>
                <w:lang w:val="en-GB"/>
              </w:rPr>
            </w:pPr>
            <w:r w:rsidRPr="00E82167">
              <w:rPr>
                <w:b/>
                <w:sz w:val="22"/>
                <w:szCs w:val="20"/>
                <w:lang w:val="en-GB"/>
              </w:rPr>
              <w:t>(2)</w:t>
            </w:r>
          </w:p>
          <w:p w:rsidR="004A7595" w:rsidRPr="00E82167" w:rsidRDefault="004A7595">
            <w:pPr>
              <w:widowControl w:val="0"/>
              <w:jc w:val="center"/>
              <w:rPr>
                <w:sz w:val="22"/>
                <w:szCs w:val="20"/>
                <w:lang w:val="en-GB"/>
              </w:rPr>
            </w:pPr>
          </w:p>
        </w:tc>
        <w:tc>
          <w:tcPr>
            <w:tcW w:w="1331" w:type="dxa"/>
            <w:tcBorders>
              <w:top w:val="single" w:sz="5" w:space="0" w:color="434343"/>
              <w:left w:val="single" w:sz="5" w:space="0" w:color="434343"/>
              <w:bottom w:val="single" w:sz="5" w:space="0" w:color="434343"/>
              <w:right w:val="single" w:sz="5" w:space="0" w:color="434343"/>
            </w:tcBorders>
            <w:shd w:val="clear" w:color="auto" w:fill="FF0000"/>
            <w:tcMar>
              <w:top w:w="40" w:type="dxa"/>
              <w:left w:w="40" w:type="dxa"/>
              <w:bottom w:w="40" w:type="dxa"/>
              <w:right w:w="40" w:type="dxa"/>
            </w:tcMar>
            <w:vAlign w:val="bottom"/>
          </w:tcPr>
          <w:p w:rsidR="004A7595" w:rsidRPr="00E82167" w:rsidRDefault="008D17E5">
            <w:pPr>
              <w:widowControl w:val="0"/>
              <w:jc w:val="center"/>
              <w:rPr>
                <w:sz w:val="22"/>
                <w:szCs w:val="20"/>
                <w:lang w:val="en-GB"/>
              </w:rPr>
            </w:pPr>
            <w:r w:rsidRPr="00E82167">
              <w:rPr>
                <w:b/>
                <w:sz w:val="22"/>
                <w:szCs w:val="20"/>
                <w:lang w:val="en-GB"/>
              </w:rPr>
              <w:t>(1)</w:t>
            </w:r>
            <w:r w:rsidRPr="00E82167">
              <w:rPr>
                <w:b/>
                <w:sz w:val="22"/>
                <w:szCs w:val="20"/>
                <w:lang w:val="en-GB"/>
              </w:rPr>
              <w:br/>
            </w:r>
          </w:p>
        </w:tc>
      </w:tr>
      <w:tr w:rsidR="004A7595" w:rsidRPr="00E82167" w:rsidTr="002871C7">
        <w:trPr>
          <w:trHeight w:val="900"/>
        </w:trPr>
        <w:tc>
          <w:tcPr>
            <w:tcW w:w="1149" w:type="dxa"/>
            <w:tcBorders>
              <w:top w:val="single" w:sz="5" w:space="0" w:color="434343"/>
              <w:left w:val="single" w:sz="5" w:space="0" w:color="434343"/>
              <w:bottom w:val="single" w:sz="5" w:space="0" w:color="434343"/>
              <w:right w:val="single" w:sz="5" w:space="0" w:color="434343"/>
            </w:tcBorders>
            <w:tcMar>
              <w:top w:w="40" w:type="dxa"/>
              <w:left w:w="40" w:type="dxa"/>
              <w:bottom w:w="40" w:type="dxa"/>
              <w:right w:w="40" w:type="dxa"/>
            </w:tcMar>
            <w:vAlign w:val="bottom"/>
          </w:tcPr>
          <w:p w:rsidR="004A7595" w:rsidRPr="00E82167" w:rsidRDefault="008D17E5">
            <w:pPr>
              <w:jc w:val="center"/>
              <w:rPr>
                <w:sz w:val="22"/>
                <w:szCs w:val="20"/>
                <w:lang w:val="en-GB"/>
              </w:rPr>
            </w:pPr>
            <w:r w:rsidRPr="00E82167">
              <w:rPr>
                <w:b/>
                <w:lang w:val="en-GB"/>
              </w:rPr>
              <w:t>6</w:t>
            </w:r>
            <w:r w:rsidR="00E56392">
              <w:rPr>
                <w:b/>
                <w:lang w:val="en-GB"/>
              </w:rPr>
              <w:br/>
            </w:r>
          </w:p>
        </w:tc>
        <w:tc>
          <w:tcPr>
            <w:tcW w:w="5812" w:type="dxa"/>
            <w:tcBorders>
              <w:top w:val="single" w:sz="5" w:space="0" w:color="434343"/>
              <w:left w:val="single" w:sz="5" w:space="0" w:color="434343"/>
              <w:bottom w:val="single" w:sz="5" w:space="0" w:color="434343"/>
              <w:right w:val="single" w:sz="5" w:space="0" w:color="434343"/>
            </w:tcBorders>
            <w:tcMar>
              <w:top w:w="40" w:type="dxa"/>
              <w:left w:w="40" w:type="dxa"/>
              <w:bottom w:w="40" w:type="dxa"/>
              <w:right w:w="40" w:type="dxa"/>
            </w:tcMar>
            <w:vAlign w:val="bottom"/>
          </w:tcPr>
          <w:p w:rsidR="004A7595" w:rsidRPr="00E82167" w:rsidRDefault="008D17E5">
            <w:pPr>
              <w:widowControl w:val="0"/>
              <w:rPr>
                <w:sz w:val="22"/>
                <w:szCs w:val="20"/>
                <w:lang w:val="en-GB"/>
              </w:rPr>
            </w:pPr>
            <w:r w:rsidRPr="00E82167">
              <w:rPr>
                <w:sz w:val="22"/>
                <w:szCs w:val="20"/>
                <w:lang w:val="en-GB"/>
              </w:rPr>
              <w:t>Justice permeates planning, policies and production and consumption.</w:t>
            </w:r>
          </w:p>
        </w:tc>
        <w:tc>
          <w:tcPr>
            <w:tcW w:w="1276" w:type="dxa"/>
            <w:tcBorders>
              <w:top w:val="single" w:sz="5" w:space="0" w:color="434343"/>
              <w:left w:val="single" w:sz="5" w:space="0" w:color="434343"/>
              <w:bottom w:val="single" w:sz="5" w:space="0" w:color="434343"/>
              <w:right w:val="single" w:sz="5" w:space="0" w:color="434343"/>
            </w:tcBorders>
            <w:shd w:val="clear" w:color="auto" w:fill="FFFF00"/>
            <w:tcMar>
              <w:top w:w="40" w:type="dxa"/>
              <w:left w:w="40" w:type="dxa"/>
              <w:bottom w:w="40" w:type="dxa"/>
              <w:right w:w="40" w:type="dxa"/>
            </w:tcMar>
            <w:vAlign w:val="bottom"/>
          </w:tcPr>
          <w:p w:rsidR="004A7595" w:rsidRPr="00E82167" w:rsidRDefault="008D17E5">
            <w:pPr>
              <w:widowControl w:val="0"/>
              <w:jc w:val="center"/>
              <w:rPr>
                <w:b/>
                <w:sz w:val="22"/>
                <w:szCs w:val="20"/>
                <w:lang w:val="en-GB"/>
              </w:rPr>
            </w:pPr>
            <w:r w:rsidRPr="00E82167">
              <w:rPr>
                <w:b/>
                <w:sz w:val="22"/>
                <w:szCs w:val="20"/>
                <w:lang w:val="en-GB"/>
              </w:rPr>
              <w:t>(2)</w:t>
            </w:r>
          </w:p>
          <w:p w:rsidR="004A7595" w:rsidRPr="00E82167" w:rsidRDefault="004A7595">
            <w:pPr>
              <w:widowControl w:val="0"/>
              <w:jc w:val="center"/>
              <w:rPr>
                <w:sz w:val="22"/>
                <w:szCs w:val="20"/>
                <w:highlight w:val="green"/>
                <w:lang w:val="en-GB"/>
              </w:rPr>
            </w:pPr>
          </w:p>
        </w:tc>
        <w:tc>
          <w:tcPr>
            <w:tcW w:w="992" w:type="dxa"/>
            <w:tcBorders>
              <w:top w:val="single" w:sz="5" w:space="0" w:color="434343"/>
              <w:left w:val="single" w:sz="5" w:space="0" w:color="434343"/>
              <w:bottom w:val="single" w:sz="5" w:space="0" w:color="434343"/>
              <w:right w:val="single" w:sz="5" w:space="0" w:color="434343"/>
            </w:tcBorders>
            <w:shd w:val="clear" w:color="auto" w:fill="FFFF00"/>
            <w:tcMar>
              <w:top w:w="40" w:type="dxa"/>
              <w:left w:w="40" w:type="dxa"/>
              <w:bottom w:w="40" w:type="dxa"/>
              <w:right w:w="40" w:type="dxa"/>
            </w:tcMar>
            <w:vAlign w:val="bottom"/>
          </w:tcPr>
          <w:p w:rsidR="004A7595" w:rsidRPr="00E82167" w:rsidRDefault="008D17E5">
            <w:pPr>
              <w:widowControl w:val="0"/>
              <w:jc w:val="center"/>
              <w:rPr>
                <w:b/>
                <w:sz w:val="22"/>
                <w:szCs w:val="20"/>
                <w:lang w:val="en-GB"/>
              </w:rPr>
            </w:pPr>
            <w:r w:rsidRPr="00E82167">
              <w:rPr>
                <w:b/>
                <w:sz w:val="22"/>
                <w:szCs w:val="20"/>
                <w:lang w:val="en-GB"/>
              </w:rPr>
              <w:t>(2)</w:t>
            </w:r>
          </w:p>
          <w:p w:rsidR="004A7595" w:rsidRPr="00E82167" w:rsidRDefault="004A7595">
            <w:pPr>
              <w:widowControl w:val="0"/>
              <w:jc w:val="center"/>
              <w:rPr>
                <w:sz w:val="22"/>
                <w:szCs w:val="20"/>
                <w:lang w:val="en-GB"/>
              </w:rPr>
            </w:pPr>
          </w:p>
        </w:tc>
        <w:tc>
          <w:tcPr>
            <w:tcW w:w="1331" w:type="dxa"/>
            <w:tcBorders>
              <w:top w:val="single" w:sz="5" w:space="0" w:color="434343"/>
              <w:left w:val="single" w:sz="5" w:space="0" w:color="434343"/>
              <w:bottom w:val="single" w:sz="5" w:space="0" w:color="434343"/>
              <w:right w:val="single" w:sz="5" w:space="0" w:color="434343"/>
            </w:tcBorders>
            <w:shd w:val="clear" w:color="auto" w:fill="FFFF00"/>
            <w:tcMar>
              <w:top w:w="40" w:type="dxa"/>
              <w:left w:w="40" w:type="dxa"/>
              <w:bottom w:w="40" w:type="dxa"/>
              <w:right w:w="40" w:type="dxa"/>
            </w:tcMar>
            <w:vAlign w:val="bottom"/>
          </w:tcPr>
          <w:p w:rsidR="004A7595" w:rsidRPr="00E82167" w:rsidRDefault="008D17E5">
            <w:pPr>
              <w:widowControl w:val="0"/>
              <w:jc w:val="center"/>
              <w:rPr>
                <w:b/>
                <w:sz w:val="22"/>
                <w:szCs w:val="20"/>
                <w:lang w:val="en-GB"/>
              </w:rPr>
            </w:pPr>
            <w:r w:rsidRPr="00E82167">
              <w:rPr>
                <w:b/>
                <w:sz w:val="22"/>
                <w:szCs w:val="20"/>
                <w:lang w:val="en-GB"/>
              </w:rPr>
              <w:t>(2)</w:t>
            </w:r>
          </w:p>
          <w:p w:rsidR="004A7595" w:rsidRPr="00E82167" w:rsidRDefault="004A7595">
            <w:pPr>
              <w:widowControl w:val="0"/>
              <w:jc w:val="center"/>
              <w:rPr>
                <w:sz w:val="22"/>
                <w:szCs w:val="20"/>
                <w:lang w:val="en-GB"/>
              </w:rPr>
            </w:pPr>
          </w:p>
        </w:tc>
      </w:tr>
      <w:tr w:rsidR="004A7595" w:rsidRPr="00E82167" w:rsidTr="002871C7">
        <w:trPr>
          <w:trHeight w:val="900"/>
        </w:trPr>
        <w:tc>
          <w:tcPr>
            <w:tcW w:w="1149" w:type="dxa"/>
            <w:tcBorders>
              <w:top w:val="single" w:sz="5" w:space="0" w:color="434343"/>
              <w:left w:val="single" w:sz="5" w:space="0" w:color="434343"/>
              <w:bottom w:val="single" w:sz="5" w:space="0" w:color="434343"/>
              <w:right w:val="single" w:sz="5" w:space="0" w:color="434343"/>
            </w:tcBorders>
            <w:tcMar>
              <w:top w:w="40" w:type="dxa"/>
              <w:left w:w="40" w:type="dxa"/>
              <w:bottom w:w="40" w:type="dxa"/>
              <w:right w:w="40" w:type="dxa"/>
            </w:tcMar>
            <w:vAlign w:val="bottom"/>
          </w:tcPr>
          <w:p w:rsidR="004A7595" w:rsidRPr="00E82167" w:rsidRDefault="008D17E5">
            <w:pPr>
              <w:jc w:val="center"/>
              <w:rPr>
                <w:sz w:val="22"/>
                <w:szCs w:val="20"/>
                <w:lang w:val="en-GB"/>
              </w:rPr>
            </w:pPr>
            <w:r w:rsidRPr="00E82167">
              <w:rPr>
                <w:b/>
                <w:lang w:val="en-GB"/>
              </w:rPr>
              <w:t>7</w:t>
            </w:r>
            <w:r w:rsidR="00E56392">
              <w:rPr>
                <w:b/>
                <w:lang w:val="en-GB"/>
              </w:rPr>
              <w:br/>
            </w:r>
          </w:p>
        </w:tc>
        <w:tc>
          <w:tcPr>
            <w:tcW w:w="5812" w:type="dxa"/>
            <w:tcBorders>
              <w:top w:val="single" w:sz="5" w:space="0" w:color="434343"/>
              <w:left w:val="single" w:sz="5" w:space="0" w:color="434343"/>
              <w:bottom w:val="single" w:sz="5" w:space="0" w:color="434343"/>
              <w:right w:val="single" w:sz="5" w:space="0" w:color="434343"/>
            </w:tcBorders>
            <w:tcMar>
              <w:top w:w="40" w:type="dxa"/>
              <w:left w:w="40" w:type="dxa"/>
              <w:bottom w:w="40" w:type="dxa"/>
              <w:right w:w="40" w:type="dxa"/>
            </w:tcMar>
            <w:vAlign w:val="bottom"/>
          </w:tcPr>
          <w:p w:rsidR="004A7595" w:rsidRPr="00E82167" w:rsidRDefault="008D17E5">
            <w:pPr>
              <w:widowControl w:val="0"/>
              <w:rPr>
                <w:sz w:val="22"/>
                <w:szCs w:val="20"/>
                <w:lang w:val="en-GB"/>
              </w:rPr>
            </w:pPr>
            <w:r w:rsidRPr="00E82167">
              <w:rPr>
                <w:sz w:val="22"/>
                <w:szCs w:val="20"/>
                <w:lang w:val="en-GB"/>
              </w:rPr>
              <w:t>There is awareness and identification of who is included, who decides, and where power is located.</w:t>
            </w:r>
          </w:p>
        </w:tc>
        <w:tc>
          <w:tcPr>
            <w:tcW w:w="1276" w:type="dxa"/>
            <w:tcBorders>
              <w:top w:val="single" w:sz="5" w:space="0" w:color="434343"/>
              <w:left w:val="single" w:sz="5" w:space="0" w:color="434343"/>
              <w:bottom w:val="single" w:sz="5" w:space="0" w:color="434343"/>
              <w:right w:val="single" w:sz="5" w:space="0" w:color="434343"/>
            </w:tcBorders>
            <w:shd w:val="clear" w:color="auto" w:fill="00FF00"/>
            <w:tcMar>
              <w:top w:w="40" w:type="dxa"/>
              <w:left w:w="40" w:type="dxa"/>
              <w:bottom w:w="40" w:type="dxa"/>
              <w:right w:w="40" w:type="dxa"/>
            </w:tcMar>
            <w:vAlign w:val="bottom"/>
          </w:tcPr>
          <w:p w:rsidR="004A7595" w:rsidRPr="00E82167" w:rsidRDefault="008D17E5">
            <w:pPr>
              <w:widowControl w:val="0"/>
              <w:jc w:val="center"/>
              <w:rPr>
                <w:sz w:val="22"/>
                <w:szCs w:val="20"/>
                <w:lang w:val="en-GB"/>
              </w:rPr>
            </w:pPr>
            <w:r w:rsidRPr="00E82167">
              <w:rPr>
                <w:b/>
                <w:sz w:val="22"/>
                <w:szCs w:val="20"/>
                <w:lang w:val="en-GB"/>
              </w:rPr>
              <w:t>(3)</w:t>
            </w:r>
            <w:r w:rsidRPr="00E82167">
              <w:rPr>
                <w:b/>
                <w:sz w:val="22"/>
                <w:szCs w:val="20"/>
                <w:lang w:val="en-GB"/>
              </w:rPr>
              <w:br/>
            </w:r>
          </w:p>
        </w:tc>
        <w:tc>
          <w:tcPr>
            <w:tcW w:w="992" w:type="dxa"/>
            <w:tcBorders>
              <w:top w:val="single" w:sz="5" w:space="0" w:color="434343"/>
              <w:left w:val="single" w:sz="5" w:space="0" w:color="434343"/>
              <w:bottom w:val="single" w:sz="5" w:space="0" w:color="434343"/>
              <w:right w:val="single" w:sz="5" w:space="0" w:color="434343"/>
            </w:tcBorders>
            <w:shd w:val="clear" w:color="auto" w:fill="FF0000"/>
            <w:tcMar>
              <w:top w:w="40" w:type="dxa"/>
              <w:left w:w="40" w:type="dxa"/>
              <w:bottom w:w="40" w:type="dxa"/>
              <w:right w:w="40" w:type="dxa"/>
            </w:tcMar>
            <w:vAlign w:val="bottom"/>
          </w:tcPr>
          <w:p w:rsidR="004A7595" w:rsidRPr="00E82167" w:rsidRDefault="008D17E5">
            <w:pPr>
              <w:widowControl w:val="0"/>
              <w:jc w:val="center"/>
              <w:rPr>
                <w:sz w:val="22"/>
                <w:szCs w:val="20"/>
                <w:lang w:val="en-GB"/>
              </w:rPr>
            </w:pPr>
            <w:r w:rsidRPr="00E82167">
              <w:rPr>
                <w:b/>
                <w:sz w:val="22"/>
                <w:szCs w:val="20"/>
                <w:lang w:val="en-GB"/>
              </w:rPr>
              <w:t>(1)</w:t>
            </w:r>
            <w:r w:rsidRPr="00E82167">
              <w:rPr>
                <w:b/>
                <w:sz w:val="22"/>
                <w:szCs w:val="20"/>
                <w:lang w:val="en-GB"/>
              </w:rPr>
              <w:br/>
            </w:r>
          </w:p>
        </w:tc>
        <w:tc>
          <w:tcPr>
            <w:tcW w:w="1331" w:type="dxa"/>
            <w:tcBorders>
              <w:top w:val="single" w:sz="5" w:space="0" w:color="434343"/>
              <w:left w:val="single" w:sz="5" w:space="0" w:color="434343"/>
              <w:bottom w:val="single" w:sz="5" w:space="0" w:color="434343"/>
              <w:right w:val="single" w:sz="5" w:space="0" w:color="434343"/>
            </w:tcBorders>
            <w:shd w:val="clear" w:color="auto" w:fill="FF0000"/>
            <w:tcMar>
              <w:top w:w="40" w:type="dxa"/>
              <w:left w:w="40" w:type="dxa"/>
              <w:bottom w:w="40" w:type="dxa"/>
              <w:right w:w="40" w:type="dxa"/>
            </w:tcMar>
            <w:vAlign w:val="bottom"/>
          </w:tcPr>
          <w:p w:rsidR="004A7595" w:rsidRPr="00E82167" w:rsidRDefault="008D17E5">
            <w:pPr>
              <w:widowControl w:val="0"/>
              <w:jc w:val="center"/>
              <w:rPr>
                <w:sz w:val="22"/>
                <w:szCs w:val="20"/>
                <w:lang w:val="en-GB"/>
              </w:rPr>
            </w:pPr>
            <w:r w:rsidRPr="00E82167">
              <w:rPr>
                <w:b/>
                <w:sz w:val="22"/>
                <w:szCs w:val="20"/>
                <w:lang w:val="en-GB"/>
              </w:rPr>
              <w:t>(1)</w:t>
            </w:r>
            <w:r w:rsidRPr="00E82167">
              <w:rPr>
                <w:b/>
                <w:sz w:val="22"/>
                <w:szCs w:val="20"/>
                <w:lang w:val="en-GB"/>
              </w:rPr>
              <w:br/>
            </w:r>
          </w:p>
        </w:tc>
      </w:tr>
      <w:tr w:rsidR="004A7595" w:rsidRPr="00E82167" w:rsidTr="002871C7">
        <w:trPr>
          <w:trHeight w:val="900"/>
        </w:trPr>
        <w:tc>
          <w:tcPr>
            <w:tcW w:w="1149" w:type="dxa"/>
            <w:tcBorders>
              <w:top w:val="single" w:sz="5" w:space="0" w:color="434343"/>
              <w:left w:val="single" w:sz="5" w:space="0" w:color="434343"/>
              <w:bottom w:val="single" w:sz="5" w:space="0" w:color="434343"/>
              <w:right w:val="single" w:sz="5" w:space="0" w:color="434343"/>
            </w:tcBorders>
            <w:tcMar>
              <w:top w:w="40" w:type="dxa"/>
              <w:left w:w="40" w:type="dxa"/>
              <w:bottom w:w="40" w:type="dxa"/>
              <w:right w:w="40" w:type="dxa"/>
            </w:tcMar>
            <w:vAlign w:val="bottom"/>
          </w:tcPr>
          <w:p w:rsidR="004A7595" w:rsidRPr="00E82167" w:rsidRDefault="008D17E5">
            <w:pPr>
              <w:jc w:val="center"/>
              <w:rPr>
                <w:sz w:val="22"/>
                <w:szCs w:val="20"/>
                <w:lang w:val="en-GB"/>
              </w:rPr>
            </w:pPr>
            <w:r w:rsidRPr="00E82167">
              <w:rPr>
                <w:b/>
                <w:lang w:val="en-GB"/>
              </w:rPr>
              <w:t>8</w:t>
            </w:r>
            <w:r w:rsidR="00E56392">
              <w:rPr>
                <w:b/>
                <w:lang w:val="en-GB"/>
              </w:rPr>
              <w:br/>
            </w:r>
          </w:p>
        </w:tc>
        <w:tc>
          <w:tcPr>
            <w:tcW w:w="5812" w:type="dxa"/>
            <w:tcBorders>
              <w:top w:val="single" w:sz="5" w:space="0" w:color="434343"/>
              <w:left w:val="single" w:sz="5" w:space="0" w:color="434343"/>
              <w:bottom w:val="single" w:sz="5" w:space="0" w:color="434343"/>
              <w:right w:val="single" w:sz="5" w:space="0" w:color="434343"/>
            </w:tcBorders>
            <w:tcMar>
              <w:top w:w="40" w:type="dxa"/>
              <w:left w:w="40" w:type="dxa"/>
              <w:bottom w:w="40" w:type="dxa"/>
              <w:right w:w="40" w:type="dxa"/>
            </w:tcMar>
            <w:vAlign w:val="bottom"/>
          </w:tcPr>
          <w:p w:rsidR="004A7595" w:rsidRPr="00E82167" w:rsidRDefault="008D17E5">
            <w:pPr>
              <w:widowControl w:val="0"/>
              <w:rPr>
                <w:sz w:val="22"/>
                <w:szCs w:val="20"/>
                <w:lang w:val="en-GB"/>
              </w:rPr>
            </w:pPr>
            <w:r w:rsidRPr="00E82167">
              <w:rPr>
                <w:sz w:val="22"/>
                <w:szCs w:val="20"/>
                <w:lang w:val="en-GB"/>
              </w:rPr>
              <w:t>Environmental decisions should be proactive, are based on and shaped by affected groups/peoples/communities and opportunities for future generations are considered.</w:t>
            </w:r>
          </w:p>
        </w:tc>
        <w:tc>
          <w:tcPr>
            <w:tcW w:w="1276" w:type="dxa"/>
            <w:tcBorders>
              <w:top w:val="single" w:sz="5" w:space="0" w:color="434343"/>
              <w:left w:val="single" w:sz="5" w:space="0" w:color="434343"/>
              <w:bottom w:val="single" w:sz="5" w:space="0" w:color="434343"/>
              <w:right w:val="single" w:sz="5" w:space="0" w:color="434343"/>
            </w:tcBorders>
            <w:shd w:val="clear" w:color="auto" w:fill="00FF00"/>
            <w:tcMar>
              <w:top w:w="40" w:type="dxa"/>
              <w:left w:w="40" w:type="dxa"/>
              <w:bottom w:w="40" w:type="dxa"/>
              <w:right w:w="40" w:type="dxa"/>
            </w:tcMar>
            <w:vAlign w:val="bottom"/>
          </w:tcPr>
          <w:p w:rsidR="004A7595" w:rsidRPr="00E82167" w:rsidRDefault="008D17E5">
            <w:pPr>
              <w:widowControl w:val="0"/>
              <w:jc w:val="center"/>
              <w:rPr>
                <w:sz w:val="22"/>
                <w:szCs w:val="20"/>
                <w:lang w:val="en-GB"/>
              </w:rPr>
            </w:pPr>
            <w:r w:rsidRPr="00E82167">
              <w:rPr>
                <w:b/>
                <w:sz w:val="22"/>
                <w:szCs w:val="20"/>
                <w:lang w:val="en-GB"/>
              </w:rPr>
              <w:t>(3)</w:t>
            </w:r>
            <w:r w:rsidRPr="00E82167">
              <w:rPr>
                <w:b/>
                <w:sz w:val="22"/>
                <w:szCs w:val="20"/>
                <w:lang w:val="en-GB"/>
              </w:rPr>
              <w:br/>
            </w:r>
          </w:p>
        </w:tc>
        <w:tc>
          <w:tcPr>
            <w:tcW w:w="992" w:type="dxa"/>
            <w:tcBorders>
              <w:top w:val="single" w:sz="5" w:space="0" w:color="434343"/>
              <w:left w:val="single" w:sz="5" w:space="0" w:color="434343"/>
              <w:bottom w:val="single" w:sz="5" w:space="0" w:color="434343"/>
              <w:right w:val="single" w:sz="5" w:space="0" w:color="434343"/>
            </w:tcBorders>
            <w:shd w:val="clear" w:color="auto" w:fill="FFFF00"/>
            <w:tcMar>
              <w:top w:w="40" w:type="dxa"/>
              <w:left w:w="40" w:type="dxa"/>
              <w:bottom w:w="40" w:type="dxa"/>
              <w:right w:w="40" w:type="dxa"/>
            </w:tcMar>
            <w:vAlign w:val="bottom"/>
          </w:tcPr>
          <w:p w:rsidR="004A7595" w:rsidRPr="00E82167" w:rsidRDefault="008D17E5">
            <w:pPr>
              <w:widowControl w:val="0"/>
              <w:jc w:val="center"/>
              <w:rPr>
                <w:b/>
                <w:sz w:val="22"/>
                <w:szCs w:val="20"/>
                <w:lang w:val="en-GB"/>
              </w:rPr>
            </w:pPr>
            <w:r w:rsidRPr="00E82167">
              <w:rPr>
                <w:b/>
                <w:sz w:val="22"/>
                <w:szCs w:val="20"/>
                <w:lang w:val="en-GB"/>
              </w:rPr>
              <w:t>(2)</w:t>
            </w:r>
          </w:p>
          <w:p w:rsidR="004A7595" w:rsidRPr="00E82167" w:rsidRDefault="004A7595">
            <w:pPr>
              <w:widowControl w:val="0"/>
              <w:jc w:val="center"/>
              <w:rPr>
                <w:sz w:val="22"/>
                <w:szCs w:val="20"/>
                <w:lang w:val="en-GB"/>
              </w:rPr>
            </w:pPr>
          </w:p>
        </w:tc>
        <w:tc>
          <w:tcPr>
            <w:tcW w:w="1331" w:type="dxa"/>
            <w:tcBorders>
              <w:top w:val="single" w:sz="5" w:space="0" w:color="434343"/>
              <w:left w:val="single" w:sz="5" w:space="0" w:color="434343"/>
              <w:bottom w:val="single" w:sz="5" w:space="0" w:color="434343"/>
              <w:right w:val="single" w:sz="5" w:space="0" w:color="434343"/>
            </w:tcBorders>
            <w:shd w:val="clear" w:color="auto" w:fill="FF0000"/>
            <w:tcMar>
              <w:top w:w="40" w:type="dxa"/>
              <w:left w:w="40" w:type="dxa"/>
              <w:bottom w:w="40" w:type="dxa"/>
              <w:right w:w="40" w:type="dxa"/>
            </w:tcMar>
            <w:vAlign w:val="bottom"/>
          </w:tcPr>
          <w:p w:rsidR="004A7595" w:rsidRPr="00E82167" w:rsidRDefault="008D17E5">
            <w:pPr>
              <w:widowControl w:val="0"/>
              <w:jc w:val="center"/>
              <w:rPr>
                <w:sz w:val="22"/>
                <w:szCs w:val="20"/>
                <w:lang w:val="en-GB"/>
              </w:rPr>
            </w:pPr>
            <w:r w:rsidRPr="00E82167">
              <w:rPr>
                <w:b/>
                <w:sz w:val="22"/>
                <w:szCs w:val="20"/>
                <w:lang w:val="en-GB"/>
              </w:rPr>
              <w:t>(1)</w:t>
            </w:r>
            <w:r w:rsidRPr="00E82167">
              <w:rPr>
                <w:b/>
                <w:sz w:val="22"/>
                <w:szCs w:val="20"/>
                <w:lang w:val="en-GB"/>
              </w:rPr>
              <w:br/>
            </w:r>
          </w:p>
        </w:tc>
      </w:tr>
      <w:tr w:rsidR="004A7595" w:rsidRPr="00E82167" w:rsidTr="002871C7">
        <w:trPr>
          <w:trHeight w:val="900"/>
        </w:trPr>
        <w:tc>
          <w:tcPr>
            <w:tcW w:w="1149" w:type="dxa"/>
            <w:tcBorders>
              <w:top w:val="single" w:sz="5" w:space="0" w:color="434343"/>
              <w:left w:val="single" w:sz="5" w:space="0" w:color="434343"/>
              <w:bottom w:val="single" w:sz="5" w:space="0" w:color="434343"/>
              <w:right w:val="single" w:sz="5" w:space="0" w:color="434343"/>
            </w:tcBorders>
            <w:tcMar>
              <w:top w:w="40" w:type="dxa"/>
              <w:left w:w="40" w:type="dxa"/>
              <w:bottom w:w="40" w:type="dxa"/>
              <w:right w:w="40" w:type="dxa"/>
            </w:tcMar>
            <w:vAlign w:val="bottom"/>
          </w:tcPr>
          <w:p w:rsidR="004A7595" w:rsidRPr="00E82167" w:rsidRDefault="008D17E5">
            <w:pPr>
              <w:jc w:val="center"/>
              <w:rPr>
                <w:sz w:val="22"/>
                <w:szCs w:val="20"/>
                <w:lang w:val="en-GB"/>
              </w:rPr>
            </w:pPr>
            <w:r w:rsidRPr="00E82167">
              <w:rPr>
                <w:b/>
                <w:lang w:val="en-GB"/>
              </w:rPr>
              <w:t>9</w:t>
            </w:r>
            <w:r w:rsidR="00E56392">
              <w:rPr>
                <w:b/>
                <w:lang w:val="en-GB"/>
              </w:rPr>
              <w:br/>
            </w:r>
          </w:p>
        </w:tc>
        <w:tc>
          <w:tcPr>
            <w:tcW w:w="5812" w:type="dxa"/>
            <w:tcBorders>
              <w:top w:val="single" w:sz="5" w:space="0" w:color="434343"/>
              <w:left w:val="single" w:sz="5" w:space="0" w:color="434343"/>
              <w:bottom w:val="single" w:sz="5" w:space="0" w:color="434343"/>
              <w:right w:val="single" w:sz="5" w:space="0" w:color="434343"/>
            </w:tcBorders>
            <w:tcMar>
              <w:top w:w="40" w:type="dxa"/>
              <w:left w:w="40" w:type="dxa"/>
              <w:bottom w:w="40" w:type="dxa"/>
              <w:right w:w="40" w:type="dxa"/>
            </w:tcMar>
            <w:vAlign w:val="bottom"/>
          </w:tcPr>
          <w:p w:rsidR="004A7595" w:rsidRPr="00E82167" w:rsidRDefault="008D17E5">
            <w:pPr>
              <w:widowControl w:val="0"/>
              <w:rPr>
                <w:sz w:val="22"/>
                <w:szCs w:val="20"/>
                <w:lang w:val="en-GB"/>
              </w:rPr>
            </w:pPr>
            <w:r w:rsidRPr="00E82167">
              <w:rPr>
                <w:sz w:val="22"/>
                <w:szCs w:val="20"/>
                <w:lang w:val="en-GB"/>
              </w:rPr>
              <w:t>Acknowledge that we have inner conflicts between wants and environmental impacts</w:t>
            </w:r>
          </w:p>
        </w:tc>
        <w:tc>
          <w:tcPr>
            <w:tcW w:w="1276" w:type="dxa"/>
            <w:tcBorders>
              <w:top w:val="single" w:sz="5" w:space="0" w:color="434343"/>
              <w:left w:val="single" w:sz="5" w:space="0" w:color="434343"/>
              <w:bottom w:val="single" w:sz="5" w:space="0" w:color="434343"/>
              <w:right w:val="single" w:sz="5" w:space="0" w:color="434343"/>
            </w:tcBorders>
            <w:shd w:val="clear" w:color="auto" w:fill="00FF00"/>
            <w:tcMar>
              <w:top w:w="40" w:type="dxa"/>
              <w:left w:w="40" w:type="dxa"/>
              <w:bottom w:w="40" w:type="dxa"/>
              <w:right w:w="40" w:type="dxa"/>
            </w:tcMar>
            <w:vAlign w:val="bottom"/>
          </w:tcPr>
          <w:p w:rsidR="004A7595" w:rsidRPr="00E82167" w:rsidRDefault="008D17E5">
            <w:pPr>
              <w:widowControl w:val="0"/>
              <w:jc w:val="center"/>
              <w:rPr>
                <w:sz w:val="22"/>
                <w:szCs w:val="20"/>
                <w:highlight w:val="yellow"/>
                <w:lang w:val="en-GB"/>
              </w:rPr>
            </w:pPr>
            <w:r w:rsidRPr="00E82167">
              <w:rPr>
                <w:b/>
                <w:sz w:val="22"/>
                <w:szCs w:val="20"/>
                <w:lang w:val="en-GB"/>
              </w:rPr>
              <w:t>(3)</w:t>
            </w:r>
            <w:r w:rsidRPr="00E82167">
              <w:rPr>
                <w:b/>
                <w:sz w:val="22"/>
                <w:szCs w:val="20"/>
                <w:lang w:val="en-GB"/>
              </w:rPr>
              <w:br/>
            </w:r>
          </w:p>
        </w:tc>
        <w:tc>
          <w:tcPr>
            <w:tcW w:w="992" w:type="dxa"/>
            <w:tcBorders>
              <w:top w:val="single" w:sz="5" w:space="0" w:color="434343"/>
              <w:left w:val="single" w:sz="5" w:space="0" w:color="434343"/>
              <w:bottom w:val="single" w:sz="5" w:space="0" w:color="434343"/>
              <w:right w:val="single" w:sz="5" w:space="0" w:color="434343"/>
            </w:tcBorders>
            <w:shd w:val="clear" w:color="auto" w:fill="FFFF00"/>
            <w:tcMar>
              <w:top w:w="40" w:type="dxa"/>
              <w:left w:w="40" w:type="dxa"/>
              <w:bottom w:w="40" w:type="dxa"/>
              <w:right w:w="40" w:type="dxa"/>
            </w:tcMar>
            <w:vAlign w:val="bottom"/>
          </w:tcPr>
          <w:p w:rsidR="004A7595" w:rsidRPr="00E82167" w:rsidRDefault="008D17E5">
            <w:pPr>
              <w:widowControl w:val="0"/>
              <w:jc w:val="center"/>
              <w:rPr>
                <w:b/>
                <w:sz w:val="22"/>
                <w:szCs w:val="20"/>
                <w:lang w:val="en-GB"/>
              </w:rPr>
            </w:pPr>
            <w:r w:rsidRPr="00E82167">
              <w:rPr>
                <w:b/>
                <w:sz w:val="22"/>
                <w:szCs w:val="20"/>
                <w:lang w:val="en-GB"/>
              </w:rPr>
              <w:t>(2)</w:t>
            </w:r>
          </w:p>
          <w:p w:rsidR="004A7595" w:rsidRPr="00E82167" w:rsidRDefault="004A7595">
            <w:pPr>
              <w:widowControl w:val="0"/>
              <w:jc w:val="center"/>
              <w:rPr>
                <w:sz w:val="22"/>
                <w:szCs w:val="20"/>
                <w:lang w:val="en-GB"/>
              </w:rPr>
            </w:pPr>
          </w:p>
        </w:tc>
        <w:tc>
          <w:tcPr>
            <w:tcW w:w="1331" w:type="dxa"/>
            <w:tcBorders>
              <w:top w:val="single" w:sz="5" w:space="0" w:color="434343"/>
              <w:left w:val="single" w:sz="5" w:space="0" w:color="434343"/>
              <w:bottom w:val="single" w:sz="5" w:space="0" w:color="434343"/>
              <w:right w:val="single" w:sz="5" w:space="0" w:color="434343"/>
            </w:tcBorders>
            <w:shd w:val="clear" w:color="auto" w:fill="FF0000"/>
            <w:tcMar>
              <w:top w:w="40" w:type="dxa"/>
              <w:left w:w="40" w:type="dxa"/>
              <w:bottom w:w="40" w:type="dxa"/>
              <w:right w:w="40" w:type="dxa"/>
            </w:tcMar>
            <w:vAlign w:val="bottom"/>
          </w:tcPr>
          <w:p w:rsidR="004A7595" w:rsidRPr="00E82167" w:rsidRDefault="008D17E5">
            <w:pPr>
              <w:widowControl w:val="0"/>
              <w:jc w:val="center"/>
              <w:rPr>
                <w:sz w:val="22"/>
                <w:szCs w:val="20"/>
                <w:lang w:val="en-GB"/>
              </w:rPr>
            </w:pPr>
            <w:r w:rsidRPr="00E82167">
              <w:rPr>
                <w:b/>
                <w:sz w:val="22"/>
                <w:szCs w:val="20"/>
                <w:lang w:val="en-GB"/>
              </w:rPr>
              <w:t>(1)</w:t>
            </w:r>
            <w:r w:rsidRPr="00E82167">
              <w:rPr>
                <w:b/>
                <w:sz w:val="22"/>
                <w:szCs w:val="20"/>
                <w:lang w:val="en-GB"/>
              </w:rPr>
              <w:br/>
            </w:r>
          </w:p>
        </w:tc>
      </w:tr>
    </w:tbl>
    <w:p w:rsidR="004A7595" w:rsidRPr="00505F9F" w:rsidRDefault="008D17E5" w:rsidP="00505F9F">
      <w:pPr>
        <w:rPr>
          <w:sz w:val="44"/>
          <w:lang w:val="en-GB"/>
        </w:rPr>
      </w:pPr>
      <w:bookmarkStart w:id="63" w:name="_txtg3oux1ahn" w:colFirst="0" w:colLast="0"/>
      <w:bookmarkEnd w:id="63"/>
      <w:r w:rsidRPr="00E82167">
        <w:rPr>
          <w:sz w:val="44"/>
          <w:lang w:val="en-GB"/>
        </w:rPr>
        <w:tab/>
      </w:r>
      <w:r w:rsidRPr="00E82167">
        <w:rPr>
          <w:sz w:val="44"/>
          <w:lang w:val="en-GB"/>
        </w:rPr>
        <w:tab/>
      </w:r>
      <w:r w:rsidRPr="00E82167">
        <w:rPr>
          <w:sz w:val="44"/>
          <w:lang w:val="en-GB"/>
        </w:rPr>
        <w:tab/>
      </w:r>
      <w:r w:rsidRPr="00E82167">
        <w:rPr>
          <w:sz w:val="44"/>
          <w:lang w:val="en-GB"/>
        </w:rPr>
        <w:tab/>
      </w:r>
      <w:r w:rsidRPr="00E82167">
        <w:rPr>
          <w:sz w:val="44"/>
          <w:lang w:val="en-GB"/>
        </w:rPr>
        <w:tab/>
      </w:r>
      <w:r w:rsidRPr="00E82167">
        <w:rPr>
          <w:sz w:val="44"/>
          <w:lang w:val="en-GB"/>
        </w:rPr>
        <w:tab/>
      </w:r>
      <w:r w:rsidRPr="00E82167">
        <w:rPr>
          <w:sz w:val="44"/>
          <w:lang w:val="en-GB"/>
        </w:rPr>
        <w:tab/>
      </w:r>
      <w:r w:rsidRPr="00E82167">
        <w:rPr>
          <w:sz w:val="44"/>
          <w:lang w:val="en-GB"/>
        </w:rPr>
        <w:tab/>
      </w:r>
      <w:r w:rsidRPr="00E82167">
        <w:rPr>
          <w:sz w:val="44"/>
          <w:lang w:val="en-GB"/>
        </w:rPr>
        <w:tab/>
      </w:r>
      <w:bookmarkStart w:id="64" w:name="_Toc503386094"/>
      <w:r w:rsidR="00505F9F">
        <w:rPr>
          <w:sz w:val="44"/>
          <w:lang w:val="en-GB"/>
        </w:rPr>
        <w:tab/>
      </w:r>
      <w:r w:rsidRPr="00E82167">
        <w:rPr>
          <w:lang w:val="en-GB"/>
        </w:rPr>
        <w:t xml:space="preserve">Table 1. Criterion </w:t>
      </w:r>
      <w:r w:rsidR="002871C7" w:rsidRPr="00E82167">
        <w:rPr>
          <w:lang w:val="en-GB"/>
        </w:rPr>
        <w:t>fulfilment</w:t>
      </w:r>
      <w:bookmarkEnd w:id="64"/>
    </w:p>
    <w:p w:rsidR="004A7595" w:rsidRPr="00E82167" w:rsidRDefault="008D17E5">
      <w:pPr>
        <w:pStyle w:val="Heading1"/>
        <w:rPr>
          <w:sz w:val="44"/>
          <w:lang w:val="en-GB"/>
        </w:rPr>
      </w:pPr>
      <w:bookmarkStart w:id="65" w:name="_fudwr6pgv0ux" w:colFirst="0" w:colLast="0"/>
      <w:bookmarkEnd w:id="65"/>
      <w:r w:rsidRPr="00E82167">
        <w:rPr>
          <w:sz w:val="44"/>
          <w:lang w:val="en-GB"/>
        </w:rPr>
        <w:br w:type="page"/>
      </w:r>
    </w:p>
    <w:p w:rsidR="004A7595" w:rsidRPr="00E82167" w:rsidRDefault="008D17E5" w:rsidP="002871C7">
      <w:pPr>
        <w:pStyle w:val="Heading1"/>
        <w:rPr>
          <w:lang w:val="en-GB"/>
        </w:rPr>
      </w:pPr>
      <w:bookmarkStart w:id="66" w:name="_w0wggnth0aux" w:colFirst="0" w:colLast="0"/>
      <w:bookmarkStart w:id="67" w:name="_Toc503386095"/>
      <w:bookmarkStart w:id="68" w:name="_Toc503386475"/>
      <w:bookmarkEnd w:id="66"/>
      <w:r w:rsidRPr="00E82167">
        <w:rPr>
          <w:lang w:val="en-GB"/>
        </w:rPr>
        <w:lastRenderedPageBreak/>
        <w:t>Concluding discussion</w:t>
      </w:r>
      <w:bookmarkEnd w:id="67"/>
      <w:bookmarkEnd w:id="68"/>
    </w:p>
    <w:p w:rsidR="004A7595" w:rsidRPr="00E82167" w:rsidRDefault="008D17E5">
      <w:pPr>
        <w:rPr>
          <w:lang w:val="en-GB"/>
        </w:rPr>
      </w:pPr>
      <w:r w:rsidRPr="00E82167">
        <w:rPr>
          <w:lang w:val="en-GB"/>
        </w:rPr>
        <w:t xml:space="preserve">As can be seen in table 1 above, some but far from </w:t>
      </w:r>
      <w:r w:rsidR="00E56392" w:rsidRPr="00E82167">
        <w:rPr>
          <w:lang w:val="en-GB"/>
        </w:rPr>
        <w:t>all</w:t>
      </w:r>
      <w:r w:rsidRPr="00E82167">
        <w:rPr>
          <w:lang w:val="en-GB"/>
        </w:rPr>
        <w:t xml:space="preserve"> the criterions for SEJ are being fulfilled in the projects. There seems to be better </w:t>
      </w:r>
      <w:r w:rsidR="002871C7" w:rsidRPr="00E82167">
        <w:rPr>
          <w:lang w:val="en-GB"/>
        </w:rPr>
        <w:t>fulfilment</w:t>
      </w:r>
      <w:r w:rsidR="002871C7">
        <w:rPr>
          <w:lang w:val="en-GB"/>
        </w:rPr>
        <w:t xml:space="preserve"> ratio within criterions</w:t>
      </w:r>
      <w:r w:rsidRPr="00E82167">
        <w:rPr>
          <w:lang w:val="en-GB"/>
        </w:rPr>
        <w:t xml:space="preserve"> that focus more on environmental que</w:t>
      </w:r>
      <w:r w:rsidR="002871C7">
        <w:rPr>
          <w:lang w:val="en-GB"/>
        </w:rPr>
        <w:t>stions than there is on criterions</w:t>
      </w:r>
      <w:r w:rsidRPr="00E82167">
        <w:rPr>
          <w:lang w:val="en-GB"/>
        </w:rPr>
        <w:t xml:space="preserve"> concerned with justice or social issues. It is reasonable to believe that this connects back to the fact that environmental issues historically have had greater focus within sustainability issues. But that does not make justice and social issues less important to include in the work ahead if the local food production is to become sustainable. These projects work a lot with the aim to bring forward future food production practices. If they fail to account for important aspects of sustainability in their development, it might create problems in the future or we could miss out on opportunities for a more just society.  </w:t>
      </w:r>
    </w:p>
    <w:p w:rsidR="004A7595" w:rsidRPr="00E82167" w:rsidRDefault="004A7595">
      <w:pPr>
        <w:rPr>
          <w:lang w:val="en-GB"/>
        </w:rPr>
      </w:pPr>
    </w:p>
    <w:p w:rsidR="004A7595" w:rsidRPr="00E82167" w:rsidRDefault="008D17E5">
      <w:pPr>
        <w:rPr>
          <w:lang w:val="en-GB"/>
        </w:rPr>
      </w:pPr>
      <w:r w:rsidRPr="00E82167">
        <w:rPr>
          <w:lang w:val="en-GB"/>
        </w:rPr>
        <w:t xml:space="preserve"> </w:t>
      </w:r>
    </w:p>
    <w:p w:rsidR="004A7595" w:rsidRPr="00E82167" w:rsidRDefault="004A7595">
      <w:pPr>
        <w:rPr>
          <w:lang w:val="en-GB"/>
        </w:rPr>
      </w:pPr>
    </w:p>
    <w:p w:rsidR="004A7595" w:rsidRPr="00E82167" w:rsidRDefault="004A7595">
      <w:pPr>
        <w:rPr>
          <w:lang w:val="en-GB"/>
        </w:rPr>
      </w:pPr>
    </w:p>
    <w:p w:rsidR="004A7595" w:rsidRPr="00E82167" w:rsidRDefault="004A7595">
      <w:pPr>
        <w:rPr>
          <w:lang w:val="en-GB"/>
        </w:rPr>
      </w:pPr>
    </w:p>
    <w:p w:rsidR="004A7595" w:rsidRPr="00E82167" w:rsidRDefault="008D17E5">
      <w:pPr>
        <w:rPr>
          <w:lang w:val="en-GB"/>
        </w:rPr>
      </w:pPr>
      <w:r w:rsidRPr="00E82167">
        <w:rPr>
          <w:lang w:val="en-GB"/>
        </w:rPr>
        <w:br w:type="page"/>
      </w:r>
    </w:p>
    <w:p w:rsidR="004A7595" w:rsidRDefault="008D17E5" w:rsidP="002871C7">
      <w:pPr>
        <w:pStyle w:val="Heading1"/>
      </w:pPr>
      <w:bookmarkStart w:id="69" w:name="_pagj5gv931z3" w:colFirst="0" w:colLast="0"/>
      <w:bookmarkStart w:id="70" w:name="_Toc503386096"/>
      <w:bookmarkStart w:id="71" w:name="_Toc503386476"/>
      <w:bookmarkEnd w:id="69"/>
      <w:r w:rsidRPr="002871C7">
        <w:lastRenderedPageBreak/>
        <w:t>References</w:t>
      </w:r>
      <w:bookmarkEnd w:id="70"/>
      <w:bookmarkEnd w:id="71"/>
    </w:p>
    <w:p w:rsidR="00E56392" w:rsidRPr="00E56392" w:rsidRDefault="00E56392" w:rsidP="00E56392"/>
    <w:p w:rsidR="004A7595" w:rsidRPr="00E82167" w:rsidRDefault="008D17E5">
      <w:pPr>
        <w:rPr>
          <w:b/>
          <w:sz w:val="28"/>
          <w:szCs w:val="24"/>
          <w:highlight w:val="white"/>
          <w:lang w:val="en-GB"/>
        </w:rPr>
      </w:pPr>
      <w:r w:rsidRPr="00E82167">
        <w:rPr>
          <w:b/>
          <w:lang w:val="en-GB"/>
        </w:rPr>
        <w:t xml:space="preserve">AgriUrban (2016) </w:t>
      </w:r>
      <w:r w:rsidRPr="00E82167">
        <w:rPr>
          <w:i/>
          <w:lang w:val="en-GB"/>
        </w:rPr>
        <w:t xml:space="preserve">BASELINE STUDY - The local food in urban forks. </w:t>
      </w:r>
      <w:r w:rsidRPr="00E82167">
        <w:rPr>
          <w:lang w:val="en-GB"/>
        </w:rPr>
        <w:t>Report. March 2016</w:t>
      </w:r>
      <w:r w:rsidRPr="00E82167">
        <w:rPr>
          <w:i/>
          <w:lang w:val="en-GB"/>
        </w:rPr>
        <w:t xml:space="preserve">. </w:t>
      </w:r>
      <w:r w:rsidRPr="00E82167">
        <w:rPr>
          <w:lang w:val="en-GB"/>
        </w:rPr>
        <w:t xml:space="preserve"> [Online]. Accessed 2018-01-09 from: </w:t>
      </w:r>
      <w:hyperlink r:id="rId9">
        <w:r w:rsidRPr="00E82167">
          <w:rPr>
            <w:color w:val="1155CC"/>
            <w:u w:val="single"/>
            <w:lang w:val="en-GB"/>
          </w:rPr>
          <w:t>http://urbact.eu/sites/default/files/agri-urban_baseline_study_vf_january_2017.pdf</w:t>
        </w:r>
      </w:hyperlink>
      <w:r w:rsidRPr="00E82167">
        <w:rPr>
          <w:lang w:val="en-GB"/>
        </w:rPr>
        <w:t xml:space="preserve"> </w:t>
      </w:r>
      <w:r w:rsidRPr="00E82167">
        <w:rPr>
          <w:lang w:val="en-GB"/>
        </w:rPr>
        <w:br/>
      </w:r>
      <w:r w:rsidRPr="00E82167">
        <w:rPr>
          <w:b/>
          <w:lang w:val="en-GB"/>
        </w:rPr>
        <w:br/>
        <w:t>Agyeman, J. and Evans, T. (2003)</w:t>
      </w:r>
      <w:r w:rsidRPr="00E82167">
        <w:rPr>
          <w:b/>
          <w:sz w:val="28"/>
          <w:szCs w:val="24"/>
          <w:highlight w:val="white"/>
          <w:lang w:val="en-GB"/>
        </w:rPr>
        <w:t xml:space="preserve"> </w:t>
      </w:r>
      <w:r w:rsidRPr="00E82167">
        <w:rPr>
          <w:i/>
          <w:lang w:val="en-GB"/>
        </w:rPr>
        <w:t>Toward Just Sustainability in Urban Communities: Building Equity Rights with Sustainable Solutions</w:t>
      </w:r>
      <w:r w:rsidRPr="00E82167">
        <w:rPr>
          <w:b/>
          <w:sz w:val="28"/>
          <w:szCs w:val="24"/>
          <w:highlight w:val="white"/>
          <w:lang w:val="en-GB"/>
        </w:rPr>
        <w:t xml:space="preserve">. </w:t>
      </w:r>
      <w:r w:rsidRPr="00E82167">
        <w:rPr>
          <w:lang w:val="en-GB"/>
        </w:rPr>
        <w:t xml:space="preserve">Annals of the American Academy of Political and Social Science. </w:t>
      </w:r>
      <w:r w:rsidRPr="00E82167">
        <w:rPr>
          <w:color w:val="333333"/>
          <w:sz w:val="22"/>
          <w:szCs w:val="21"/>
          <w:highlight w:val="white"/>
          <w:lang w:val="en-GB"/>
        </w:rPr>
        <w:t>Volume: 590 issue: 1, page(s): 35-53</w:t>
      </w:r>
    </w:p>
    <w:p w:rsidR="004A7595" w:rsidRPr="00E82167" w:rsidRDefault="004A7595">
      <w:pPr>
        <w:rPr>
          <w:b/>
          <w:lang w:val="en-GB"/>
        </w:rPr>
      </w:pPr>
    </w:p>
    <w:p w:rsidR="004A7595" w:rsidRPr="00E82167" w:rsidRDefault="008D17E5">
      <w:pPr>
        <w:rPr>
          <w:lang w:val="en-GB"/>
        </w:rPr>
      </w:pPr>
      <w:r w:rsidRPr="00E82167">
        <w:rPr>
          <w:b/>
          <w:lang w:val="en-GB"/>
        </w:rPr>
        <w:t xml:space="preserve">BERAS (2013) </w:t>
      </w:r>
      <w:r w:rsidRPr="00E82167">
        <w:rPr>
          <w:i/>
          <w:lang w:val="en-GB"/>
        </w:rPr>
        <w:t xml:space="preserve">Diet for a clean baltic - in practice. </w:t>
      </w:r>
      <w:r w:rsidRPr="00E82167">
        <w:rPr>
          <w:lang w:val="en-GB"/>
        </w:rPr>
        <w:t xml:space="preserve">BERAS implementation, Södertälje Kommun, Saltå Kvarn &amp; Södertälje Landsbygd. [Online]. Accessed 2018-01-09 from: </w:t>
      </w:r>
      <w:hyperlink r:id="rId10">
        <w:r w:rsidRPr="00E82167">
          <w:rPr>
            <w:color w:val="1155CC"/>
            <w:u w:val="single"/>
            <w:lang w:val="en-GB"/>
          </w:rPr>
          <w:t>http://beras.eu/wp-content/uploads/2013/08/DCB-cookbook_eng-webversion.pdf</w:t>
        </w:r>
      </w:hyperlink>
      <w:r w:rsidRPr="00E82167">
        <w:rPr>
          <w:lang w:val="en-GB"/>
        </w:rPr>
        <w:t xml:space="preserve"> </w:t>
      </w:r>
    </w:p>
    <w:p w:rsidR="004A7595" w:rsidRPr="00E82167" w:rsidRDefault="004A7595">
      <w:pPr>
        <w:rPr>
          <w:lang w:val="en-GB"/>
        </w:rPr>
      </w:pPr>
    </w:p>
    <w:p w:rsidR="004A7595" w:rsidRPr="00E82167" w:rsidRDefault="008D17E5">
      <w:pPr>
        <w:rPr>
          <w:lang w:val="en-GB"/>
        </w:rPr>
      </w:pPr>
      <w:r w:rsidRPr="00E82167">
        <w:rPr>
          <w:b/>
          <w:lang w:val="en-GB"/>
        </w:rPr>
        <w:t xml:space="preserve">BERAS implementation (2012) </w:t>
      </w:r>
      <w:r w:rsidRPr="00E82167">
        <w:rPr>
          <w:i/>
          <w:lang w:val="en-GB"/>
        </w:rPr>
        <w:t>Ecological Recycling Agriculture (ERA).</w:t>
      </w:r>
      <w:r w:rsidRPr="00E82167">
        <w:rPr>
          <w:lang w:val="en-GB"/>
        </w:rPr>
        <w:t xml:space="preserve"> BERAS implementation, Södertälje Kommun, Saltå Kvarn &amp; Södertälje Landsbygd. [Online]. Accessed 2018-01-08 from:</w:t>
      </w:r>
    </w:p>
    <w:p w:rsidR="004A7595" w:rsidRPr="00E82167" w:rsidRDefault="008D17E5">
      <w:pPr>
        <w:rPr>
          <w:lang w:val="en-GB"/>
        </w:rPr>
      </w:pPr>
      <w:hyperlink r:id="rId11">
        <w:r w:rsidRPr="00E82167">
          <w:rPr>
            <w:color w:val="1155CC"/>
            <w:u w:val="single"/>
            <w:lang w:val="en-GB"/>
          </w:rPr>
          <w:t>http://www.beras.eu/implementation/index.php/en/2012-02-09-21-53-40/ecological-recycling-agriculture-era</w:t>
        </w:r>
      </w:hyperlink>
      <w:r w:rsidRPr="00E82167">
        <w:rPr>
          <w:lang w:val="en-GB"/>
        </w:rPr>
        <w:t xml:space="preserve"> (2018-01-09)</w:t>
      </w:r>
    </w:p>
    <w:p w:rsidR="004A7595" w:rsidRPr="00E82167" w:rsidRDefault="004A7595">
      <w:pPr>
        <w:rPr>
          <w:lang w:val="en-GB"/>
        </w:rPr>
      </w:pPr>
    </w:p>
    <w:p w:rsidR="004A7595" w:rsidRPr="00E82167" w:rsidRDefault="008D17E5">
      <w:pPr>
        <w:rPr>
          <w:lang w:val="en-GB"/>
        </w:rPr>
      </w:pPr>
      <w:r w:rsidRPr="00E82167">
        <w:rPr>
          <w:b/>
          <w:lang w:val="en-GB"/>
        </w:rPr>
        <w:t xml:space="preserve">BERAS (2017) </w:t>
      </w:r>
      <w:r w:rsidRPr="00E82167">
        <w:rPr>
          <w:i/>
          <w:lang w:val="en-GB"/>
        </w:rPr>
        <w:t xml:space="preserve">Diet for a clean planet. </w:t>
      </w:r>
      <w:r w:rsidRPr="00E82167">
        <w:rPr>
          <w:lang w:val="en-GB"/>
        </w:rPr>
        <w:t xml:space="preserve">BERAS international. [Online]. Accessed 2018-01-09 from: </w:t>
      </w:r>
      <w:hyperlink r:id="rId12">
        <w:r w:rsidRPr="00E82167">
          <w:rPr>
            <w:color w:val="1155CC"/>
            <w:u w:val="single"/>
            <w:lang w:val="en-GB"/>
          </w:rPr>
          <w:t>http://beras.eu/what-we-do/diet-for-a-green-planet/</w:t>
        </w:r>
      </w:hyperlink>
      <w:r w:rsidRPr="00E82167">
        <w:rPr>
          <w:lang w:val="en-GB"/>
        </w:rPr>
        <w:t xml:space="preserve"> </w:t>
      </w:r>
    </w:p>
    <w:p w:rsidR="004A7595" w:rsidRPr="00E82167" w:rsidRDefault="004A7595">
      <w:pPr>
        <w:rPr>
          <w:b/>
          <w:lang w:val="en-GB"/>
        </w:rPr>
      </w:pPr>
    </w:p>
    <w:p w:rsidR="004A7595" w:rsidRPr="00E82167" w:rsidRDefault="008D17E5">
      <w:pPr>
        <w:rPr>
          <w:lang w:val="en-GB"/>
        </w:rPr>
      </w:pPr>
      <w:r w:rsidRPr="00E82167">
        <w:rPr>
          <w:b/>
          <w:lang w:val="en-GB"/>
        </w:rPr>
        <w:t>BERAS implementation (n.d.a.)</w:t>
      </w:r>
      <w:r w:rsidRPr="00E82167">
        <w:rPr>
          <w:lang w:val="en-GB"/>
        </w:rPr>
        <w:t xml:space="preserve"> </w:t>
      </w:r>
      <w:r w:rsidRPr="00E82167">
        <w:rPr>
          <w:i/>
          <w:lang w:val="en-GB"/>
        </w:rPr>
        <w:t>Östersjön.</w:t>
      </w:r>
      <w:r w:rsidRPr="00E82167">
        <w:rPr>
          <w:lang w:val="en-GB"/>
        </w:rPr>
        <w:t xml:space="preserve"> [Online] BERAS implementation, Södertälje Kommun, Saltå Kvarn &amp; Södertälje Landsbygd. [Online]. Accessed 2018-01-08 from:</w:t>
      </w:r>
    </w:p>
    <w:p w:rsidR="004A7595" w:rsidRPr="00E82167" w:rsidRDefault="008D17E5">
      <w:pPr>
        <w:rPr>
          <w:lang w:val="en-GB"/>
        </w:rPr>
      </w:pPr>
      <w:hyperlink r:id="rId13">
        <w:r w:rsidRPr="00E82167">
          <w:rPr>
            <w:color w:val="1155CC"/>
            <w:u w:val="single"/>
            <w:lang w:val="en-GB"/>
          </w:rPr>
          <w:t>http://foodsociety.se/sustainable-food-society/ostersjon/</w:t>
        </w:r>
      </w:hyperlink>
      <w:r w:rsidRPr="00E82167">
        <w:rPr>
          <w:lang w:val="en-GB"/>
        </w:rPr>
        <w:t xml:space="preserve"> </w:t>
      </w:r>
    </w:p>
    <w:p w:rsidR="004A7595" w:rsidRPr="00E82167" w:rsidRDefault="004A7595">
      <w:pPr>
        <w:rPr>
          <w:lang w:val="en-GB"/>
        </w:rPr>
      </w:pPr>
    </w:p>
    <w:p w:rsidR="004A7595" w:rsidRPr="00E82167" w:rsidRDefault="008D17E5">
      <w:pPr>
        <w:rPr>
          <w:lang w:val="en-GB"/>
        </w:rPr>
      </w:pPr>
      <w:r w:rsidRPr="00E82167">
        <w:rPr>
          <w:b/>
          <w:lang w:val="en-GB"/>
        </w:rPr>
        <w:t xml:space="preserve">BERAS implementation (n.d.b.) </w:t>
      </w:r>
      <w:r w:rsidRPr="00E82167">
        <w:rPr>
          <w:lang w:val="en-GB"/>
        </w:rPr>
        <w:t>“Beras Implementation”. BERAS implementation, Södertälje Kommun, Saltå Kvarn &amp; Södertälje Landsbygd. [Online]. Accessed 2018-01-08 from:</w:t>
      </w:r>
    </w:p>
    <w:p w:rsidR="004A7595" w:rsidRPr="00E82167" w:rsidRDefault="008D17E5">
      <w:pPr>
        <w:rPr>
          <w:lang w:val="en-GB"/>
        </w:rPr>
      </w:pPr>
      <w:hyperlink r:id="rId14">
        <w:r w:rsidRPr="00E82167">
          <w:rPr>
            <w:color w:val="1155CC"/>
            <w:u w:val="single"/>
            <w:lang w:val="en-GB"/>
          </w:rPr>
          <w:t>http://foodsociety.se/sustainable-food-society/beras-implementation/</w:t>
        </w:r>
      </w:hyperlink>
      <w:r w:rsidRPr="00E82167">
        <w:rPr>
          <w:lang w:val="en-GB"/>
        </w:rPr>
        <w:t xml:space="preserve"> </w:t>
      </w:r>
    </w:p>
    <w:p w:rsidR="004A7595" w:rsidRPr="00E82167" w:rsidRDefault="004A7595">
      <w:pPr>
        <w:rPr>
          <w:lang w:val="en-GB"/>
        </w:rPr>
      </w:pPr>
    </w:p>
    <w:p w:rsidR="004A7595" w:rsidRPr="00E82167" w:rsidRDefault="008D17E5">
      <w:pPr>
        <w:rPr>
          <w:lang w:val="en-GB"/>
        </w:rPr>
      </w:pPr>
      <w:r w:rsidRPr="00E82167">
        <w:rPr>
          <w:b/>
          <w:lang w:val="en-GB"/>
        </w:rPr>
        <w:t>BERAS implementation (n.d.c.)</w:t>
      </w:r>
      <w:r w:rsidRPr="00E82167">
        <w:rPr>
          <w:lang w:val="en-GB"/>
        </w:rPr>
        <w:t xml:space="preserve"> “Beras Implementation”. BERAS implementation, Södertälje Kommun, Saltå Kvarn &amp; Södertälje Landsbygd. [Online]. Accessed 2018-01-08 from:</w:t>
      </w:r>
    </w:p>
    <w:p w:rsidR="004A7595" w:rsidRPr="00E82167" w:rsidRDefault="008D17E5">
      <w:pPr>
        <w:rPr>
          <w:lang w:val="en-GB"/>
        </w:rPr>
      </w:pPr>
      <w:hyperlink r:id="rId15">
        <w:r w:rsidRPr="00E82167">
          <w:rPr>
            <w:color w:val="1155CC"/>
            <w:u w:val="single"/>
            <w:lang w:val="en-GB"/>
          </w:rPr>
          <w:t>http://foodsociety.se/sustainable-food-society/</w:t>
        </w:r>
      </w:hyperlink>
      <w:r w:rsidRPr="00E82167">
        <w:rPr>
          <w:lang w:val="en-GB"/>
        </w:rPr>
        <w:t xml:space="preserve"> </w:t>
      </w:r>
    </w:p>
    <w:p w:rsidR="004A7595" w:rsidRPr="00E82167" w:rsidRDefault="004A7595">
      <w:pPr>
        <w:rPr>
          <w:lang w:val="en-GB"/>
        </w:rPr>
      </w:pPr>
    </w:p>
    <w:p w:rsidR="004A7595" w:rsidRPr="00E82167" w:rsidRDefault="008D17E5">
      <w:pPr>
        <w:rPr>
          <w:lang w:val="en-GB"/>
        </w:rPr>
      </w:pPr>
      <w:r w:rsidRPr="00E82167">
        <w:rPr>
          <w:b/>
          <w:lang w:val="en-GB"/>
        </w:rPr>
        <w:t>BERAS implementation (n.d.d.)</w:t>
      </w:r>
      <w:r w:rsidRPr="00E82167">
        <w:rPr>
          <w:lang w:val="en-GB"/>
        </w:rPr>
        <w:t xml:space="preserve"> </w:t>
      </w:r>
      <w:r w:rsidRPr="00E82167">
        <w:rPr>
          <w:i/>
          <w:lang w:val="en-GB"/>
        </w:rPr>
        <w:t xml:space="preserve">Goda Exempel. </w:t>
      </w:r>
      <w:r w:rsidRPr="00E82167">
        <w:rPr>
          <w:lang w:val="en-GB"/>
        </w:rPr>
        <w:t>BERAS implementation, Södertälje Kommun, Saltå Kvarn &amp; Södertälje Landsbygd. [Online]. Accessed 2018-01-08 from:</w:t>
      </w:r>
    </w:p>
    <w:p w:rsidR="004A7595" w:rsidRPr="00E82167" w:rsidRDefault="008D17E5">
      <w:pPr>
        <w:rPr>
          <w:lang w:val="en-GB"/>
        </w:rPr>
      </w:pPr>
      <w:hyperlink r:id="rId16">
        <w:r w:rsidRPr="00E82167">
          <w:rPr>
            <w:color w:val="1155CC"/>
            <w:u w:val="single"/>
            <w:lang w:val="en-GB"/>
          </w:rPr>
          <w:t>http://foodsociety.se/goda-exempel/</w:t>
        </w:r>
      </w:hyperlink>
      <w:r w:rsidRPr="00E82167">
        <w:rPr>
          <w:lang w:val="en-GB"/>
        </w:rPr>
        <w:t xml:space="preserve"> </w:t>
      </w:r>
    </w:p>
    <w:p w:rsidR="004A7595" w:rsidRPr="00E82167" w:rsidRDefault="004A7595">
      <w:pPr>
        <w:rPr>
          <w:lang w:val="en-GB"/>
        </w:rPr>
      </w:pPr>
    </w:p>
    <w:p w:rsidR="004A7595" w:rsidRPr="00E82167" w:rsidRDefault="008D17E5">
      <w:pPr>
        <w:rPr>
          <w:lang w:val="en-GB"/>
        </w:rPr>
      </w:pPr>
      <w:r w:rsidRPr="00E82167">
        <w:rPr>
          <w:b/>
          <w:lang w:val="en-GB"/>
        </w:rPr>
        <w:t>BERAS implementation (n.d.e.)</w:t>
      </w:r>
      <w:r w:rsidRPr="00E82167">
        <w:rPr>
          <w:lang w:val="en-GB"/>
        </w:rPr>
        <w:t xml:space="preserve"> </w:t>
      </w:r>
      <w:r w:rsidRPr="00E82167">
        <w:rPr>
          <w:i/>
          <w:lang w:val="en-GB"/>
        </w:rPr>
        <w:t>ERA-jordbruk.</w:t>
      </w:r>
      <w:r w:rsidRPr="00E82167">
        <w:rPr>
          <w:lang w:val="en-GB"/>
        </w:rPr>
        <w:t xml:space="preserve"> BERAS implementation, Södertälje Kommun, Saltå Kvarn &amp; Södertälje Landsbygd. [Online]. Accessed 2018-01-08 from:</w:t>
      </w:r>
    </w:p>
    <w:p w:rsidR="004A7595" w:rsidRPr="00E82167" w:rsidRDefault="008D17E5">
      <w:pPr>
        <w:rPr>
          <w:lang w:val="en-GB"/>
        </w:rPr>
      </w:pPr>
      <w:hyperlink r:id="rId17">
        <w:r w:rsidRPr="00E82167">
          <w:rPr>
            <w:color w:val="1155CC"/>
            <w:u w:val="single"/>
            <w:lang w:val="en-GB"/>
          </w:rPr>
          <w:t>http://foodsociety.se/sustainable-food-society/era-jordbruk/</w:t>
        </w:r>
      </w:hyperlink>
      <w:r w:rsidRPr="00E82167">
        <w:rPr>
          <w:lang w:val="en-GB"/>
        </w:rPr>
        <w:t xml:space="preserve"> </w:t>
      </w:r>
    </w:p>
    <w:p w:rsidR="004A7595" w:rsidRPr="00E82167" w:rsidRDefault="004A7595">
      <w:pPr>
        <w:rPr>
          <w:lang w:val="en-GB"/>
        </w:rPr>
      </w:pPr>
    </w:p>
    <w:p w:rsidR="004A7595" w:rsidRPr="00E82167" w:rsidRDefault="008D17E5">
      <w:pPr>
        <w:rPr>
          <w:lang w:val="en-GB"/>
        </w:rPr>
      </w:pPr>
      <w:r w:rsidRPr="00E82167">
        <w:rPr>
          <w:b/>
          <w:lang w:val="en-GB"/>
        </w:rPr>
        <w:lastRenderedPageBreak/>
        <w:t xml:space="preserve">BERAS implementation (n.d.f.) </w:t>
      </w:r>
      <w:r w:rsidRPr="00E82167">
        <w:rPr>
          <w:i/>
          <w:lang w:val="en-GB"/>
        </w:rPr>
        <w:t>Farming Guidelines (Vol. 1)</w:t>
      </w:r>
      <w:r w:rsidRPr="00E82167">
        <w:rPr>
          <w:lang w:val="en-GB"/>
        </w:rPr>
        <w:t>. [Online] Accessed 2018-01-08 from:</w:t>
      </w:r>
    </w:p>
    <w:p w:rsidR="004A7595" w:rsidRPr="00E82167" w:rsidRDefault="008D17E5">
      <w:pPr>
        <w:rPr>
          <w:lang w:val="en-GB"/>
        </w:rPr>
      </w:pPr>
      <w:hyperlink r:id="rId18">
        <w:r w:rsidRPr="00E82167">
          <w:rPr>
            <w:color w:val="1155CC"/>
            <w:u w:val="single"/>
            <w:lang w:val="en-GB"/>
          </w:rPr>
          <w:t>http://www.beras.eu/implementation/index.php/en/farming-guidelines-vol-1</w:t>
        </w:r>
      </w:hyperlink>
      <w:r w:rsidRPr="00E82167">
        <w:rPr>
          <w:lang w:val="en-GB"/>
        </w:rPr>
        <w:t xml:space="preserve"> </w:t>
      </w:r>
    </w:p>
    <w:p w:rsidR="004A7595" w:rsidRPr="00E82167" w:rsidRDefault="004A7595">
      <w:pPr>
        <w:rPr>
          <w:lang w:val="en-GB"/>
        </w:rPr>
      </w:pPr>
    </w:p>
    <w:p w:rsidR="004A7595" w:rsidRPr="00E82167" w:rsidRDefault="008D17E5">
      <w:pPr>
        <w:rPr>
          <w:lang w:val="en-GB"/>
        </w:rPr>
      </w:pPr>
      <w:r w:rsidRPr="00E82167">
        <w:rPr>
          <w:b/>
          <w:lang w:val="en-GB"/>
        </w:rPr>
        <w:t>BERAS implementation (n.d.g.)</w:t>
      </w:r>
      <w:r w:rsidRPr="00E82167">
        <w:rPr>
          <w:lang w:val="en-GB"/>
        </w:rPr>
        <w:t xml:space="preserve"> </w:t>
      </w:r>
      <w:r w:rsidRPr="00E82167">
        <w:rPr>
          <w:i/>
          <w:lang w:val="en-GB"/>
        </w:rPr>
        <w:t>Sweden: Järna/Södertälje Sustainable Food Society.</w:t>
      </w:r>
      <w:r w:rsidRPr="00E82167">
        <w:rPr>
          <w:lang w:val="en-GB"/>
        </w:rPr>
        <w:t xml:space="preserve"> BERAS implementation, Södertälje Kommun, Saltå Kvarn &amp; Södertälje Landsbygd. [Online]. Accessed 2018-01-08 from:</w:t>
      </w:r>
    </w:p>
    <w:p w:rsidR="004A7595" w:rsidRPr="00E82167" w:rsidRDefault="008D17E5">
      <w:pPr>
        <w:rPr>
          <w:lang w:val="en-GB"/>
        </w:rPr>
      </w:pPr>
      <w:r w:rsidRPr="00E82167">
        <w:rPr>
          <w:lang w:val="en-GB"/>
        </w:rPr>
        <w:t xml:space="preserve">file:///C:/Users/bksantca01/Downloads/sfs_jrna_sdertlje.pdf </w:t>
      </w:r>
    </w:p>
    <w:p w:rsidR="004A7595" w:rsidRPr="00E82167" w:rsidRDefault="004A7595">
      <w:pPr>
        <w:rPr>
          <w:lang w:val="en-GB"/>
        </w:rPr>
      </w:pPr>
    </w:p>
    <w:p w:rsidR="004A7595" w:rsidRPr="00E82167" w:rsidRDefault="008D17E5">
      <w:pPr>
        <w:rPr>
          <w:lang w:val="en-GB"/>
        </w:rPr>
      </w:pPr>
      <w:r w:rsidRPr="00E82167">
        <w:rPr>
          <w:b/>
          <w:lang w:val="en-GB"/>
        </w:rPr>
        <w:t>BERAS International (2013)</w:t>
      </w:r>
      <w:r w:rsidRPr="00E82167">
        <w:rPr>
          <w:lang w:val="en-GB"/>
        </w:rPr>
        <w:t xml:space="preserve"> </w:t>
      </w:r>
      <w:r w:rsidRPr="00E82167">
        <w:rPr>
          <w:i/>
          <w:lang w:val="en-GB"/>
        </w:rPr>
        <w:t>BERAS International – med fokus på hållbar mat.</w:t>
      </w:r>
      <w:r w:rsidRPr="00E82167">
        <w:rPr>
          <w:lang w:val="en-GB"/>
        </w:rPr>
        <w:t xml:space="preserve"> [Online]. Accessed 2018-01-08 from:</w:t>
      </w:r>
    </w:p>
    <w:p w:rsidR="004A7595" w:rsidRPr="00E82167" w:rsidRDefault="008D17E5">
      <w:pPr>
        <w:rPr>
          <w:lang w:val="en-GB"/>
        </w:rPr>
      </w:pPr>
      <w:hyperlink r:id="rId19">
        <w:r w:rsidRPr="00E82167">
          <w:rPr>
            <w:color w:val="1155CC"/>
            <w:u w:val="single"/>
            <w:lang w:val="en-GB"/>
          </w:rPr>
          <w:t>https://www.slu.se/globalassets/ew/org/centrb/epok/aldre-bilder-och-dokument/berasinternational_141113.pdf</w:t>
        </w:r>
      </w:hyperlink>
      <w:r w:rsidRPr="00E82167">
        <w:rPr>
          <w:lang w:val="en-GB"/>
        </w:rPr>
        <w:t xml:space="preserve"> </w:t>
      </w:r>
    </w:p>
    <w:p w:rsidR="004A7595" w:rsidRPr="00E82167" w:rsidRDefault="004A7595">
      <w:pPr>
        <w:rPr>
          <w:lang w:val="en-GB"/>
        </w:rPr>
      </w:pPr>
    </w:p>
    <w:p w:rsidR="004A7595" w:rsidRPr="00E82167" w:rsidRDefault="008D17E5">
      <w:pPr>
        <w:rPr>
          <w:i/>
          <w:lang w:val="en-GB"/>
        </w:rPr>
      </w:pPr>
      <w:r w:rsidRPr="00E82167">
        <w:rPr>
          <w:b/>
          <w:lang w:val="en-GB"/>
        </w:rPr>
        <w:t xml:space="preserve">Bullard, R. (2001) </w:t>
      </w:r>
      <w:r w:rsidRPr="00E82167">
        <w:rPr>
          <w:i/>
          <w:lang w:val="en-GB"/>
        </w:rPr>
        <w:t>Environmental Justice in the 21st Century: Race Still Matters</w:t>
      </w:r>
    </w:p>
    <w:p w:rsidR="004A7595" w:rsidRPr="00E82167" w:rsidRDefault="008D17E5">
      <w:pPr>
        <w:rPr>
          <w:lang w:val="en-GB"/>
        </w:rPr>
      </w:pPr>
      <w:r w:rsidRPr="00E82167">
        <w:rPr>
          <w:lang w:val="en-GB"/>
        </w:rPr>
        <w:t>Phylon (1960-) Vol. 49, No. 3/4 (Autumn - Winter, 2001), pp. 151-171</w:t>
      </w:r>
    </w:p>
    <w:p w:rsidR="004A7595" w:rsidRPr="00E82167" w:rsidRDefault="004A7595">
      <w:pPr>
        <w:rPr>
          <w:lang w:val="en-GB"/>
        </w:rPr>
      </w:pPr>
    </w:p>
    <w:p w:rsidR="004A7595" w:rsidRPr="00E82167" w:rsidRDefault="008D17E5">
      <w:pPr>
        <w:rPr>
          <w:lang w:val="en-GB"/>
        </w:rPr>
      </w:pPr>
      <w:r w:rsidRPr="00E82167">
        <w:rPr>
          <w:b/>
          <w:lang w:val="en-GB"/>
        </w:rPr>
        <w:t xml:space="preserve">Granstedt, A. (2014) </w:t>
      </w:r>
      <w:r w:rsidRPr="00E82167">
        <w:rPr>
          <w:i/>
          <w:lang w:val="en-GB"/>
        </w:rPr>
        <w:t>En del av en kampanj mot ekomat.</w:t>
      </w:r>
      <w:r w:rsidRPr="00E82167">
        <w:rPr>
          <w:lang w:val="en-GB"/>
        </w:rPr>
        <w:t xml:space="preserve"> Svenska dagbladet. [Online]. Accessed 2018-01-08 from:</w:t>
      </w:r>
    </w:p>
    <w:p w:rsidR="004A7595" w:rsidRPr="00E82167" w:rsidRDefault="008D17E5">
      <w:pPr>
        <w:rPr>
          <w:lang w:val="en-GB"/>
        </w:rPr>
      </w:pPr>
      <w:hyperlink r:id="rId20">
        <w:r w:rsidRPr="00E82167">
          <w:rPr>
            <w:color w:val="1155CC"/>
            <w:u w:val="single"/>
            <w:lang w:val="en-GB"/>
          </w:rPr>
          <w:t>https://www.svd.se/en-del-av-en-kampanj-mot-ekomat</w:t>
        </w:r>
      </w:hyperlink>
      <w:r w:rsidRPr="00E82167">
        <w:rPr>
          <w:lang w:val="en-GB"/>
        </w:rPr>
        <w:t xml:space="preserve"> </w:t>
      </w:r>
    </w:p>
    <w:p w:rsidR="004A7595" w:rsidRPr="00E82167" w:rsidRDefault="004A7595">
      <w:pPr>
        <w:rPr>
          <w:lang w:val="en-GB"/>
        </w:rPr>
      </w:pPr>
    </w:p>
    <w:p w:rsidR="004A7595" w:rsidRPr="00E82167" w:rsidRDefault="008D17E5">
      <w:pPr>
        <w:rPr>
          <w:lang w:val="en-GB"/>
        </w:rPr>
      </w:pPr>
      <w:r w:rsidRPr="00E82167">
        <w:rPr>
          <w:b/>
          <w:lang w:val="en-GB"/>
        </w:rPr>
        <w:t>Granstedt, A. (2018)</w:t>
      </w:r>
      <w:r w:rsidRPr="00E82167">
        <w:rPr>
          <w:lang w:val="en-GB"/>
        </w:rPr>
        <w:t xml:space="preserve"> </w:t>
      </w:r>
      <w:r w:rsidRPr="00E82167">
        <w:rPr>
          <w:i/>
          <w:lang w:val="en-GB"/>
        </w:rPr>
        <w:t>Vi är på väg att förlora kampen om miljön – den nya livsmedelsstrategin duger inte.</w:t>
      </w:r>
      <w:r w:rsidRPr="00E82167">
        <w:rPr>
          <w:lang w:val="en-GB"/>
        </w:rPr>
        <w:t xml:space="preserve"> [Online]. Accessed 2018-01-09 from:</w:t>
      </w:r>
    </w:p>
    <w:p w:rsidR="004A7595" w:rsidRPr="00E82167" w:rsidRDefault="008D17E5">
      <w:pPr>
        <w:rPr>
          <w:lang w:val="en-GB"/>
        </w:rPr>
      </w:pPr>
      <w:hyperlink r:id="rId21">
        <w:r w:rsidRPr="00E82167">
          <w:rPr>
            <w:color w:val="1155CC"/>
            <w:u w:val="single"/>
            <w:lang w:val="en-GB"/>
          </w:rPr>
          <w:t>http://sbfi.se/public/index.php/sv/forskningsomraden/jordbruk-foer-ett-uthalligt-klimat/16-aktuellt/62-debatt-vi-aer-pa-vaeg-att-foerlora-kampen-om-miljoen</w:t>
        </w:r>
      </w:hyperlink>
    </w:p>
    <w:p w:rsidR="004A7595" w:rsidRPr="00E82167" w:rsidRDefault="004A7595">
      <w:pPr>
        <w:rPr>
          <w:b/>
          <w:lang w:val="en-GB"/>
        </w:rPr>
      </w:pPr>
    </w:p>
    <w:p w:rsidR="004A7595" w:rsidRPr="00E82167" w:rsidRDefault="008D17E5">
      <w:pPr>
        <w:rPr>
          <w:lang w:val="en-GB"/>
        </w:rPr>
      </w:pPr>
      <w:r w:rsidRPr="00E82167">
        <w:rPr>
          <w:b/>
          <w:lang w:val="en-GB"/>
        </w:rPr>
        <w:t>Gunnarsson Östling, U. and Svenfelt, Å.</w:t>
      </w:r>
      <w:r w:rsidRPr="00E82167">
        <w:rPr>
          <w:b/>
          <w:sz w:val="28"/>
          <w:szCs w:val="24"/>
          <w:highlight w:val="white"/>
          <w:lang w:val="en-GB"/>
        </w:rPr>
        <w:t xml:space="preserve"> (2018) </w:t>
      </w:r>
      <w:r w:rsidRPr="00E82167">
        <w:rPr>
          <w:i/>
          <w:lang w:val="en-GB"/>
        </w:rPr>
        <w:t>Sustainability discourses and justice: towards social-ecological justice.</w:t>
      </w:r>
      <w:r w:rsidRPr="00E82167">
        <w:rPr>
          <w:b/>
          <w:sz w:val="28"/>
          <w:szCs w:val="24"/>
          <w:highlight w:val="white"/>
          <w:lang w:val="en-GB"/>
        </w:rPr>
        <w:t xml:space="preserve"> </w:t>
      </w:r>
      <w:r w:rsidRPr="00E82167">
        <w:rPr>
          <w:lang w:val="en-GB"/>
        </w:rPr>
        <w:t>In Holifield, R. Chakraborty, J. and Walker, G. (eds) The Routledge Handbook of Environmental Justice. Routledge. 2018</w:t>
      </w:r>
    </w:p>
    <w:p w:rsidR="004A7595" w:rsidRPr="00E82167" w:rsidRDefault="004A7595">
      <w:pPr>
        <w:rPr>
          <w:lang w:val="en-GB"/>
        </w:rPr>
      </w:pPr>
    </w:p>
    <w:p w:rsidR="004A7595" w:rsidRPr="00E82167" w:rsidRDefault="008D17E5">
      <w:pPr>
        <w:rPr>
          <w:lang w:val="en-GB"/>
        </w:rPr>
      </w:pPr>
      <w:r w:rsidRPr="00E82167">
        <w:rPr>
          <w:b/>
          <w:lang w:val="en-GB"/>
        </w:rPr>
        <w:t xml:space="preserve">Jervfors, S. (2017) </w:t>
      </w:r>
      <w:r w:rsidRPr="00E82167">
        <w:rPr>
          <w:lang w:val="en-GB"/>
        </w:rPr>
        <w:t xml:space="preserve">Own interview with Sara Jervfors, food director for Södertälje Municipality. Södertälje. 2017-12-05 </w:t>
      </w:r>
    </w:p>
    <w:p w:rsidR="004A7595" w:rsidRPr="00E82167" w:rsidRDefault="004A7595">
      <w:pPr>
        <w:rPr>
          <w:lang w:val="en-GB"/>
        </w:rPr>
      </w:pPr>
    </w:p>
    <w:p w:rsidR="004A7595" w:rsidRPr="00E82167" w:rsidRDefault="008D17E5">
      <w:pPr>
        <w:rPr>
          <w:lang w:val="en-GB"/>
        </w:rPr>
      </w:pPr>
      <w:r w:rsidRPr="00E82167">
        <w:rPr>
          <w:b/>
          <w:lang w:val="en-GB"/>
        </w:rPr>
        <w:t xml:space="preserve">Koker, W., and Stein-Bachinger, K. (n.d.) </w:t>
      </w:r>
      <w:r w:rsidRPr="00E82167">
        <w:rPr>
          <w:i/>
          <w:lang w:val="en-GB"/>
        </w:rPr>
        <w:t>Ecological Recycling Agriculture: Guidelines for farmers and advisors Vol I - IV: Vol IV: Farm Example.</w:t>
      </w:r>
      <w:r w:rsidRPr="00E82167">
        <w:rPr>
          <w:lang w:val="en-GB"/>
        </w:rPr>
        <w:t xml:space="preserve"> [Online]. Accessed 2018-01-08 from:</w:t>
      </w:r>
    </w:p>
    <w:p w:rsidR="004A7595" w:rsidRPr="00E82167" w:rsidRDefault="008D17E5">
      <w:pPr>
        <w:rPr>
          <w:lang w:val="en-GB"/>
        </w:rPr>
      </w:pPr>
      <w:hyperlink r:id="rId22">
        <w:r w:rsidRPr="00E82167">
          <w:rPr>
            <w:color w:val="1155CC"/>
            <w:u w:val="single"/>
            <w:lang w:val="en-GB"/>
          </w:rPr>
          <w:t>http://www.beras.eu/implementation/index.php/en/farm-examples-vol-4</w:t>
        </w:r>
      </w:hyperlink>
      <w:r w:rsidRPr="00E82167">
        <w:rPr>
          <w:lang w:val="en-GB"/>
        </w:rPr>
        <w:t xml:space="preserve"> </w:t>
      </w:r>
    </w:p>
    <w:p w:rsidR="004A7595" w:rsidRPr="00E82167" w:rsidRDefault="004A7595">
      <w:pPr>
        <w:rPr>
          <w:lang w:val="en-GB"/>
        </w:rPr>
      </w:pPr>
    </w:p>
    <w:p w:rsidR="004A7595" w:rsidRPr="00E82167" w:rsidRDefault="008D17E5">
      <w:pPr>
        <w:rPr>
          <w:lang w:val="en-GB"/>
        </w:rPr>
      </w:pPr>
      <w:r w:rsidRPr="00E82167">
        <w:rPr>
          <w:b/>
          <w:lang w:val="en-GB"/>
        </w:rPr>
        <w:t>Lane, J. (2017)</w:t>
      </w:r>
      <w:r w:rsidRPr="00E82167">
        <w:rPr>
          <w:lang w:val="en-GB"/>
        </w:rPr>
        <w:t xml:space="preserve"> Own interview with Jordan Lane, project coordinator for Agri-Urban in Södertälje. Phone interview, 2017-12-04. </w:t>
      </w:r>
    </w:p>
    <w:p w:rsidR="004A7595" w:rsidRPr="00E82167" w:rsidRDefault="004A7595">
      <w:pPr>
        <w:rPr>
          <w:lang w:val="en-GB"/>
        </w:rPr>
      </w:pPr>
    </w:p>
    <w:p w:rsidR="004A7595" w:rsidRPr="00E82167" w:rsidRDefault="008D17E5">
      <w:pPr>
        <w:rPr>
          <w:lang w:val="en-GB"/>
        </w:rPr>
      </w:pPr>
      <w:r w:rsidRPr="00E82167">
        <w:rPr>
          <w:b/>
          <w:lang w:val="en-GB"/>
        </w:rPr>
        <w:t xml:space="preserve">Matlust (2016) </w:t>
      </w:r>
      <w:r w:rsidRPr="00E82167">
        <w:rPr>
          <w:i/>
          <w:lang w:val="en-GB"/>
        </w:rPr>
        <w:t xml:space="preserve">Om matlust. </w:t>
      </w:r>
      <w:r w:rsidRPr="00E82167">
        <w:rPr>
          <w:lang w:val="en-GB"/>
        </w:rPr>
        <w:t xml:space="preserve">[Online]. Accessed 2018-01-09 from: http://matlust.eu/om-matlust/ </w:t>
      </w:r>
    </w:p>
    <w:p w:rsidR="004A7595" w:rsidRPr="00E82167" w:rsidRDefault="004A7595">
      <w:pPr>
        <w:rPr>
          <w:lang w:val="en-GB"/>
        </w:rPr>
      </w:pPr>
    </w:p>
    <w:p w:rsidR="004A7595" w:rsidRPr="00E82167" w:rsidRDefault="008D17E5">
      <w:pPr>
        <w:rPr>
          <w:lang w:val="en-GB"/>
        </w:rPr>
      </w:pPr>
      <w:r w:rsidRPr="00E82167">
        <w:rPr>
          <w:b/>
          <w:lang w:val="en-GB"/>
        </w:rPr>
        <w:lastRenderedPageBreak/>
        <w:t xml:space="preserve">Nathaniel, H. (2017) </w:t>
      </w:r>
      <w:r w:rsidRPr="00E82167">
        <w:rPr>
          <w:lang w:val="en-GB"/>
        </w:rPr>
        <w:t>Phone interview with Hanna Nathaniel, Sustainability Engineer at BERAS International, 2017-12-07.</w:t>
      </w:r>
    </w:p>
    <w:p w:rsidR="004A7595" w:rsidRPr="00E82167" w:rsidRDefault="004A7595">
      <w:pPr>
        <w:rPr>
          <w:lang w:val="en-GB"/>
        </w:rPr>
      </w:pPr>
    </w:p>
    <w:p w:rsidR="004A7595" w:rsidRPr="00E82167" w:rsidRDefault="008D17E5">
      <w:pPr>
        <w:rPr>
          <w:lang w:val="en-GB"/>
        </w:rPr>
      </w:pPr>
      <w:r w:rsidRPr="00E82167">
        <w:rPr>
          <w:b/>
          <w:lang w:val="en-GB"/>
        </w:rPr>
        <w:t xml:space="preserve">Regeringen (2017). </w:t>
      </w:r>
      <w:r w:rsidRPr="00E82167">
        <w:rPr>
          <w:i/>
          <w:lang w:val="en-GB"/>
        </w:rPr>
        <w:t xml:space="preserve">Vision och mål för livsmedelsstrategin fram till 2030. </w:t>
      </w:r>
      <w:r w:rsidRPr="00E82167">
        <w:rPr>
          <w:i/>
          <w:lang w:val="en-GB"/>
        </w:rPr>
        <w:br/>
      </w:r>
      <w:r w:rsidRPr="00E82167">
        <w:rPr>
          <w:lang w:val="en-GB"/>
        </w:rPr>
        <w:t xml:space="preserve">[Online]. Accessed 2018-01-07 from: </w:t>
      </w:r>
      <w:hyperlink r:id="rId23">
        <w:r w:rsidRPr="00E82167">
          <w:rPr>
            <w:color w:val="1155CC"/>
            <w:u w:val="single"/>
            <w:lang w:val="en-GB"/>
          </w:rPr>
          <w:t>http://www.regeringen.se/informationsmaterial/2017/01/mal-for-livsmedelsstrategin-fram-till-2030/</w:t>
        </w:r>
      </w:hyperlink>
    </w:p>
    <w:p w:rsidR="004A7595" w:rsidRPr="00E82167" w:rsidRDefault="004A7595">
      <w:pPr>
        <w:rPr>
          <w:lang w:val="en-GB"/>
        </w:rPr>
      </w:pPr>
    </w:p>
    <w:p w:rsidR="004A7595" w:rsidRPr="00E82167" w:rsidRDefault="008D17E5">
      <w:pPr>
        <w:rPr>
          <w:lang w:val="en-GB"/>
        </w:rPr>
      </w:pPr>
      <w:r w:rsidRPr="00E82167">
        <w:rPr>
          <w:b/>
          <w:lang w:val="en-GB"/>
        </w:rPr>
        <w:t>SBFI (2018a.)</w:t>
      </w:r>
      <w:r w:rsidRPr="00E82167">
        <w:rPr>
          <w:lang w:val="en-GB"/>
        </w:rPr>
        <w:t xml:space="preserve"> </w:t>
      </w:r>
      <w:r w:rsidRPr="00E82167">
        <w:rPr>
          <w:i/>
          <w:lang w:val="en-GB"/>
        </w:rPr>
        <w:t xml:space="preserve">Samarbetspartners. </w:t>
      </w:r>
      <w:r w:rsidRPr="00E82167">
        <w:rPr>
          <w:lang w:val="en-GB"/>
        </w:rPr>
        <w:t>[Online]. Accessed 2018-01-09 from:</w:t>
      </w:r>
    </w:p>
    <w:p w:rsidR="004A7595" w:rsidRPr="00E82167" w:rsidRDefault="008D17E5">
      <w:pPr>
        <w:rPr>
          <w:lang w:val="en-GB"/>
        </w:rPr>
      </w:pPr>
      <w:r w:rsidRPr="00E82167">
        <w:rPr>
          <w:lang w:val="en-GB"/>
        </w:rPr>
        <w:t>http://sbfi.se/public/index.php/sv/samarbetspartners</w:t>
      </w:r>
    </w:p>
    <w:p w:rsidR="004A7595" w:rsidRPr="00E82167" w:rsidRDefault="004A7595">
      <w:pPr>
        <w:rPr>
          <w:lang w:val="en-GB"/>
        </w:rPr>
      </w:pPr>
    </w:p>
    <w:p w:rsidR="004A7595" w:rsidRPr="00E82167" w:rsidRDefault="008D17E5">
      <w:pPr>
        <w:rPr>
          <w:lang w:val="en-GB"/>
        </w:rPr>
      </w:pPr>
      <w:r w:rsidRPr="00E82167">
        <w:rPr>
          <w:b/>
          <w:lang w:val="en-GB"/>
        </w:rPr>
        <w:t xml:space="preserve">SBFI (2018b.) </w:t>
      </w:r>
      <w:r w:rsidRPr="00E82167">
        <w:rPr>
          <w:i/>
          <w:lang w:val="en-GB"/>
        </w:rPr>
        <w:t xml:space="preserve">Jordbruk för ett uthålligt klimat. </w:t>
      </w:r>
      <w:r w:rsidRPr="00E82167">
        <w:rPr>
          <w:lang w:val="en-GB"/>
        </w:rPr>
        <w:t>[Online]. Accessed 2018-01-09 from:</w:t>
      </w:r>
    </w:p>
    <w:p w:rsidR="004A7595" w:rsidRPr="00E82167" w:rsidRDefault="008D17E5">
      <w:pPr>
        <w:rPr>
          <w:lang w:val="en-GB"/>
        </w:rPr>
      </w:pPr>
      <w:r w:rsidRPr="00E82167">
        <w:rPr>
          <w:lang w:val="en-GB"/>
        </w:rPr>
        <w:t>http://sbfi.se/public/index.php/sv/forskningsomraden/jordbruk-foer-ett-uthalligt-klimat</w:t>
      </w:r>
    </w:p>
    <w:p w:rsidR="004A7595" w:rsidRPr="00E82167" w:rsidRDefault="004A7595">
      <w:pPr>
        <w:rPr>
          <w:b/>
          <w:lang w:val="en-GB"/>
        </w:rPr>
      </w:pPr>
    </w:p>
    <w:p w:rsidR="004A7595" w:rsidRPr="00E82167" w:rsidRDefault="008D17E5">
      <w:pPr>
        <w:rPr>
          <w:lang w:val="en-GB"/>
        </w:rPr>
      </w:pPr>
      <w:r w:rsidRPr="00E82167">
        <w:rPr>
          <w:b/>
          <w:lang w:val="en-GB"/>
        </w:rPr>
        <w:t xml:space="preserve">Södertälje municipality (2016). </w:t>
      </w:r>
      <w:r w:rsidRPr="00E82167">
        <w:rPr>
          <w:i/>
          <w:lang w:val="en-GB"/>
        </w:rPr>
        <w:t xml:space="preserve">Projekt i kommunen. </w:t>
      </w:r>
      <w:r w:rsidRPr="00E82167">
        <w:rPr>
          <w:lang w:val="en-GB"/>
        </w:rPr>
        <w:t>[Online]</w:t>
      </w:r>
      <w:r w:rsidRPr="00E82167">
        <w:rPr>
          <w:i/>
          <w:lang w:val="en-GB"/>
        </w:rPr>
        <w:t xml:space="preserve">. Accessed 2018-01-07 from: </w:t>
      </w:r>
      <w:hyperlink r:id="rId24">
        <w:r w:rsidRPr="00E82167">
          <w:rPr>
            <w:color w:val="1155CC"/>
            <w:u w:val="single"/>
            <w:lang w:val="en-GB"/>
          </w:rPr>
          <w:t>https://www.sodertalje.se/miljo-och-halsa/hallbara-sodertalje/projekt-och-goda-exempel/projekt-i-kommunen/</w:t>
        </w:r>
      </w:hyperlink>
    </w:p>
    <w:p w:rsidR="004A7595" w:rsidRPr="00E82167" w:rsidRDefault="004A7595">
      <w:pPr>
        <w:rPr>
          <w:lang w:val="en-GB"/>
        </w:rPr>
      </w:pPr>
    </w:p>
    <w:p w:rsidR="004A7595" w:rsidRPr="00E82167" w:rsidRDefault="008D17E5">
      <w:pPr>
        <w:rPr>
          <w:lang w:val="en-GB"/>
        </w:rPr>
      </w:pPr>
      <w:r w:rsidRPr="00E82167">
        <w:rPr>
          <w:b/>
          <w:lang w:val="en-GB"/>
        </w:rPr>
        <w:t xml:space="preserve">UN (2017a). </w:t>
      </w:r>
      <w:r w:rsidRPr="00E82167">
        <w:rPr>
          <w:i/>
          <w:lang w:val="en-GB"/>
        </w:rPr>
        <w:t>Sustainable Development Goal 2</w:t>
      </w:r>
      <w:r w:rsidRPr="00E82167">
        <w:rPr>
          <w:lang w:val="en-GB"/>
        </w:rPr>
        <w:t xml:space="preserve">. Sustainable development knowledge platform, United Nations. [Online]. Accessed 2018-01-07 from: </w:t>
      </w:r>
      <w:hyperlink r:id="rId25">
        <w:r w:rsidRPr="00E82167">
          <w:rPr>
            <w:color w:val="1155CC"/>
            <w:u w:val="single"/>
            <w:lang w:val="en-GB"/>
          </w:rPr>
          <w:t>https://sustainabledevelopment.un.org/sdg2</w:t>
        </w:r>
      </w:hyperlink>
    </w:p>
    <w:p w:rsidR="004A7595" w:rsidRPr="00E82167" w:rsidRDefault="004A7595">
      <w:pPr>
        <w:rPr>
          <w:lang w:val="en-GB"/>
        </w:rPr>
      </w:pPr>
    </w:p>
    <w:p w:rsidR="004A7595" w:rsidRPr="00E82167" w:rsidRDefault="008D17E5">
      <w:pPr>
        <w:rPr>
          <w:lang w:val="en-GB"/>
        </w:rPr>
      </w:pPr>
      <w:r w:rsidRPr="00E82167">
        <w:rPr>
          <w:b/>
          <w:lang w:val="en-GB"/>
        </w:rPr>
        <w:t xml:space="preserve">UN (2017b). </w:t>
      </w:r>
      <w:r w:rsidRPr="00E82167">
        <w:rPr>
          <w:i/>
          <w:lang w:val="en-GB"/>
        </w:rPr>
        <w:t>Sustainable Development.</w:t>
      </w:r>
      <w:r w:rsidRPr="00E82167">
        <w:rPr>
          <w:lang w:val="en-GB"/>
        </w:rPr>
        <w:t xml:space="preserve"> United Nations Economic and Social Council. [Online]. Accessed 2018-01-08 from:</w:t>
      </w:r>
      <w:hyperlink r:id="rId26">
        <w:r w:rsidRPr="00E82167">
          <w:rPr>
            <w:color w:val="1155CC"/>
            <w:u w:val="single"/>
            <w:lang w:val="en-GB"/>
          </w:rPr>
          <w:t>https://www.un.org/ecosoc/en/sustainable-development</w:t>
        </w:r>
      </w:hyperlink>
      <w:r w:rsidRPr="00E82167">
        <w:rPr>
          <w:lang w:val="en-GB"/>
        </w:rPr>
        <w:t xml:space="preserve"> </w:t>
      </w:r>
    </w:p>
    <w:p w:rsidR="004A7595" w:rsidRPr="00E82167" w:rsidRDefault="004A7595">
      <w:pPr>
        <w:rPr>
          <w:lang w:val="en-GB"/>
        </w:rPr>
      </w:pPr>
    </w:p>
    <w:p w:rsidR="004A7595" w:rsidRPr="00E82167" w:rsidRDefault="008D17E5">
      <w:pPr>
        <w:rPr>
          <w:lang w:val="en-GB"/>
        </w:rPr>
      </w:pPr>
      <w:r w:rsidRPr="00E82167">
        <w:rPr>
          <w:b/>
          <w:lang w:val="en-GB"/>
        </w:rPr>
        <w:t>Van Dooren, E. (2017</w:t>
      </w:r>
      <w:r w:rsidRPr="00E82167">
        <w:rPr>
          <w:lang w:val="en-GB"/>
        </w:rPr>
        <w:t xml:space="preserve">) </w:t>
      </w:r>
      <w:r w:rsidRPr="00E82167">
        <w:rPr>
          <w:i/>
          <w:lang w:val="en-GB"/>
        </w:rPr>
        <w:t>Östersjövänlig mat- från jord till bord.</w:t>
      </w:r>
      <w:r w:rsidRPr="00E82167">
        <w:rPr>
          <w:lang w:val="en-GB"/>
        </w:rPr>
        <w:t xml:space="preserve"> [Online]. Accessed 2018-01-09 from:</w:t>
      </w:r>
    </w:p>
    <w:p w:rsidR="004A7595" w:rsidRPr="00E82167" w:rsidRDefault="008D17E5">
      <w:pPr>
        <w:rPr>
          <w:b/>
          <w:lang w:val="en-GB"/>
        </w:rPr>
      </w:pPr>
      <w:hyperlink r:id="rId27">
        <w:r w:rsidRPr="00E82167">
          <w:rPr>
            <w:color w:val="1155CC"/>
            <w:u w:val="single"/>
            <w:lang w:val="en-GB"/>
          </w:rPr>
          <w:t>https://www.trosa.se/Ekokommunen-Trosa/ostersjovanlig-mat/</w:t>
        </w:r>
      </w:hyperlink>
    </w:p>
    <w:p w:rsidR="004A7595" w:rsidRPr="00E82167" w:rsidRDefault="004A7595">
      <w:pPr>
        <w:rPr>
          <w:b/>
          <w:lang w:val="en-GB"/>
        </w:rPr>
      </w:pPr>
    </w:p>
    <w:p w:rsidR="004A7595" w:rsidRPr="00E82167" w:rsidRDefault="008D17E5">
      <w:pPr>
        <w:rPr>
          <w:lang w:val="en-GB"/>
        </w:rPr>
      </w:pPr>
      <w:r w:rsidRPr="00E82167">
        <w:rPr>
          <w:b/>
          <w:lang w:val="en-GB"/>
        </w:rPr>
        <w:t>Von Essen, H. (2018)</w:t>
      </w:r>
      <w:r w:rsidRPr="00E82167">
        <w:rPr>
          <w:lang w:val="en-GB"/>
        </w:rPr>
        <w:t xml:space="preserve"> Phone interview with Hans von Essen, Financial Manager at BERAS International, 2018-01-09. </w:t>
      </w:r>
    </w:p>
    <w:p w:rsidR="004A7595" w:rsidRPr="00E82167" w:rsidRDefault="008D17E5">
      <w:pPr>
        <w:rPr>
          <w:lang w:val="en-GB"/>
        </w:rPr>
      </w:pPr>
      <w:r w:rsidRPr="00E82167">
        <w:rPr>
          <w:lang w:val="en-GB"/>
        </w:rPr>
        <w:br w:type="page"/>
      </w:r>
    </w:p>
    <w:sectPr w:rsidR="004A7595" w:rsidRPr="00E82167" w:rsidSect="00E56392">
      <w:headerReference w:type="default" r:id="rId28"/>
      <w:footerReference w:type="default" r:id="rId29"/>
      <w:headerReference w:type="first" r:id="rId30"/>
      <w:footerReference w:type="first" r:id="rId31"/>
      <w:pgSz w:w="11909" w:h="16834"/>
      <w:pgMar w:top="1440" w:right="855" w:bottom="1440" w:left="855" w:header="0" w:footer="720"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F625A" w:rsidRDefault="008F625A">
      <w:pPr>
        <w:spacing w:line="240" w:lineRule="auto"/>
      </w:pPr>
      <w:r>
        <w:separator/>
      </w:r>
    </w:p>
  </w:endnote>
  <w:endnote w:type="continuationSeparator" w:id="0">
    <w:p w:rsidR="008F625A" w:rsidRDefault="008F625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0002AFF" w:usb1="4000ACFF" w:usb2="00000001" w:usb3="00000000" w:csb0="000001FF" w:csb1="00000000"/>
  </w:font>
  <w:font w:name="Cambria">
    <w:panose1 w:val="02040503050406030204"/>
    <w:charset w:val="00"/>
    <w:family w:val="roman"/>
    <w:pitch w:val="variable"/>
    <w:sig w:usb0="E00006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699124771"/>
      <w:docPartObj>
        <w:docPartGallery w:val="Page Numbers (Bottom of Page)"/>
        <w:docPartUnique/>
      </w:docPartObj>
    </w:sdtPr>
    <w:sdtEndPr>
      <w:rPr>
        <w:noProof/>
      </w:rPr>
    </w:sdtEndPr>
    <w:sdtContent>
      <w:p w:rsidR="00E56392" w:rsidRDefault="00E56392">
        <w:pPr>
          <w:pStyle w:val="Footer"/>
          <w:jc w:val="center"/>
        </w:pPr>
      </w:p>
    </w:sdtContent>
  </w:sdt>
  <w:p w:rsidR="008D17E5" w:rsidRDefault="008D17E5">
    <w:pPr>
      <w:jc w:val="righ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760982894"/>
      <w:docPartObj>
        <w:docPartGallery w:val="Page Numbers (Bottom of Page)"/>
        <w:docPartUnique/>
      </w:docPartObj>
    </w:sdtPr>
    <w:sdtEndPr>
      <w:rPr>
        <w:noProof/>
      </w:rPr>
    </w:sdtEndPr>
    <w:sdtContent>
      <w:p w:rsidR="00E56392" w:rsidRDefault="00E56392">
        <w:pPr>
          <w:pStyle w:val="Footer"/>
          <w:jc w:val="center"/>
        </w:pPr>
        <w:r>
          <w:fldChar w:fldCharType="begin"/>
        </w:r>
        <w:r>
          <w:instrText xml:space="preserve"> PAGE   \* MERGEFORMAT </w:instrText>
        </w:r>
        <w:r>
          <w:fldChar w:fldCharType="separate"/>
        </w:r>
        <w:r w:rsidR="004975F4">
          <w:rPr>
            <w:noProof/>
          </w:rPr>
          <w:t>2</w:t>
        </w:r>
        <w:r>
          <w:rPr>
            <w:noProof/>
          </w:rPr>
          <w:fldChar w:fldCharType="end"/>
        </w:r>
      </w:p>
    </w:sdtContent>
  </w:sdt>
  <w:p w:rsidR="00E56392" w:rsidRDefault="00E56392">
    <w:pPr>
      <w:jc w:val="righ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974096705"/>
      <w:docPartObj>
        <w:docPartGallery w:val="Page Numbers (Bottom of Page)"/>
        <w:docPartUnique/>
      </w:docPartObj>
    </w:sdtPr>
    <w:sdtEndPr>
      <w:rPr>
        <w:noProof/>
      </w:rPr>
    </w:sdtEndPr>
    <w:sdtContent>
      <w:p w:rsidR="008D17E5" w:rsidRDefault="008D17E5">
        <w:pPr>
          <w:pStyle w:val="Footer"/>
          <w:jc w:val="center"/>
        </w:pPr>
        <w:r>
          <w:fldChar w:fldCharType="begin"/>
        </w:r>
        <w:r>
          <w:instrText xml:space="preserve"> PAGE   \* MERGEFORMAT </w:instrText>
        </w:r>
        <w:r>
          <w:fldChar w:fldCharType="separate"/>
        </w:r>
        <w:r w:rsidR="00E56392">
          <w:rPr>
            <w:noProof/>
          </w:rPr>
          <w:t>1</w:t>
        </w:r>
        <w:r>
          <w:rPr>
            <w:noProof/>
          </w:rPr>
          <w:fldChar w:fldCharType="end"/>
        </w:r>
      </w:p>
    </w:sdtContent>
  </w:sdt>
  <w:p w:rsidR="008D17E5" w:rsidRDefault="008D17E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F625A" w:rsidRDefault="008F625A">
      <w:pPr>
        <w:spacing w:line="240" w:lineRule="auto"/>
      </w:pPr>
      <w:r>
        <w:separator/>
      </w:r>
    </w:p>
  </w:footnote>
  <w:footnote w:type="continuationSeparator" w:id="0">
    <w:p w:rsidR="008F625A" w:rsidRDefault="008F625A">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56392" w:rsidRDefault="00E5639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D17E5" w:rsidRDefault="008D17E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C97B12"/>
    <w:multiLevelType w:val="multilevel"/>
    <w:tmpl w:val="7C2E8B1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098A2F27"/>
    <w:multiLevelType w:val="multilevel"/>
    <w:tmpl w:val="676C036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0B782481"/>
    <w:multiLevelType w:val="multilevel"/>
    <w:tmpl w:val="4A46B6A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0E242078"/>
    <w:multiLevelType w:val="multilevel"/>
    <w:tmpl w:val="B538D13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345D124C"/>
    <w:multiLevelType w:val="multilevel"/>
    <w:tmpl w:val="24F6413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63BD099B"/>
    <w:multiLevelType w:val="multilevel"/>
    <w:tmpl w:val="644E920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63EB0852"/>
    <w:multiLevelType w:val="multilevel"/>
    <w:tmpl w:val="EA8245B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67171F0B"/>
    <w:multiLevelType w:val="multilevel"/>
    <w:tmpl w:val="41804E7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68654A6D"/>
    <w:multiLevelType w:val="multilevel"/>
    <w:tmpl w:val="1D2449D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15:restartNumberingAfterBreak="0">
    <w:nsid w:val="70A77400"/>
    <w:multiLevelType w:val="multilevel"/>
    <w:tmpl w:val="DD10462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15:restartNumberingAfterBreak="0">
    <w:nsid w:val="73E02A6B"/>
    <w:multiLevelType w:val="multilevel"/>
    <w:tmpl w:val="F5D45A9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15:restartNumberingAfterBreak="0">
    <w:nsid w:val="7A670193"/>
    <w:multiLevelType w:val="multilevel"/>
    <w:tmpl w:val="0C16EE6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15:restartNumberingAfterBreak="0">
    <w:nsid w:val="7F32765A"/>
    <w:multiLevelType w:val="multilevel"/>
    <w:tmpl w:val="3D44DF3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0"/>
  </w:num>
  <w:num w:numId="2">
    <w:abstractNumId w:val="9"/>
  </w:num>
  <w:num w:numId="3">
    <w:abstractNumId w:val="0"/>
  </w:num>
  <w:num w:numId="4">
    <w:abstractNumId w:val="8"/>
  </w:num>
  <w:num w:numId="5">
    <w:abstractNumId w:val="3"/>
  </w:num>
  <w:num w:numId="6">
    <w:abstractNumId w:val="4"/>
  </w:num>
  <w:num w:numId="7">
    <w:abstractNumId w:val="12"/>
  </w:num>
  <w:num w:numId="8">
    <w:abstractNumId w:val="2"/>
  </w:num>
  <w:num w:numId="9">
    <w:abstractNumId w:val="1"/>
  </w:num>
  <w:num w:numId="10">
    <w:abstractNumId w:val="6"/>
  </w:num>
  <w:num w:numId="11">
    <w:abstractNumId w:val="5"/>
  </w:num>
  <w:num w:numId="12">
    <w:abstractNumId w:val="11"/>
  </w:num>
  <w:num w:numId="1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60"/>
  <w:proofState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A7595"/>
    <w:rsid w:val="0021353D"/>
    <w:rsid w:val="002871C7"/>
    <w:rsid w:val="004975F4"/>
    <w:rsid w:val="004A7595"/>
    <w:rsid w:val="004E6969"/>
    <w:rsid w:val="00505F9F"/>
    <w:rsid w:val="005A6D09"/>
    <w:rsid w:val="00614963"/>
    <w:rsid w:val="008106E1"/>
    <w:rsid w:val="008D17E5"/>
    <w:rsid w:val="008F625A"/>
    <w:rsid w:val="009357E9"/>
    <w:rsid w:val="00C61369"/>
    <w:rsid w:val="00CA631A"/>
    <w:rsid w:val="00E56392"/>
    <w:rsid w:val="00E8216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2C60186"/>
  <w15:docId w15:val="{B297C682-E5A5-4C72-AA49-3787DCEC23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Arial" w:hAnsi="Arial" w:cs="Arial"/>
        <w:color w:val="000000"/>
        <w:sz w:val="22"/>
        <w:szCs w:val="22"/>
        <w:lang w:eastAsia="en-GB" w:bidi="ar-SA"/>
      </w:rPr>
    </w:rPrDefault>
    <w:pPrDefault>
      <w:pPr>
        <w:pBdr>
          <w:top w:val="nil"/>
          <w:left w:val="nil"/>
          <w:bottom w:val="nil"/>
          <w:right w:val="nil"/>
          <w:between w:val="nil"/>
        </w:pBdr>
        <w:spacing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rsid w:val="00505F9F"/>
    <w:rPr>
      <w:rFonts w:ascii="Georgia" w:hAnsi="Georgia"/>
      <w:sz w:val="24"/>
    </w:rPr>
  </w:style>
  <w:style w:type="paragraph" w:styleId="Heading1">
    <w:name w:val="heading 1"/>
    <w:basedOn w:val="Normal"/>
    <w:next w:val="Normal"/>
    <w:rsid w:val="002871C7"/>
    <w:pPr>
      <w:keepNext/>
      <w:keepLines/>
      <w:spacing w:before="400" w:after="120"/>
      <w:outlineLvl w:val="0"/>
    </w:pPr>
    <w:rPr>
      <w:sz w:val="40"/>
      <w:szCs w:val="40"/>
    </w:rPr>
  </w:style>
  <w:style w:type="paragraph" w:styleId="Heading2">
    <w:name w:val="heading 2"/>
    <w:basedOn w:val="Normal"/>
    <w:next w:val="Normal"/>
    <w:rsid w:val="002871C7"/>
    <w:pPr>
      <w:keepNext/>
      <w:keepLines/>
      <w:spacing w:before="360" w:after="120"/>
      <w:outlineLvl w:val="1"/>
    </w:pPr>
    <w:rPr>
      <w:sz w:val="36"/>
      <w:szCs w:val="32"/>
    </w:rPr>
  </w:style>
  <w:style w:type="paragraph" w:styleId="Heading3">
    <w:name w:val="heading 3"/>
    <w:basedOn w:val="Normal"/>
    <w:next w:val="Normal"/>
    <w:rsid w:val="002871C7"/>
    <w:pPr>
      <w:keepNext/>
      <w:keepLines/>
      <w:spacing w:before="320" w:after="80"/>
      <w:outlineLvl w:val="2"/>
    </w:pPr>
    <w:rPr>
      <w:color w:val="434343"/>
      <w:sz w:val="32"/>
      <w:szCs w:val="28"/>
    </w:rPr>
  </w:style>
  <w:style w:type="paragraph" w:styleId="Heading4">
    <w:name w:val="heading 4"/>
    <w:basedOn w:val="Normal"/>
    <w:next w:val="Normal"/>
    <w:pPr>
      <w:keepNext/>
      <w:keepLines/>
      <w:spacing w:before="280" w:after="80"/>
      <w:outlineLvl w:val="3"/>
    </w:pPr>
    <w:rPr>
      <w:color w:val="666666"/>
      <w:szCs w:val="24"/>
    </w:rPr>
  </w:style>
  <w:style w:type="paragraph" w:styleId="Heading5">
    <w:name w:val="heading 5"/>
    <w:basedOn w:val="Normal"/>
    <w:next w:val="Normal"/>
    <w:pPr>
      <w:keepNext/>
      <w:keepLines/>
      <w:spacing w:before="240" w:after="80"/>
      <w:outlineLvl w:val="4"/>
    </w:pPr>
    <w:rPr>
      <w:color w:val="666666"/>
      <w:sz w:val="22"/>
    </w:rPr>
  </w:style>
  <w:style w:type="paragraph" w:styleId="Heading6">
    <w:name w:val="heading 6"/>
    <w:basedOn w:val="Normal"/>
    <w:next w:val="Normal"/>
    <w:pPr>
      <w:keepNext/>
      <w:keepLines/>
      <w:spacing w:before="240" w:after="80"/>
      <w:outlineLvl w:val="5"/>
    </w:pPr>
    <w:rPr>
      <w:i/>
      <w:color w:val="666666"/>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pPr>
      <w:keepNext/>
      <w:keepLines/>
      <w:spacing w:after="60"/>
    </w:pPr>
    <w:rPr>
      <w:sz w:val="52"/>
      <w:szCs w:val="52"/>
    </w:rPr>
  </w:style>
  <w:style w:type="paragraph" w:styleId="Subtitle">
    <w:name w:val="Subtitle"/>
    <w:basedOn w:val="Normal"/>
    <w:next w:val="Normal"/>
    <w:link w:val="SubtitleChar"/>
    <w:uiPriority w:val="11"/>
    <w:qFormat/>
    <w:pPr>
      <w:keepNext/>
      <w:keepLines/>
      <w:spacing w:after="320"/>
    </w:pPr>
    <w:rPr>
      <w:rFonts w:ascii="Arial" w:hAnsi="Arial"/>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character" w:customStyle="1" w:styleId="TitleChar">
    <w:name w:val="Title Char"/>
    <w:basedOn w:val="DefaultParagraphFont"/>
    <w:link w:val="Title"/>
    <w:uiPriority w:val="10"/>
    <w:rsid w:val="00E82167"/>
    <w:rPr>
      <w:sz w:val="52"/>
      <w:szCs w:val="52"/>
    </w:rPr>
  </w:style>
  <w:style w:type="character" w:customStyle="1" w:styleId="SubtitleChar">
    <w:name w:val="Subtitle Char"/>
    <w:basedOn w:val="DefaultParagraphFont"/>
    <w:link w:val="Subtitle"/>
    <w:uiPriority w:val="11"/>
    <w:rsid w:val="00E82167"/>
    <w:rPr>
      <w:color w:val="666666"/>
      <w:sz w:val="30"/>
      <w:szCs w:val="30"/>
    </w:rPr>
  </w:style>
  <w:style w:type="paragraph" w:styleId="TOCHeading">
    <w:name w:val="TOC Heading"/>
    <w:basedOn w:val="Heading1"/>
    <w:next w:val="Normal"/>
    <w:uiPriority w:val="39"/>
    <w:unhideWhenUsed/>
    <w:qFormat/>
    <w:rsid w:val="00E82167"/>
    <w:pPr>
      <w:pBdr>
        <w:top w:val="none" w:sz="0" w:space="0" w:color="auto"/>
        <w:left w:val="none" w:sz="0" w:space="0" w:color="auto"/>
        <w:bottom w:val="none" w:sz="0" w:space="0" w:color="auto"/>
        <w:right w:val="none" w:sz="0" w:space="0" w:color="auto"/>
        <w:between w:val="none" w:sz="0" w:space="0" w:color="auto"/>
      </w:pBdr>
      <w:spacing w:before="240" w:after="0" w:line="259" w:lineRule="auto"/>
      <w:outlineLvl w:val="9"/>
    </w:pPr>
    <w:rPr>
      <w:rFonts w:asciiTheme="majorHAnsi" w:eastAsiaTheme="majorEastAsia" w:hAnsiTheme="majorHAnsi" w:cstheme="majorBidi"/>
      <w:color w:val="365F91" w:themeColor="accent1" w:themeShade="BF"/>
      <w:sz w:val="32"/>
      <w:szCs w:val="32"/>
      <w:lang w:val="en-US" w:eastAsia="en-US"/>
    </w:rPr>
  </w:style>
  <w:style w:type="paragraph" w:styleId="TOC1">
    <w:name w:val="toc 1"/>
    <w:basedOn w:val="Normal"/>
    <w:next w:val="Normal"/>
    <w:autoRedefine/>
    <w:uiPriority w:val="39"/>
    <w:unhideWhenUsed/>
    <w:rsid w:val="00E82167"/>
    <w:pPr>
      <w:spacing w:after="100"/>
    </w:pPr>
  </w:style>
  <w:style w:type="paragraph" w:styleId="TOC2">
    <w:name w:val="toc 2"/>
    <w:basedOn w:val="Normal"/>
    <w:next w:val="Normal"/>
    <w:autoRedefine/>
    <w:uiPriority w:val="39"/>
    <w:unhideWhenUsed/>
    <w:rsid w:val="00E82167"/>
    <w:pPr>
      <w:spacing w:after="100"/>
      <w:ind w:left="220"/>
    </w:pPr>
  </w:style>
  <w:style w:type="paragraph" w:styleId="TOC3">
    <w:name w:val="toc 3"/>
    <w:basedOn w:val="Normal"/>
    <w:next w:val="Normal"/>
    <w:autoRedefine/>
    <w:uiPriority w:val="39"/>
    <w:unhideWhenUsed/>
    <w:rsid w:val="00E82167"/>
    <w:pPr>
      <w:spacing w:after="100"/>
      <w:ind w:left="440"/>
    </w:pPr>
  </w:style>
  <w:style w:type="character" w:styleId="Hyperlink">
    <w:name w:val="Hyperlink"/>
    <w:basedOn w:val="DefaultParagraphFont"/>
    <w:uiPriority w:val="99"/>
    <w:unhideWhenUsed/>
    <w:rsid w:val="00E82167"/>
    <w:rPr>
      <w:color w:val="0000FF" w:themeColor="hyperlink"/>
      <w:u w:val="single"/>
    </w:rPr>
  </w:style>
  <w:style w:type="paragraph" w:styleId="Header">
    <w:name w:val="header"/>
    <w:basedOn w:val="Normal"/>
    <w:link w:val="HeaderChar"/>
    <w:uiPriority w:val="99"/>
    <w:unhideWhenUsed/>
    <w:rsid w:val="00E82167"/>
    <w:pPr>
      <w:tabs>
        <w:tab w:val="center" w:pos="4536"/>
        <w:tab w:val="right" w:pos="9072"/>
      </w:tabs>
      <w:spacing w:line="240" w:lineRule="auto"/>
    </w:pPr>
  </w:style>
  <w:style w:type="character" w:customStyle="1" w:styleId="HeaderChar">
    <w:name w:val="Header Char"/>
    <w:basedOn w:val="DefaultParagraphFont"/>
    <w:link w:val="Header"/>
    <w:uiPriority w:val="99"/>
    <w:rsid w:val="00E82167"/>
  </w:style>
  <w:style w:type="paragraph" w:styleId="Footer">
    <w:name w:val="footer"/>
    <w:basedOn w:val="Normal"/>
    <w:link w:val="FooterChar"/>
    <w:uiPriority w:val="99"/>
    <w:unhideWhenUsed/>
    <w:rsid w:val="00E82167"/>
    <w:pPr>
      <w:tabs>
        <w:tab w:val="center" w:pos="4536"/>
        <w:tab w:val="right" w:pos="9072"/>
      </w:tabs>
      <w:spacing w:line="240" w:lineRule="auto"/>
    </w:pPr>
  </w:style>
  <w:style w:type="character" w:customStyle="1" w:styleId="FooterChar">
    <w:name w:val="Footer Char"/>
    <w:basedOn w:val="DefaultParagraphFont"/>
    <w:link w:val="Footer"/>
    <w:uiPriority w:val="99"/>
    <w:rsid w:val="00E8216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yperlink" Target="http://foodsociety.se/sustainable-food-society/ostersjon/" TargetMode="External"/><Relationship Id="rId18" Type="http://schemas.openxmlformats.org/officeDocument/2006/relationships/hyperlink" Target="http://www.beras.eu/implementation/index.php/en/farming-guidelines-vol-1" TargetMode="External"/><Relationship Id="rId26" Type="http://schemas.openxmlformats.org/officeDocument/2006/relationships/hyperlink" Target="https://www.un.org/ecosoc/en/sustainable-development" TargetMode="External"/><Relationship Id="rId3" Type="http://schemas.openxmlformats.org/officeDocument/2006/relationships/styles" Target="styles.xml"/><Relationship Id="rId21" Type="http://schemas.openxmlformats.org/officeDocument/2006/relationships/hyperlink" Target="http://sbfi.se/public/index.php/sv/forskningsomraden/jordbruk-foer-ett-uthalligt-klimat/16-aktuellt/62-debatt-vi-aer-pa-vaeg-att-foerlora-kampen-om-miljoen" TargetMode="External"/><Relationship Id="rId7" Type="http://schemas.openxmlformats.org/officeDocument/2006/relationships/endnotes" Target="endnotes.xml"/><Relationship Id="rId12" Type="http://schemas.openxmlformats.org/officeDocument/2006/relationships/hyperlink" Target="http://beras.eu/what-we-do/diet-for-a-green-planet/" TargetMode="External"/><Relationship Id="rId17" Type="http://schemas.openxmlformats.org/officeDocument/2006/relationships/hyperlink" Target="http://foodsociety.se/sustainable-food-society/era-jordbruk/" TargetMode="External"/><Relationship Id="rId25" Type="http://schemas.openxmlformats.org/officeDocument/2006/relationships/hyperlink" Target="https://sustainabledevelopment.un.org/sdg2" TargetMode="External"/><Relationship Id="rId33"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foodsociety.se/goda-exempel/" TargetMode="External"/><Relationship Id="rId20" Type="http://schemas.openxmlformats.org/officeDocument/2006/relationships/hyperlink" Target="https://www.svd.se/en-del-av-en-kampanj-mot-ekomat" TargetMode="External"/><Relationship Id="rId29"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beras.eu/implementation/index.php/en/2012-02-09-21-53-40/ecological-recycling-agriculture-era" TargetMode="External"/><Relationship Id="rId24" Type="http://schemas.openxmlformats.org/officeDocument/2006/relationships/hyperlink" Target="https://www.sodertalje.se/miljo-och-halsa/hallbara-sodertalje/projekt-och-goda-exempel/projekt-i-kommunen/" TargetMode="External"/><Relationship Id="rId32"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foodsociety.se/sustainable-food-society/" TargetMode="External"/><Relationship Id="rId23" Type="http://schemas.openxmlformats.org/officeDocument/2006/relationships/hyperlink" Target="http://www.regeringen.se/informationsmaterial/2017/01/mal-for-livsmedelsstrategin-fram-till-2030/" TargetMode="External"/><Relationship Id="rId28" Type="http://schemas.openxmlformats.org/officeDocument/2006/relationships/header" Target="header1.xml"/><Relationship Id="rId10" Type="http://schemas.openxmlformats.org/officeDocument/2006/relationships/hyperlink" Target="http://beras.eu/wp-content/uploads/2013/08/DCB-cookbook_eng-webversion.pdf" TargetMode="External"/><Relationship Id="rId19" Type="http://schemas.openxmlformats.org/officeDocument/2006/relationships/hyperlink" Target="https://www.slu.se/globalassets/ew/org/centrb/epok/aldre-bilder-och-dokument/berasinternational_141113.pdf" TargetMode="External"/><Relationship Id="rId31" Type="http://schemas.openxmlformats.org/officeDocument/2006/relationships/footer" Target="footer3.xml"/><Relationship Id="rId4" Type="http://schemas.openxmlformats.org/officeDocument/2006/relationships/settings" Target="settings.xml"/><Relationship Id="rId9" Type="http://schemas.openxmlformats.org/officeDocument/2006/relationships/hyperlink" Target="http://urbact.eu/sites/default/files/agri-urban_baseline_study_vf_january_2017.pdf" TargetMode="External"/><Relationship Id="rId14" Type="http://schemas.openxmlformats.org/officeDocument/2006/relationships/hyperlink" Target="http://foodsociety.se/sustainable-food-society/beras-implementation/" TargetMode="External"/><Relationship Id="rId22" Type="http://schemas.openxmlformats.org/officeDocument/2006/relationships/hyperlink" Target="http://www.beras.eu/implementation/index.php/en/farm-examples-vol-4" TargetMode="External"/><Relationship Id="rId27" Type="http://schemas.openxmlformats.org/officeDocument/2006/relationships/hyperlink" Target="https://www.trosa.se/Ekokommunen-Trosa/ostersjovanlig-mat/" TargetMode="External"/><Relationship Id="rId30"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HarvardAnglia2008OfficeOnline.xsl" StyleName="Harvard - Anglia" Version="2008"/>
</file>

<file path=customXml/itemProps1.xml><?xml version="1.0" encoding="utf-8"?>
<ds:datastoreItem xmlns:ds="http://schemas.openxmlformats.org/officeDocument/2006/customXml" ds:itemID="{13158FD8-4C5C-46CC-B002-0F7D2ECDAE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28</Pages>
  <Words>9205</Words>
  <Characters>52472</Characters>
  <Application>Microsoft Office Word</Application>
  <DocSecurity>0</DocSecurity>
  <Lines>437</Lines>
  <Paragraphs>123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61554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Johan Egeskog</dc:creator>
  <cp:lastModifiedBy>Johan Egeskog</cp:lastModifiedBy>
  <cp:revision>3</cp:revision>
  <dcterms:created xsi:type="dcterms:W3CDTF">2018-01-10T21:52:00Z</dcterms:created>
  <dcterms:modified xsi:type="dcterms:W3CDTF">2018-01-10T21:53:00Z</dcterms:modified>
</cp:coreProperties>
</file>