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7B9856" w14:textId="77777777" w:rsidR="00B00C0F" w:rsidRPr="00B00C0F" w:rsidRDefault="00B00C0F">
      <w:pPr>
        <w:rPr>
          <w:rFonts w:ascii="Arial" w:hAnsi="Arial" w:cs="Arial"/>
          <w:b/>
          <w:sz w:val="36"/>
          <w:szCs w:val="36"/>
          <w:lang w:val="en-US"/>
        </w:rPr>
      </w:pPr>
    </w:p>
    <w:p w14:paraId="4C8FE798" w14:textId="77777777" w:rsidR="00B00C0F" w:rsidRPr="00B00C0F" w:rsidRDefault="00B00C0F">
      <w:pPr>
        <w:rPr>
          <w:rFonts w:ascii="Arial" w:hAnsi="Arial" w:cs="Arial"/>
          <w:b/>
          <w:sz w:val="36"/>
          <w:szCs w:val="36"/>
          <w:lang w:val="en-US"/>
        </w:rPr>
      </w:pPr>
    </w:p>
    <w:p w14:paraId="47B48F94" w14:textId="77777777" w:rsidR="00B00C0F" w:rsidRPr="00B00C0F" w:rsidRDefault="00B00C0F">
      <w:pPr>
        <w:rPr>
          <w:rFonts w:ascii="Arial" w:hAnsi="Arial" w:cs="Arial"/>
          <w:b/>
          <w:sz w:val="36"/>
          <w:szCs w:val="36"/>
          <w:lang w:val="en-US"/>
        </w:rPr>
      </w:pPr>
    </w:p>
    <w:p w14:paraId="74F5070A" w14:textId="77777777" w:rsidR="00A2476A" w:rsidRDefault="00A2476A">
      <w:pPr>
        <w:rPr>
          <w:rFonts w:ascii="Arial" w:hAnsi="Arial" w:cs="Arial"/>
          <w:b/>
          <w:sz w:val="44"/>
          <w:szCs w:val="44"/>
          <w:lang w:val="en-US"/>
        </w:rPr>
      </w:pPr>
    </w:p>
    <w:p w14:paraId="51EF966B" w14:textId="5EEA0632" w:rsidR="00B52002" w:rsidRPr="00B52002" w:rsidRDefault="00B52002">
      <w:pPr>
        <w:rPr>
          <w:rFonts w:cstheme="minorHAnsi"/>
          <w:b/>
          <w:bCs/>
          <w:sz w:val="52"/>
          <w:szCs w:val="52"/>
          <w:lang w:val="en-US"/>
        </w:rPr>
      </w:pPr>
      <w:r w:rsidRPr="00B52002">
        <w:rPr>
          <w:rFonts w:ascii="Calibri" w:hAnsi="Calibri" w:cs="Calibri"/>
          <w:b/>
          <w:bCs/>
          <w:sz w:val="52"/>
          <w:szCs w:val="52"/>
        </w:rPr>
        <w:t>SELF</w:t>
      </w:r>
      <w:r w:rsidRPr="00B52002">
        <w:rPr>
          <w:rFonts w:ascii="Calibri" w:hAnsi="Calibri" w:cs="Calibri"/>
          <w:b/>
          <w:bCs/>
          <w:sz w:val="52"/>
          <w:szCs w:val="52"/>
        </w:rPr>
        <w:t>-</w:t>
      </w:r>
      <w:r w:rsidRPr="00B52002">
        <w:rPr>
          <w:rFonts w:ascii="Calibri" w:hAnsi="Calibri" w:cs="Calibri"/>
          <w:b/>
          <w:bCs/>
          <w:sz w:val="52"/>
          <w:szCs w:val="52"/>
        </w:rPr>
        <w:t>EVALUATION</w:t>
      </w:r>
      <w:r w:rsidRPr="00B52002">
        <w:rPr>
          <w:rFonts w:ascii="Calibri" w:hAnsi="Calibri" w:cs="Calibri"/>
          <w:b/>
          <w:bCs/>
          <w:sz w:val="52"/>
          <w:szCs w:val="52"/>
        </w:rPr>
        <w:t xml:space="preserve"> </w:t>
      </w:r>
      <w:r w:rsidRPr="00B52002">
        <w:rPr>
          <w:rFonts w:ascii="Calibri" w:hAnsi="Calibri" w:cs="Calibri"/>
          <w:b/>
          <w:bCs/>
          <w:sz w:val="52"/>
          <w:szCs w:val="52"/>
        </w:rPr>
        <w:t>IN</w:t>
      </w:r>
      <w:r w:rsidRPr="00B52002">
        <w:rPr>
          <w:rFonts w:ascii="Calibri" w:hAnsi="Calibri" w:cs="Calibri"/>
          <w:b/>
          <w:bCs/>
          <w:sz w:val="52"/>
          <w:szCs w:val="52"/>
        </w:rPr>
        <w:t xml:space="preserve"> RAE 2020</w:t>
      </w:r>
    </w:p>
    <w:p w14:paraId="771C0882" w14:textId="6E51C496" w:rsidR="00A2476A" w:rsidRPr="00634735" w:rsidRDefault="00B00C0F">
      <w:pPr>
        <w:rPr>
          <w:rFonts w:cstheme="minorHAnsi"/>
          <w:b/>
          <w:sz w:val="44"/>
          <w:szCs w:val="44"/>
          <w:lang w:val="en-US"/>
        </w:rPr>
      </w:pPr>
      <w:r w:rsidRPr="00634735">
        <w:rPr>
          <w:rFonts w:cstheme="minorHAnsi"/>
          <w:b/>
          <w:sz w:val="44"/>
          <w:szCs w:val="44"/>
          <w:lang w:val="en-US"/>
        </w:rPr>
        <w:t xml:space="preserve">PANEL 3: </w:t>
      </w:r>
    </w:p>
    <w:p w14:paraId="097F696D" w14:textId="77777777" w:rsidR="00B00C0F" w:rsidRPr="00634735" w:rsidRDefault="00B00C0F">
      <w:pPr>
        <w:rPr>
          <w:rFonts w:cstheme="minorHAnsi"/>
          <w:b/>
          <w:sz w:val="44"/>
          <w:szCs w:val="44"/>
          <w:lang w:val="en-US"/>
        </w:rPr>
      </w:pPr>
      <w:r w:rsidRPr="00634735">
        <w:rPr>
          <w:rFonts w:cstheme="minorHAnsi"/>
          <w:b/>
          <w:sz w:val="44"/>
          <w:szCs w:val="44"/>
          <w:lang w:val="en-US"/>
        </w:rPr>
        <w:t>CHEMISTRY AND MATERIALS</w:t>
      </w:r>
      <w:r w:rsidR="008E6CFC" w:rsidRPr="00634735">
        <w:rPr>
          <w:rFonts w:cstheme="minorHAnsi"/>
          <w:b/>
          <w:sz w:val="44"/>
          <w:szCs w:val="44"/>
          <w:lang w:val="en-US"/>
        </w:rPr>
        <w:t xml:space="preserve"> SCIENCE</w:t>
      </w:r>
    </w:p>
    <w:p w14:paraId="77FC3A5C" w14:textId="77777777" w:rsidR="00A2476A" w:rsidRPr="00A2476A" w:rsidRDefault="00A2476A">
      <w:pPr>
        <w:rPr>
          <w:rFonts w:ascii="Arial" w:hAnsi="Arial" w:cs="Arial"/>
          <w:b/>
          <w:sz w:val="44"/>
          <w:szCs w:val="44"/>
          <w:lang w:val="en-US"/>
        </w:rPr>
      </w:pPr>
    </w:p>
    <w:p w14:paraId="2257CB5E" w14:textId="77777777" w:rsidR="00524EEA" w:rsidRPr="00634735" w:rsidRDefault="00B00C0F">
      <w:pPr>
        <w:rPr>
          <w:rFonts w:cstheme="minorHAnsi"/>
          <w:sz w:val="32"/>
          <w:szCs w:val="32"/>
          <w:lang w:val="en-US"/>
        </w:rPr>
      </w:pPr>
      <w:r w:rsidRPr="00B00C0F">
        <w:rPr>
          <w:rFonts w:ascii="Arial" w:hAnsi="Arial" w:cs="Arial"/>
          <w:b/>
          <w:sz w:val="36"/>
          <w:szCs w:val="36"/>
          <w:lang w:val="en-US"/>
        </w:rPr>
        <w:br/>
      </w:r>
      <w:r w:rsidRPr="00634735">
        <w:rPr>
          <w:rFonts w:cstheme="minorHAnsi"/>
          <w:sz w:val="32"/>
          <w:szCs w:val="32"/>
          <w:lang w:val="en-US"/>
        </w:rPr>
        <w:t>Coordinator: Christofer Leygraf</w:t>
      </w:r>
    </w:p>
    <w:p w14:paraId="1D219703" w14:textId="77777777" w:rsidR="00B00C0F" w:rsidRPr="00634735" w:rsidRDefault="00B00C0F">
      <w:pPr>
        <w:rPr>
          <w:rFonts w:cstheme="minorHAnsi"/>
          <w:sz w:val="32"/>
          <w:szCs w:val="32"/>
          <w:lang w:val="en-US"/>
        </w:rPr>
      </w:pPr>
      <w:r w:rsidRPr="00634735">
        <w:rPr>
          <w:rFonts w:cstheme="minorHAnsi"/>
          <w:sz w:val="32"/>
          <w:szCs w:val="32"/>
          <w:lang w:val="en-US"/>
        </w:rPr>
        <w:t xml:space="preserve">Vice-coordinator: Minna </w:t>
      </w:r>
      <w:proofErr w:type="spellStart"/>
      <w:r w:rsidRPr="00634735">
        <w:rPr>
          <w:rFonts w:cstheme="minorHAnsi"/>
          <w:sz w:val="32"/>
          <w:szCs w:val="32"/>
          <w:lang w:val="en-US"/>
        </w:rPr>
        <w:t>Hakkarainen</w:t>
      </w:r>
      <w:proofErr w:type="spellEnd"/>
    </w:p>
    <w:p w14:paraId="2CAB1AF8" w14:textId="77777777" w:rsidR="00B00C0F" w:rsidRDefault="00B00C0F">
      <w:pPr>
        <w:rPr>
          <w:rFonts w:ascii="Arial" w:hAnsi="Arial" w:cs="Arial"/>
          <w:b/>
          <w:lang w:val="en-US"/>
        </w:rPr>
      </w:pPr>
    </w:p>
    <w:p w14:paraId="3B365D82" w14:textId="77777777" w:rsidR="00B00C0F" w:rsidRDefault="00B00C0F">
      <w:pPr>
        <w:rPr>
          <w:rFonts w:ascii="Arial" w:hAnsi="Arial" w:cs="Arial"/>
          <w:b/>
          <w:lang w:val="en-US"/>
        </w:rPr>
      </w:pPr>
    </w:p>
    <w:p w14:paraId="089D9200" w14:textId="091BAF66" w:rsidR="00CB201D" w:rsidRPr="00F773BC" w:rsidRDefault="00F23BE3" w:rsidP="00F773BC">
      <w:pPr>
        <w:spacing w:after="60"/>
        <w:rPr>
          <w:rFonts w:cstheme="minorHAnsi"/>
          <w:b/>
          <w:sz w:val="28"/>
          <w:szCs w:val="28"/>
          <w:lang w:val="en-US"/>
        </w:rPr>
      </w:pPr>
      <w:r w:rsidRPr="009561D0">
        <w:rPr>
          <w:rFonts w:ascii="Arial" w:hAnsi="Arial" w:cs="Arial"/>
          <w:b/>
          <w:lang w:val="en-US"/>
        </w:rPr>
        <w:br w:type="page"/>
      </w:r>
      <w:r w:rsidR="009561D0" w:rsidRPr="009561D0">
        <w:rPr>
          <w:rFonts w:cstheme="minorHAnsi"/>
          <w:b/>
          <w:sz w:val="28"/>
          <w:szCs w:val="28"/>
          <w:lang w:val="en-US"/>
        </w:rPr>
        <w:lastRenderedPageBreak/>
        <w:t>A)</w:t>
      </w:r>
      <w:r w:rsidR="004F0D5A">
        <w:rPr>
          <w:rFonts w:cstheme="minorHAnsi"/>
          <w:b/>
          <w:sz w:val="28"/>
          <w:szCs w:val="28"/>
          <w:lang w:val="en-US"/>
        </w:rPr>
        <w:t xml:space="preserve"> </w:t>
      </w:r>
      <w:r w:rsidR="00CB201D" w:rsidRPr="009561D0">
        <w:rPr>
          <w:rFonts w:cstheme="minorHAnsi"/>
          <w:b/>
          <w:bCs/>
          <w:color w:val="000000"/>
          <w:sz w:val="28"/>
          <w:szCs w:val="28"/>
          <w:lang w:val="en-US"/>
        </w:rPr>
        <w:t>INTRODUCTION</w:t>
      </w:r>
      <w:r w:rsidR="004F0D5A" w:rsidRPr="000E4594">
        <w:rPr>
          <w:rFonts w:cstheme="minorHAnsi"/>
          <w:b/>
          <w:bCs/>
          <w:color w:val="000000"/>
          <w:sz w:val="24"/>
          <w:szCs w:val="24"/>
          <w:lang w:val="en-US"/>
        </w:rPr>
        <w:t>…………………………………………</w:t>
      </w:r>
      <w:r w:rsidR="000E4594">
        <w:rPr>
          <w:rFonts w:cstheme="minorHAnsi"/>
          <w:b/>
          <w:bCs/>
          <w:color w:val="000000"/>
          <w:sz w:val="24"/>
          <w:szCs w:val="24"/>
          <w:lang w:val="en-US"/>
        </w:rPr>
        <w:t>……………….</w:t>
      </w:r>
      <w:r w:rsidR="004F0D5A" w:rsidRPr="000E4594">
        <w:rPr>
          <w:rFonts w:cstheme="minorHAnsi"/>
          <w:b/>
          <w:bCs/>
          <w:color w:val="000000"/>
          <w:sz w:val="24"/>
          <w:szCs w:val="24"/>
          <w:lang w:val="en-US"/>
        </w:rPr>
        <w:t>……………………………………………3</w:t>
      </w:r>
    </w:p>
    <w:p w14:paraId="5828DEFB" w14:textId="5DE133E7" w:rsidR="00CB201D" w:rsidRPr="00F773BC" w:rsidRDefault="009561D0" w:rsidP="00F773BC">
      <w:pPr>
        <w:spacing w:after="60"/>
        <w:rPr>
          <w:rFonts w:ascii="Calibri" w:eastAsiaTheme="majorEastAsia" w:hAnsi="Calibri" w:cs="Calibri"/>
          <w:b/>
          <w:bCs/>
          <w:sz w:val="28"/>
          <w:szCs w:val="28"/>
          <w:lang w:val="en-US"/>
        </w:rPr>
      </w:pPr>
      <w:r w:rsidRPr="009561D0">
        <w:rPr>
          <w:rFonts w:ascii="Calibri" w:hAnsi="Calibri" w:cs="Calibri"/>
          <w:b/>
          <w:sz w:val="28"/>
          <w:szCs w:val="28"/>
          <w:lang w:val="en-US"/>
        </w:rPr>
        <w:t xml:space="preserve">B) </w:t>
      </w:r>
      <w:r w:rsidR="00CB201D" w:rsidRPr="009561D0">
        <w:rPr>
          <w:rFonts w:ascii="Calibri" w:hAnsi="Calibri" w:cs="Calibri"/>
          <w:b/>
          <w:sz w:val="28"/>
          <w:szCs w:val="28"/>
          <w:lang w:val="en-US"/>
        </w:rPr>
        <w:t>REPORT FOR EACH DEPARTMENT</w:t>
      </w:r>
    </w:p>
    <w:p w14:paraId="32FF3646" w14:textId="6F35F1BE" w:rsidR="00CB201D" w:rsidRPr="00147930" w:rsidRDefault="00CB201D" w:rsidP="00B7007E">
      <w:pPr>
        <w:spacing w:after="0"/>
        <w:rPr>
          <w:rFonts w:cstheme="minorHAnsi"/>
          <w:b/>
          <w:sz w:val="24"/>
          <w:szCs w:val="24"/>
          <w:lang w:val="en-GB"/>
        </w:rPr>
      </w:pPr>
      <w:r w:rsidRPr="00147930">
        <w:rPr>
          <w:rFonts w:cstheme="minorHAnsi"/>
          <w:b/>
          <w:sz w:val="24"/>
          <w:szCs w:val="24"/>
          <w:lang w:val="en-GB"/>
        </w:rPr>
        <w:t>SELF-</w:t>
      </w:r>
      <w:r w:rsidRPr="009561D0">
        <w:rPr>
          <w:rFonts w:cstheme="minorHAnsi"/>
          <w:b/>
          <w:sz w:val="24"/>
          <w:szCs w:val="24"/>
          <w:lang w:val="en-US"/>
        </w:rPr>
        <w:t>EVALUATION</w:t>
      </w:r>
      <w:r w:rsidRPr="00147930">
        <w:rPr>
          <w:rFonts w:cstheme="minorHAnsi"/>
          <w:b/>
          <w:sz w:val="24"/>
          <w:szCs w:val="24"/>
          <w:lang w:val="en-GB"/>
        </w:rPr>
        <w:t xml:space="preserve"> OF DEPARTMENT OF CHEMISTRY</w:t>
      </w:r>
      <w:r w:rsidR="004F0D5A">
        <w:rPr>
          <w:rFonts w:cstheme="minorHAnsi"/>
          <w:b/>
          <w:sz w:val="24"/>
          <w:szCs w:val="24"/>
          <w:lang w:val="en-GB"/>
        </w:rPr>
        <w:t>…………</w:t>
      </w:r>
      <w:proofErr w:type="gramStart"/>
      <w:r w:rsidR="004F0D5A">
        <w:rPr>
          <w:rFonts w:cstheme="minorHAnsi"/>
          <w:b/>
          <w:sz w:val="24"/>
          <w:szCs w:val="24"/>
          <w:lang w:val="en-GB"/>
        </w:rPr>
        <w:t>…</w:t>
      </w:r>
      <w:r w:rsidR="000E4594">
        <w:rPr>
          <w:rFonts w:cstheme="minorHAnsi"/>
          <w:b/>
          <w:sz w:val="24"/>
          <w:szCs w:val="24"/>
          <w:lang w:val="en-GB"/>
        </w:rPr>
        <w:t>..</w:t>
      </w:r>
      <w:proofErr w:type="gramEnd"/>
      <w:r w:rsidR="004F0D5A">
        <w:rPr>
          <w:rFonts w:cstheme="minorHAnsi"/>
          <w:b/>
          <w:sz w:val="24"/>
          <w:szCs w:val="24"/>
          <w:lang w:val="en-GB"/>
        </w:rPr>
        <w:t>…………………………………………9</w:t>
      </w:r>
    </w:p>
    <w:p w14:paraId="03D1F546" w14:textId="1518C8BF" w:rsidR="00CB201D" w:rsidRPr="00D37A1F" w:rsidRDefault="00CB201D" w:rsidP="00B7007E">
      <w:pPr>
        <w:spacing w:after="0"/>
        <w:rPr>
          <w:rStyle w:val="Stark"/>
          <w:rFonts w:cs="Calibri"/>
          <w:b w:val="0"/>
          <w:bCs w:val="0"/>
          <w:lang w:val="en-GB"/>
        </w:rPr>
      </w:pPr>
      <w:r w:rsidRPr="00D37A1F">
        <w:rPr>
          <w:rFonts w:cs="Calibri"/>
          <w:lang w:val="en-GB"/>
        </w:rPr>
        <w:t>1. Overall analysis and conclusion; strengths and development areas</w:t>
      </w:r>
      <w:r w:rsidR="004F0D5A" w:rsidRPr="00D37A1F">
        <w:rPr>
          <w:rFonts w:cs="Calibri"/>
          <w:lang w:val="en-GB"/>
        </w:rPr>
        <w:t>…………………………………</w:t>
      </w:r>
      <w:proofErr w:type="gramStart"/>
      <w:r w:rsidR="004F0D5A" w:rsidRPr="00D37A1F">
        <w:rPr>
          <w:rFonts w:cs="Calibri"/>
          <w:lang w:val="en-GB"/>
        </w:rPr>
        <w:t>…</w:t>
      </w:r>
      <w:r w:rsidR="00B7007E" w:rsidRPr="00D37A1F">
        <w:rPr>
          <w:rFonts w:cs="Calibri"/>
          <w:lang w:val="en-GB"/>
        </w:rPr>
        <w:t>..</w:t>
      </w:r>
      <w:proofErr w:type="gramEnd"/>
      <w:r w:rsidR="004F0D5A" w:rsidRPr="00D37A1F">
        <w:rPr>
          <w:rFonts w:cs="Calibri"/>
          <w:lang w:val="en-GB"/>
        </w:rPr>
        <w:t>…….</w:t>
      </w:r>
      <w:r w:rsidR="001D29E0" w:rsidRPr="00D37A1F">
        <w:rPr>
          <w:rFonts w:cs="Calibri"/>
          <w:lang w:val="en-GB"/>
        </w:rPr>
        <w:t>.</w:t>
      </w:r>
      <w:r w:rsidR="004F0D5A" w:rsidRPr="00D37A1F">
        <w:rPr>
          <w:rFonts w:cs="Calibri"/>
          <w:lang w:val="en-GB"/>
        </w:rPr>
        <w:t>10</w:t>
      </w:r>
    </w:p>
    <w:p w14:paraId="54C3EDF2" w14:textId="39505AC7" w:rsidR="00CB201D" w:rsidRPr="00D37A1F" w:rsidRDefault="00CB201D" w:rsidP="00B7007E">
      <w:pPr>
        <w:spacing w:after="0"/>
        <w:rPr>
          <w:rFonts w:cs="Calibri"/>
          <w:bCs/>
          <w:lang w:val="en-GB"/>
        </w:rPr>
      </w:pPr>
      <w:r w:rsidRPr="00D37A1F">
        <w:rPr>
          <w:rFonts w:cs="Calibri"/>
          <w:lang w:val="en-GB"/>
        </w:rPr>
        <w:t>2. Research profile</w:t>
      </w:r>
      <w:r w:rsidR="004F0D5A" w:rsidRPr="00D37A1F">
        <w:rPr>
          <w:rFonts w:cs="Calibri"/>
          <w:lang w:val="en-GB"/>
        </w:rPr>
        <w:t>………………………………………………………………………………………</w:t>
      </w:r>
      <w:r w:rsidR="000E4594" w:rsidRPr="00D37A1F">
        <w:rPr>
          <w:rFonts w:cs="Calibri"/>
          <w:lang w:val="en-GB"/>
        </w:rPr>
        <w:t>.</w:t>
      </w:r>
      <w:r w:rsidR="004F0D5A" w:rsidRPr="00D37A1F">
        <w:rPr>
          <w:rFonts w:cs="Calibri"/>
          <w:lang w:val="en-GB"/>
        </w:rPr>
        <w:t>………………………</w:t>
      </w:r>
      <w:r w:rsidR="00B7007E" w:rsidRPr="00D37A1F">
        <w:rPr>
          <w:rFonts w:cs="Calibri"/>
          <w:lang w:val="en-GB"/>
        </w:rPr>
        <w:t>...</w:t>
      </w:r>
      <w:r w:rsidR="004F0D5A" w:rsidRPr="00D37A1F">
        <w:rPr>
          <w:rFonts w:cs="Calibri"/>
          <w:lang w:val="en-GB"/>
        </w:rPr>
        <w:t>……….13</w:t>
      </w:r>
    </w:p>
    <w:p w14:paraId="3ACB11E0" w14:textId="651D28D9" w:rsidR="00CB201D" w:rsidRPr="00D37A1F" w:rsidRDefault="00CB201D" w:rsidP="00B7007E">
      <w:pPr>
        <w:spacing w:after="0"/>
        <w:rPr>
          <w:rStyle w:val="Stark"/>
          <w:rFonts w:cs="Calibri"/>
          <w:b w:val="0"/>
          <w:lang w:val="en-GB"/>
        </w:rPr>
      </w:pPr>
      <w:r w:rsidRPr="00D37A1F">
        <w:rPr>
          <w:rStyle w:val="Stark"/>
          <w:rFonts w:cs="Calibri"/>
          <w:b w:val="0"/>
          <w:lang w:val="en-GB"/>
        </w:rPr>
        <w:t>3. Viability</w:t>
      </w:r>
      <w:r w:rsidR="004F0D5A" w:rsidRPr="00D37A1F">
        <w:rPr>
          <w:rStyle w:val="Stark"/>
          <w:rFonts w:cs="Calibri"/>
          <w:b w:val="0"/>
          <w:lang w:val="en-GB"/>
        </w:rPr>
        <w:t>………………………………………………………………………………………………………………………</w:t>
      </w:r>
      <w:proofErr w:type="gramStart"/>
      <w:r w:rsidR="004F0D5A" w:rsidRPr="00D37A1F">
        <w:rPr>
          <w:rStyle w:val="Stark"/>
          <w:rFonts w:cs="Calibri"/>
          <w:b w:val="0"/>
          <w:lang w:val="en-GB"/>
        </w:rPr>
        <w:t>…</w:t>
      </w:r>
      <w:r w:rsidR="00B7007E" w:rsidRPr="00D37A1F">
        <w:rPr>
          <w:rStyle w:val="Stark"/>
          <w:rFonts w:cs="Calibri"/>
          <w:b w:val="0"/>
          <w:lang w:val="en-GB"/>
        </w:rPr>
        <w:t>..</w:t>
      </w:r>
      <w:proofErr w:type="gramEnd"/>
      <w:r w:rsidR="004F0D5A" w:rsidRPr="00D37A1F">
        <w:rPr>
          <w:rStyle w:val="Stark"/>
          <w:rFonts w:cs="Calibri"/>
          <w:b w:val="0"/>
          <w:lang w:val="en-GB"/>
        </w:rPr>
        <w:t>…</w:t>
      </w:r>
      <w:r w:rsidR="00B7007E" w:rsidRPr="00D37A1F">
        <w:rPr>
          <w:rStyle w:val="Stark"/>
          <w:rFonts w:cs="Calibri"/>
          <w:b w:val="0"/>
          <w:lang w:val="en-GB"/>
        </w:rPr>
        <w:t>.</w:t>
      </w:r>
      <w:r w:rsidR="004F0D5A" w:rsidRPr="00D37A1F">
        <w:rPr>
          <w:rStyle w:val="Stark"/>
          <w:rFonts w:cs="Calibri"/>
          <w:b w:val="0"/>
          <w:lang w:val="en-GB"/>
        </w:rPr>
        <w:t>……….1</w:t>
      </w:r>
      <w:r w:rsidR="00A0708E">
        <w:rPr>
          <w:rStyle w:val="Stark"/>
          <w:rFonts w:cs="Calibri"/>
          <w:b w:val="0"/>
          <w:lang w:val="en-GB"/>
        </w:rPr>
        <w:t>9</w:t>
      </w:r>
    </w:p>
    <w:p w14:paraId="0CAC7547" w14:textId="393E9C3E" w:rsidR="00CB201D" w:rsidRPr="00D37A1F" w:rsidRDefault="00CB201D" w:rsidP="00B7007E">
      <w:pPr>
        <w:spacing w:after="0"/>
        <w:rPr>
          <w:rFonts w:cs="Calibri"/>
          <w:lang w:val="en-GB"/>
        </w:rPr>
      </w:pPr>
      <w:r w:rsidRPr="00D37A1F">
        <w:rPr>
          <w:rFonts w:cs="Calibri"/>
          <w:lang w:val="en-GB"/>
        </w:rPr>
        <w:t>4. Strategies and organization</w:t>
      </w:r>
      <w:r w:rsidR="004F0D5A" w:rsidRPr="00D37A1F">
        <w:rPr>
          <w:rFonts w:cs="Calibri"/>
          <w:lang w:val="en-GB"/>
        </w:rPr>
        <w:t>………………………………………………………………………………………………</w:t>
      </w:r>
      <w:r w:rsidR="00B7007E" w:rsidRPr="00D37A1F">
        <w:rPr>
          <w:rFonts w:cs="Calibri"/>
          <w:lang w:val="en-GB"/>
        </w:rPr>
        <w:t>.</w:t>
      </w:r>
      <w:r w:rsidR="004F0D5A" w:rsidRPr="00D37A1F">
        <w:rPr>
          <w:rFonts w:cs="Calibri"/>
          <w:lang w:val="en-GB"/>
        </w:rPr>
        <w:t>……</w:t>
      </w:r>
      <w:proofErr w:type="gramStart"/>
      <w:r w:rsidR="004F0D5A" w:rsidRPr="00D37A1F">
        <w:rPr>
          <w:rFonts w:cs="Calibri"/>
          <w:lang w:val="en-GB"/>
        </w:rPr>
        <w:t>…..</w:t>
      </w:r>
      <w:proofErr w:type="gramEnd"/>
      <w:r w:rsidR="00A0708E">
        <w:rPr>
          <w:rFonts w:cs="Calibri"/>
          <w:lang w:val="en-GB"/>
        </w:rPr>
        <w:t>21</w:t>
      </w:r>
    </w:p>
    <w:p w14:paraId="377F3D60" w14:textId="281FF18D" w:rsidR="00CB201D" w:rsidRPr="00D37A1F" w:rsidRDefault="00CB201D" w:rsidP="00B7007E">
      <w:pPr>
        <w:spacing w:after="0"/>
        <w:rPr>
          <w:rFonts w:cs="Calibri"/>
          <w:lang w:val="en-GB"/>
        </w:rPr>
      </w:pPr>
      <w:r w:rsidRPr="00D37A1F">
        <w:rPr>
          <w:rFonts w:cs="Calibri"/>
          <w:lang w:val="en-GB"/>
        </w:rPr>
        <w:t>5. Interaction between research and teaching</w:t>
      </w:r>
      <w:r w:rsidR="00B7007E" w:rsidRPr="00D37A1F">
        <w:rPr>
          <w:rFonts w:cs="Calibri"/>
          <w:lang w:val="en-GB"/>
        </w:rPr>
        <w:t>………………………………………………</w:t>
      </w:r>
      <w:r w:rsidR="000E4594" w:rsidRPr="00D37A1F">
        <w:rPr>
          <w:rFonts w:cs="Calibri"/>
          <w:lang w:val="en-GB"/>
        </w:rPr>
        <w:t>.</w:t>
      </w:r>
      <w:r w:rsidR="00B7007E" w:rsidRPr="00D37A1F">
        <w:rPr>
          <w:rFonts w:cs="Calibri"/>
          <w:lang w:val="en-GB"/>
        </w:rPr>
        <w:t>……………………………….</w:t>
      </w:r>
      <w:r w:rsidR="00A0708E">
        <w:rPr>
          <w:rFonts w:cs="Calibri"/>
          <w:lang w:val="en-GB"/>
        </w:rPr>
        <w:t>22</w:t>
      </w:r>
    </w:p>
    <w:p w14:paraId="065A9E58" w14:textId="2BD3B148" w:rsidR="00CB201D" w:rsidRPr="00D37A1F" w:rsidRDefault="00CB201D" w:rsidP="00B7007E">
      <w:pPr>
        <w:spacing w:after="0"/>
        <w:rPr>
          <w:rFonts w:cs="Calibri"/>
          <w:lang w:val="en-GB"/>
        </w:rPr>
      </w:pPr>
      <w:r w:rsidRPr="00D37A1F">
        <w:rPr>
          <w:rFonts w:ascii="Calibri" w:hAnsi="Calibri" w:cs="Calibri"/>
          <w:lang w:val="en-GB"/>
        </w:rPr>
        <w:t>6. Impact and engagement in society</w:t>
      </w:r>
      <w:r w:rsidR="00B7007E" w:rsidRPr="00D37A1F">
        <w:rPr>
          <w:rFonts w:ascii="Calibri" w:hAnsi="Calibri" w:cs="Calibri"/>
          <w:lang w:val="en-GB"/>
        </w:rPr>
        <w:t>………………………………………………………………………………………………2</w:t>
      </w:r>
      <w:r w:rsidR="003E01AA">
        <w:rPr>
          <w:rFonts w:ascii="Calibri" w:hAnsi="Calibri" w:cs="Calibri"/>
          <w:lang w:val="en-GB"/>
        </w:rPr>
        <w:t>3</w:t>
      </w:r>
    </w:p>
    <w:p w14:paraId="1D8DB61B" w14:textId="38E9E3CD" w:rsidR="00CB201D" w:rsidRPr="00D37A1F" w:rsidRDefault="00CB201D" w:rsidP="00643346">
      <w:pPr>
        <w:spacing w:after="60" w:line="240" w:lineRule="auto"/>
        <w:rPr>
          <w:rFonts w:eastAsiaTheme="majorEastAsia" w:cs="Calibri"/>
          <w:bCs/>
          <w:lang w:val="en-US"/>
        </w:rPr>
      </w:pPr>
      <w:r w:rsidRPr="00D37A1F">
        <w:rPr>
          <w:rFonts w:eastAsiaTheme="majorEastAsia" w:cs="Calibri"/>
          <w:bCs/>
          <w:lang w:val="en-US"/>
        </w:rPr>
        <w:t>7. Other</w:t>
      </w:r>
      <w:r w:rsidR="00B7007E" w:rsidRPr="00D37A1F">
        <w:rPr>
          <w:rFonts w:eastAsiaTheme="majorEastAsia" w:cs="Calibri"/>
          <w:bCs/>
          <w:lang w:val="en-US"/>
        </w:rPr>
        <w:t>……………………………………………………………………………………………………………………………</w:t>
      </w:r>
      <w:proofErr w:type="gramStart"/>
      <w:r w:rsidR="00B7007E" w:rsidRPr="00D37A1F">
        <w:rPr>
          <w:rFonts w:eastAsiaTheme="majorEastAsia" w:cs="Calibri"/>
          <w:bCs/>
          <w:lang w:val="en-US"/>
        </w:rPr>
        <w:t>…..</w:t>
      </w:r>
      <w:proofErr w:type="gramEnd"/>
      <w:r w:rsidR="00B7007E" w:rsidRPr="00D37A1F">
        <w:rPr>
          <w:rFonts w:eastAsiaTheme="majorEastAsia" w:cs="Calibri"/>
          <w:bCs/>
          <w:lang w:val="en-US"/>
        </w:rPr>
        <w:t>…………2</w:t>
      </w:r>
      <w:r w:rsidR="00A0708E">
        <w:rPr>
          <w:rFonts w:eastAsiaTheme="majorEastAsia" w:cs="Calibri"/>
          <w:bCs/>
          <w:lang w:val="en-US"/>
        </w:rPr>
        <w:t>7</w:t>
      </w:r>
    </w:p>
    <w:p w14:paraId="555EA805" w14:textId="2BA7CA2A" w:rsidR="00F773BC" w:rsidRPr="00147930" w:rsidRDefault="00F773BC" w:rsidP="00643346">
      <w:pPr>
        <w:spacing w:after="0" w:line="240" w:lineRule="auto"/>
        <w:jc w:val="both"/>
        <w:rPr>
          <w:rFonts w:cstheme="minorHAnsi"/>
          <w:b/>
          <w:sz w:val="24"/>
          <w:szCs w:val="24"/>
          <w:lang w:val="en-GB"/>
        </w:rPr>
      </w:pPr>
      <w:r w:rsidRPr="00147930">
        <w:rPr>
          <w:rFonts w:cstheme="minorHAnsi"/>
          <w:b/>
          <w:sz w:val="24"/>
          <w:szCs w:val="24"/>
          <w:lang w:val="en-GB"/>
        </w:rPr>
        <w:t>SELF-</w:t>
      </w:r>
      <w:r w:rsidRPr="009561D0">
        <w:rPr>
          <w:rFonts w:cstheme="minorHAnsi"/>
          <w:b/>
          <w:sz w:val="24"/>
          <w:szCs w:val="24"/>
          <w:lang w:val="en-US"/>
        </w:rPr>
        <w:t>EVALUATION</w:t>
      </w:r>
      <w:r w:rsidRPr="00147930">
        <w:rPr>
          <w:rFonts w:cstheme="minorHAnsi"/>
          <w:b/>
          <w:sz w:val="24"/>
          <w:szCs w:val="24"/>
          <w:lang w:val="en-GB"/>
        </w:rPr>
        <w:t xml:space="preserve"> OF DEPARTMENT OF CHEMI</w:t>
      </w:r>
      <w:r>
        <w:rPr>
          <w:rFonts w:cstheme="minorHAnsi"/>
          <w:b/>
          <w:sz w:val="24"/>
          <w:szCs w:val="24"/>
          <w:lang w:val="en-GB"/>
        </w:rPr>
        <w:t>CAL ENGINEERING</w:t>
      </w:r>
      <w:r w:rsidR="00B7007E">
        <w:rPr>
          <w:rFonts w:cstheme="minorHAnsi"/>
          <w:b/>
          <w:sz w:val="24"/>
          <w:szCs w:val="24"/>
          <w:lang w:val="en-GB"/>
        </w:rPr>
        <w:t>………</w:t>
      </w:r>
      <w:r w:rsidR="000E4594">
        <w:rPr>
          <w:rFonts w:cstheme="minorHAnsi"/>
          <w:b/>
          <w:sz w:val="24"/>
          <w:szCs w:val="24"/>
          <w:lang w:val="en-GB"/>
        </w:rPr>
        <w:t>…</w:t>
      </w:r>
      <w:r w:rsidR="00B7007E">
        <w:rPr>
          <w:rFonts w:cstheme="minorHAnsi"/>
          <w:b/>
          <w:sz w:val="24"/>
          <w:szCs w:val="24"/>
          <w:lang w:val="en-GB"/>
        </w:rPr>
        <w:t>……………………</w:t>
      </w:r>
      <w:proofErr w:type="gramStart"/>
      <w:r w:rsidR="00B7007E">
        <w:rPr>
          <w:rFonts w:cstheme="minorHAnsi"/>
          <w:b/>
          <w:sz w:val="24"/>
          <w:szCs w:val="24"/>
          <w:lang w:val="en-GB"/>
        </w:rPr>
        <w:t>…</w:t>
      </w:r>
      <w:r w:rsidR="001D29E0">
        <w:rPr>
          <w:rFonts w:cstheme="minorHAnsi"/>
          <w:b/>
          <w:sz w:val="24"/>
          <w:szCs w:val="24"/>
          <w:lang w:val="en-GB"/>
        </w:rPr>
        <w:t>..</w:t>
      </w:r>
      <w:proofErr w:type="gramEnd"/>
      <w:r w:rsidR="00B7007E">
        <w:rPr>
          <w:rFonts w:cstheme="minorHAnsi"/>
          <w:b/>
          <w:sz w:val="24"/>
          <w:szCs w:val="24"/>
          <w:lang w:val="en-GB"/>
        </w:rPr>
        <w:t>2</w:t>
      </w:r>
      <w:r w:rsidR="00A0708E">
        <w:rPr>
          <w:rFonts w:cstheme="minorHAnsi"/>
          <w:b/>
          <w:sz w:val="24"/>
          <w:szCs w:val="24"/>
          <w:lang w:val="en-GB"/>
        </w:rPr>
        <w:t>8</w:t>
      </w:r>
    </w:p>
    <w:p w14:paraId="2B60AEEB" w14:textId="259C192B" w:rsidR="00F773BC" w:rsidRPr="00F773BC" w:rsidRDefault="00F773BC" w:rsidP="00B7007E">
      <w:pPr>
        <w:spacing w:after="0"/>
        <w:jc w:val="both"/>
        <w:rPr>
          <w:rStyle w:val="Stark"/>
          <w:rFonts w:cs="Calibri"/>
          <w:b w:val="0"/>
          <w:bCs w:val="0"/>
          <w:lang w:val="en-GB"/>
        </w:rPr>
      </w:pPr>
      <w:r w:rsidRPr="00F773BC">
        <w:rPr>
          <w:rFonts w:cs="Calibri"/>
          <w:lang w:val="en-GB"/>
        </w:rPr>
        <w:t>1. Overall analysis and conclusion; strengths and development areas</w:t>
      </w:r>
      <w:r w:rsidR="00B7007E">
        <w:rPr>
          <w:rFonts w:cs="Calibri"/>
          <w:lang w:val="en-GB"/>
        </w:rPr>
        <w:t>…………………</w:t>
      </w:r>
      <w:r w:rsidR="000E4594">
        <w:rPr>
          <w:rFonts w:cs="Calibri"/>
          <w:lang w:val="en-GB"/>
        </w:rPr>
        <w:t>…</w:t>
      </w:r>
      <w:r w:rsidR="00B7007E">
        <w:rPr>
          <w:rFonts w:cs="Calibri"/>
          <w:lang w:val="en-GB"/>
        </w:rPr>
        <w:t>………………………….2</w:t>
      </w:r>
      <w:r w:rsidR="00A0708E">
        <w:rPr>
          <w:rFonts w:cs="Calibri"/>
          <w:lang w:val="en-GB"/>
        </w:rPr>
        <w:t>9</w:t>
      </w:r>
    </w:p>
    <w:p w14:paraId="372344D0" w14:textId="3ED19D47" w:rsidR="00F773BC" w:rsidRPr="00F773BC" w:rsidRDefault="00F773BC" w:rsidP="00B7007E">
      <w:pPr>
        <w:spacing w:after="0"/>
        <w:jc w:val="both"/>
        <w:rPr>
          <w:rFonts w:cs="Calibri"/>
          <w:bCs/>
          <w:lang w:val="en-GB"/>
        </w:rPr>
      </w:pPr>
      <w:r w:rsidRPr="00F773BC">
        <w:rPr>
          <w:rFonts w:cs="Calibri"/>
          <w:lang w:val="en-GB"/>
        </w:rPr>
        <w:t>2. Research profile</w:t>
      </w:r>
      <w:r w:rsidR="00B7007E">
        <w:rPr>
          <w:rFonts w:cs="Calibri"/>
          <w:lang w:val="en-GB"/>
        </w:rPr>
        <w:t>…………………………………………………………………………………………………</w:t>
      </w:r>
      <w:r w:rsidR="000E4594">
        <w:rPr>
          <w:rFonts w:cs="Calibri"/>
          <w:lang w:val="en-GB"/>
        </w:rPr>
        <w:t>.</w:t>
      </w:r>
      <w:r w:rsidR="00B7007E">
        <w:rPr>
          <w:rFonts w:cs="Calibri"/>
          <w:lang w:val="en-GB"/>
        </w:rPr>
        <w:t>…….……………</w:t>
      </w:r>
      <w:r w:rsidR="000E4594">
        <w:rPr>
          <w:rFonts w:cs="Calibri"/>
          <w:lang w:val="en-GB"/>
        </w:rPr>
        <w:t>.</w:t>
      </w:r>
      <w:r w:rsidR="00B7007E">
        <w:rPr>
          <w:rFonts w:cs="Calibri"/>
          <w:lang w:val="en-GB"/>
        </w:rPr>
        <w:t>…</w:t>
      </w:r>
      <w:r w:rsidR="001D29E0">
        <w:rPr>
          <w:rFonts w:cs="Calibri"/>
          <w:lang w:val="en-GB"/>
        </w:rPr>
        <w:t>…</w:t>
      </w:r>
      <w:r w:rsidR="00A0708E">
        <w:rPr>
          <w:rFonts w:cs="Calibri"/>
          <w:lang w:val="en-GB"/>
        </w:rPr>
        <w:t>30</w:t>
      </w:r>
    </w:p>
    <w:p w14:paraId="5F13B86D" w14:textId="26A47BEC" w:rsidR="00F773BC" w:rsidRPr="00F773BC" w:rsidRDefault="00F773BC" w:rsidP="00B7007E">
      <w:pPr>
        <w:spacing w:after="0"/>
        <w:jc w:val="both"/>
        <w:rPr>
          <w:rStyle w:val="Stark"/>
          <w:rFonts w:cs="Calibri"/>
          <w:b w:val="0"/>
          <w:lang w:val="en-GB"/>
        </w:rPr>
      </w:pPr>
      <w:r w:rsidRPr="00F773BC">
        <w:rPr>
          <w:rStyle w:val="Stark"/>
          <w:rFonts w:cs="Calibri"/>
          <w:b w:val="0"/>
          <w:lang w:val="en-GB"/>
        </w:rPr>
        <w:t>3. Viability</w:t>
      </w:r>
      <w:r w:rsidR="00B7007E">
        <w:rPr>
          <w:rStyle w:val="Stark"/>
          <w:rFonts w:cs="Calibri"/>
          <w:b w:val="0"/>
          <w:lang w:val="en-GB"/>
        </w:rPr>
        <w:t>………………………………………………………………………………………………………………</w:t>
      </w:r>
      <w:r w:rsidR="000E4594">
        <w:rPr>
          <w:rStyle w:val="Stark"/>
          <w:rFonts w:cs="Calibri"/>
          <w:b w:val="0"/>
          <w:lang w:val="en-GB"/>
        </w:rPr>
        <w:t>.</w:t>
      </w:r>
      <w:r w:rsidR="00B7007E">
        <w:rPr>
          <w:rStyle w:val="Stark"/>
          <w:rFonts w:cs="Calibri"/>
          <w:b w:val="0"/>
          <w:lang w:val="en-GB"/>
        </w:rPr>
        <w:t>……………………….3</w:t>
      </w:r>
      <w:r w:rsidR="00A0708E">
        <w:rPr>
          <w:rStyle w:val="Stark"/>
          <w:rFonts w:cs="Calibri"/>
          <w:b w:val="0"/>
          <w:lang w:val="en-GB"/>
        </w:rPr>
        <w:t>7</w:t>
      </w:r>
    </w:p>
    <w:p w14:paraId="129717C6" w14:textId="2A0D1D65" w:rsidR="00F773BC" w:rsidRPr="00F773BC" w:rsidRDefault="00F773BC" w:rsidP="00B7007E">
      <w:pPr>
        <w:spacing w:after="0"/>
        <w:jc w:val="both"/>
        <w:rPr>
          <w:rFonts w:cs="Calibri"/>
          <w:lang w:val="en-GB"/>
        </w:rPr>
      </w:pPr>
      <w:r w:rsidRPr="00F773BC">
        <w:rPr>
          <w:rFonts w:cs="Calibri"/>
          <w:lang w:val="en-GB"/>
        </w:rPr>
        <w:t>4. Strategies and organization</w:t>
      </w:r>
      <w:r w:rsidR="00B7007E">
        <w:rPr>
          <w:rFonts w:cs="Calibri"/>
          <w:lang w:val="en-GB"/>
        </w:rPr>
        <w:t>…………………………………………………………………………………</w:t>
      </w:r>
      <w:r w:rsidR="000E4594">
        <w:rPr>
          <w:rFonts w:cs="Calibri"/>
          <w:lang w:val="en-GB"/>
        </w:rPr>
        <w:t>.</w:t>
      </w:r>
      <w:r w:rsidR="00B7007E">
        <w:rPr>
          <w:rFonts w:cs="Calibri"/>
          <w:lang w:val="en-GB"/>
        </w:rPr>
        <w:t>………………………3</w:t>
      </w:r>
      <w:r w:rsidR="00A0708E">
        <w:rPr>
          <w:rFonts w:cs="Calibri"/>
          <w:lang w:val="en-GB"/>
        </w:rPr>
        <w:t>9</w:t>
      </w:r>
    </w:p>
    <w:p w14:paraId="4977C92B" w14:textId="16769227" w:rsidR="00F773BC" w:rsidRPr="00F773BC" w:rsidRDefault="00F773BC" w:rsidP="00B7007E">
      <w:pPr>
        <w:spacing w:after="0"/>
        <w:jc w:val="both"/>
        <w:rPr>
          <w:rFonts w:cs="Calibri"/>
          <w:lang w:val="en-GB"/>
        </w:rPr>
      </w:pPr>
      <w:r w:rsidRPr="00F773BC">
        <w:rPr>
          <w:rFonts w:cs="Calibri"/>
          <w:lang w:val="en-GB"/>
        </w:rPr>
        <w:t>5. Interaction between research and teaching</w:t>
      </w:r>
      <w:r w:rsidR="00B7007E">
        <w:rPr>
          <w:rFonts w:cs="Calibri"/>
          <w:lang w:val="en-GB"/>
        </w:rPr>
        <w:t>…………………………………………………………</w:t>
      </w:r>
      <w:r w:rsidR="000E4594">
        <w:rPr>
          <w:rFonts w:cs="Calibri"/>
          <w:lang w:val="en-GB"/>
        </w:rPr>
        <w:t>.</w:t>
      </w:r>
      <w:r w:rsidR="00B7007E">
        <w:rPr>
          <w:rFonts w:cs="Calibri"/>
          <w:lang w:val="en-GB"/>
        </w:rPr>
        <w:t>……………………</w:t>
      </w:r>
      <w:r w:rsidR="001D29E0">
        <w:rPr>
          <w:rFonts w:cs="Calibri"/>
          <w:lang w:val="en-GB"/>
        </w:rPr>
        <w:t>…</w:t>
      </w:r>
      <w:r w:rsidR="00A0708E">
        <w:rPr>
          <w:rFonts w:cs="Calibri"/>
          <w:lang w:val="en-GB"/>
        </w:rPr>
        <w:t>41</w:t>
      </w:r>
    </w:p>
    <w:p w14:paraId="136D3FFB" w14:textId="4E55165E" w:rsidR="00F773BC" w:rsidRPr="00F773BC" w:rsidRDefault="00F773BC" w:rsidP="00B7007E">
      <w:pPr>
        <w:spacing w:after="0"/>
        <w:jc w:val="both"/>
        <w:rPr>
          <w:rFonts w:cs="Calibri"/>
          <w:lang w:val="en-GB"/>
        </w:rPr>
      </w:pPr>
      <w:r w:rsidRPr="00F773BC">
        <w:rPr>
          <w:rFonts w:ascii="Calibri" w:hAnsi="Calibri" w:cs="Calibri"/>
          <w:lang w:val="en-GB"/>
        </w:rPr>
        <w:t>6. Impact and engagement in society</w:t>
      </w:r>
      <w:r w:rsidR="00B7007E">
        <w:rPr>
          <w:rFonts w:ascii="Calibri" w:hAnsi="Calibri" w:cs="Calibri"/>
          <w:lang w:val="en-GB"/>
        </w:rPr>
        <w:t>………………………………………………………………………</w:t>
      </w:r>
      <w:r w:rsidR="000E4594">
        <w:rPr>
          <w:rFonts w:ascii="Calibri" w:hAnsi="Calibri" w:cs="Calibri"/>
          <w:lang w:val="en-GB"/>
        </w:rPr>
        <w:t>.</w:t>
      </w:r>
      <w:r w:rsidR="00B7007E">
        <w:rPr>
          <w:rFonts w:ascii="Calibri" w:hAnsi="Calibri" w:cs="Calibri"/>
          <w:lang w:val="en-GB"/>
        </w:rPr>
        <w:t>………………………</w:t>
      </w:r>
      <w:r w:rsidR="00A0708E">
        <w:rPr>
          <w:rFonts w:ascii="Calibri" w:hAnsi="Calibri" w:cs="Calibri"/>
          <w:lang w:val="en-GB"/>
        </w:rPr>
        <w:t>42</w:t>
      </w:r>
    </w:p>
    <w:p w14:paraId="5C96D793" w14:textId="643FDBF6" w:rsidR="00F773BC" w:rsidRPr="00F773BC" w:rsidRDefault="00F773BC" w:rsidP="00643346">
      <w:pPr>
        <w:spacing w:after="60" w:line="240" w:lineRule="auto"/>
        <w:jc w:val="both"/>
        <w:rPr>
          <w:rFonts w:eastAsiaTheme="majorEastAsia" w:cs="Calibri"/>
          <w:bCs/>
          <w:lang w:val="en-US"/>
        </w:rPr>
      </w:pPr>
      <w:r w:rsidRPr="00F773BC">
        <w:rPr>
          <w:rFonts w:eastAsiaTheme="majorEastAsia" w:cs="Calibri"/>
          <w:bCs/>
          <w:lang w:val="en-US"/>
        </w:rPr>
        <w:t>7. Other</w:t>
      </w:r>
      <w:r w:rsidR="00B7007E">
        <w:rPr>
          <w:rFonts w:eastAsiaTheme="majorEastAsia" w:cs="Calibri"/>
          <w:bCs/>
          <w:lang w:val="en-US"/>
        </w:rPr>
        <w:t>……………………………………………………………………………………………………………………</w:t>
      </w:r>
      <w:r w:rsidR="000E4594">
        <w:rPr>
          <w:rFonts w:eastAsiaTheme="majorEastAsia" w:cs="Calibri"/>
          <w:bCs/>
          <w:lang w:val="en-US"/>
        </w:rPr>
        <w:t>.</w:t>
      </w:r>
      <w:r w:rsidR="00B7007E">
        <w:rPr>
          <w:rFonts w:eastAsiaTheme="majorEastAsia" w:cs="Calibri"/>
          <w:bCs/>
          <w:lang w:val="en-US"/>
        </w:rPr>
        <w:t>…………………</w:t>
      </w:r>
      <w:proofErr w:type="gramStart"/>
      <w:r w:rsidR="00B7007E">
        <w:rPr>
          <w:rFonts w:eastAsiaTheme="majorEastAsia" w:cs="Calibri"/>
          <w:bCs/>
          <w:lang w:val="en-US"/>
        </w:rPr>
        <w:t>…</w:t>
      </w:r>
      <w:r w:rsidR="000E4594">
        <w:rPr>
          <w:rFonts w:eastAsiaTheme="majorEastAsia" w:cs="Calibri"/>
          <w:bCs/>
          <w:lang w:val="en-US"/>
        </w:rPr>
        <w:t>..</w:t>
      </w:r>
      <w:proofErr w:type="gramEnd"/>
      <w:r w:rsidR="00B7007E">
        <w:rPr>
          <w:rFonts w:eastAsiaTheme="majorEastAsia" w:cs="Calibri"/>
          <w:bCs/>
          <w:lang w:val="en-US"/>
        </w:rPr>
        <w:t>4</w:t>
      </w:r>
      <w:r w:rsidR="004D26CC">
        <w:rPr>
          <w:rFonts w:eastAsiaTheme="majorEastAsia" w:cs="Calibri"/>
          <w:bCs/>
          <w:lang w:val="en-US"/>
        </w:rPr>
        <w:t>6</w:t>
      </w:r>
    </w:p>
    <w:p w14:paraId="0EF89AD5" w14:textId="4EDA186E" w:rsidR="00F773BC" w:rsidRPr="00147930" w:rsidRDefault="00F773BC" w:rsidP="00643346">
      <w:pPr>
        <w:spacing w:after="0" w:line="240" w:lineRule="auto"/>
        <w:jc w:val="both"/>
        <w:rPr>
          <w:rFonts w:cstheme="minorHAnsi"/>
          <w:b/>
          <w:sz w:val="24"/>
          <w:szCs w:val="24"/>
          <w:lang w:val="en-GB"/>
        </w:rPr>
      </w:pPr>
      <w:r w:rsidRPr="00147930">
        <w:rPr>
          <w:rFonts w:cstheme="minorHAnsi"/>
          <w:b/>
          <w:sz w:val="24"/>
          <w:szCs w:val="24"/>
          <w:lang w:val="en-GB"/>
        </w:rPr>
        <w:t>SELF-</w:t>
      </w:r>
      <w:r w:rsidRPr="009561D0">
        <w:rPr>
          <w:rFonts w:cstheme="minorHAnsi"/>
          <w:b/>
          <w:sz w:val="24"/>
          <w:szCs w:val="24"/>
          <w:lang w:val="en-US"/>
        </w:rPr>
        <w:t>EVALUATION</w:t>
      </w:r>
      <w:r w:rsidRPr="00147930">
        <w:rPr>
          <w:rFonts w:cstheme="minorHAnsi"/>
          <w:b/>
          <w:sz w:val="24"/>
          <w:szCs w:val="24"/>
          <w:lang w:val="en-GB"/>
        </w:rPr>
        <w:t xml:space="preserve"> OF DEPARTMENT OF </w:t>
      </w:r>
      <w:r w:rsidR="00A760C7">
        <w:rPr>
          <w:rFonts w:cstheme="minorHAnsi"/>
          <w:b/>
          <w:sz w:val="24"/>
          <w:szCs w:val="24"/>
          <w:lang w:val="en-GB"/>
        </w:rPr>
        <w:t>FIBRE AND POLYMER TECHNOLOGY</w:t>
      </w:r>
      <w:r w:rsidR="000E4594">
        <w:rPr>
          <w:rFonts w:cstheme="minorHAnsi"/>
          <w:b/>
          <w:sz w:val="24"/>
          <w:szCs w:val="24"/>
          <w:lang w:val="en-GB"/>
        </w:rPr>
        <w:t>…</w:t>
      </w:r>
      <w:r w:rsidR="00B7007E">
        <w:rPr>
          <w:rFonts w:cstheme="minorHAnsi"/>
          <w:b/>
          <w:sz w:val="24"/>
          <w:szCs w:val="24"/>
          <w:lang w:val="en-GB"/>
        </w:rPr>
        <w:t>……………</w:t>
      </w:r>
      <w:r w:rsidR="00DD587B">
        <w:rPr>
          <w:rFonts w:cstheme="minorHAnsi"/>
          <w:b/>
          <w:sz w:val="24"/>
          <w:szCs w:val="24"/>
          <w:lang w:val="en-GB"/>
        </w:rPr>
        <w:t>.</w:t>
      </w:r>
      <w:r w:rsidR="00B7007E">
        <w:rPr>
          <w:rFonts w:cstheme="minorHAnsi"/>
          <w:b/>
          <w:sz w:val="24"/>
          <w:szCs w:val="24"/>
          <w:lang w:val="en-GB"/>
        </w:rPr>
        <w:t>…</w:t>
      </w:r>
      <w:r w:rsidR="001D29E0">
        <w:rPr>
          <w:rFonts w:cstheme="minorHAnsi"/>
          <w:b/>
          <w:sz w:val="24"/>
          <w:szCs w:val="24"/>
          <w:lang w:val="en-GB"/>
        </w:rPr>
        <w:t>.</w:t>
      </w:r>
      <w:r w:rsidR="00B7007E">
        <w:rPr>
          <w:rFonts w:cstheme="minorHAnsi"/>
          <w:b/>
          <w:sz w:val="24"/>
          <w:szCs w:val="24"/>
          <w:lang w:val="en-GB"/>
        </w:rPr>
        <w:t>4</w:t>
      </w:r>
      <w:r w:rsidR="008A0B14">
        <w:rPr>
          <w:rFonts w:cstheme="minorHAnsi"/>
          <w:b/>
          <w:sz w:val="24"/>
          <w:szCs w:val="24"/>
          <w:lang w:val="en-GB"/>
        </w:rPr>
        <w:t>7</w:t>
      </w:r>
    </w:p>
    <w:p w14:paraId="7258A1C9" w14:textId="25187B21" w:rsidR="00F773BC" w:rsidRPr="00F773BC" w:rsidRDefault="00F773BC" w:rsidP="001D29E0">
      <w:pPr>
        <w:spacing w:after="0"/>
        <w:jc w:val="both"/>
        <w:rPr>
          <w:rStyle w:val="Stark"/>
          <w:rFonts w:cs="Calibri"/>
          <w:b w:val="0"/>
          <w:bCs w:val="0"/>
          <w:lang w:val="en-GB"/>
        </w:rPr>
      </w:pPr>
      <w:r w:rsidRPr="00F773BC">
        <w:rPr>
          <w:rFonts w:cs="Calibri"/>
          <w:lang w:val="en-GB"/>
        </w:rPr>
        <w:t>1. Overall analysis and conclusion; strengths and development areas</w:t>
      </w:r>
      <w:r w:rsidR="00B7007E">
        <w:rPr>
          <w:rFonts w:cs="Calibri"/>
          <w:lang w:val="en-GB"/>
        </w:rPr>
        <w:t>…………………………</w:t>
      </w:r>
      <w:r w:rsidR="000E4594">
        <w:rPr>
          <w:rFonts w:cs="Calibri"/>
          <w:lang w:val="en-GB"/>
        </w:rPr>
        <w:t>.</w:t>
      </w:r>
      <w:r w:rsidR="00B7007E">
        <w:rPr>
          <w:rFonts w:cs="Calibri"/>
          <w:lang w:val="en-GB"/>
        </w:rPr>
        <w:t>……………</w:t>
      </w:r>
      <w:r w:rsidR="00DD587B">
        <w:rPr>
          <w:rFonts w:cs="Calibri"/>
          <w:lang w:val="en-GB"/>
        </w:rPr>
        <w:t>.</w:t>
      </w:r>
      <w:r w:rsidR="00B7007E">
        <w:rPr>
          <w:rFonts w:cs="Calibri"/>
          <w:lang w:val="en-GB"/>
        </w:rPr>
        <w:t>…….4</w:t>
      </w:r>
      <w:r w:rsidR="008A0B14">
        <w:rPr>
          <w:rFonts w:cs="Calibri"/>
          <w:lang w:val="en-GB"/>
        </w:rPr>
        <w:t>8</w:t>
      </w:r>
    </w:p>
    <w:p w14:paraId="4D439601" w14:textId="486D7BFD" w:rsidR="00F773BC" w:rsidRPr="00F773BC" w:rsidRDefault="00F773BC" w:rsidP="001D29E0">
      <w:pPr>
        <w:spacing w:after="0"/>
        <w:jc w:val="both"/>
        <w:rPr>
          <w:rFonts w:cs="Calibri"/>
          <w:bCs/>
          <w:lang w:val="en-GB"/>
        </w:rPr>
      </w:pPr>
      <w:r w:rsidRPr="00F773BC">
        <w:rPr>
          <w:rFonts w:cs="Calibri"/>
          <w:lang w:val="en-GB"/>
        </w:rPr>
        <w:t>2. Research profile</w:t>
      </w:r>
      <w:r w:rsidR="00B7007E">
        <w:rPr>
          <w:rFonts w:cs="Calibri"/>
          <w:lang w:val="en-GB"/>
        </w:rPr>
        <w:t>……………………………………………………………………………………………………………………</w:t>
      </w:r>
      <w:proofErr w:type="gramStart"/>
      <w:r w:rsidR="00B7007E">
        <w:rPr>
          <w:rFonts w:cs="Calibri"/>
          <w:lang w:val="en-GB"/>
        </w:rPr>
        <w:t>…</w:t>
      </w:r>
      <w:r w:rsidR="00DD587B">
        <w:rPr>
          <w:rFonts w:cs="Calibri"/>
          <w:lang w:val="en-GB"/>
        </w:rPr>
        <w:t>.</w:t>
      </w:r>
      <w:r w:rsidR="00B7007E">
        <w:rPr>
          <w:rFonts w:cs="Calibri"/>
          <w:lang w:val="en-GB"/>
        </w:rPr>
        <w:t>…..</w:t>
      </w:r>
      <w:proofErr w:type="gramEnd"/>
      <w:r w:rsidR="008A0B14">
        <w:rPr>
          <w:rFonts w:cs="Calibri"/>
          <w:lang w:val="en-GB"/>
        </w:rPr>
        <w:t>49</w:t>
      </w:r>
    </w:p>
    <w:p w14:paraId="34DE731D" w14:textId="7D877374" w:rsidR="00F773BC" w:rsidRPr="00F773BC" w:rsidRDefault="00F773BC" w:rsidP="001D29E0">
      <w:pPr>
        <w:spacing w:after="0"/>
        <w:jc w:val="both"/>
        <w:rPr>
          <w:rStyle w:val="Stark"/>
          <w:rFonts w:cs="Calibri"/>
          <w:b w:val="0"/>
          <w:lang w:val="en-GB"/>
        </w:rPr>
      </w:pPr>
      <w:r w:rsidRPr="00F773BC">
        <w:rPr>
          <w:rStyle w:val="Stark"/>
          <w:rFonts w:cs="Calibri"/>
          <w:b w:val="0"/>
          <w:lang w:val="en-GB"/>
        </w:rPr>
        <w:t>3. Viability</w:t>
      </w:r>
      <w:r w:rsidR="00B7007E">
        <w:rPr>
          <w:rStyle w:val="Stark"/>
          <w:rFonts w:cs="Calibri"/>
          <w:b w:val="0"/>
          <w:lang w:val="en-GB"/>
        </w:rPr>
        <w:t>……………………………………………………………………………………………………………………………………</w:t>
      </w:r>
      <w:proofErr w:type="gramStart"/>
      <w:r w:rsidR="00B7007E">
        <w:rPr>
          <w:rStyle w:val="Stark"/>
          <w:rFonts w:cs="Calibri"/>
          <w:b w:val="0"/>
          <w:lang w:val="en-GB"/>
        </w:rPr>
        <w:t>…..</w:t>
      </w:r>
      <w:proofErr w:type="gramEnd"/>
      <w:r w:rsidR="00B7007E">
        <w:rPr>
          <w:rStyle w:val="Stark"/>
          <w:rFonts w:cs="Calibri"/>
          <w:b w:val="0"/>
          <w:lang w:val="en-GB"/>
        </w:rPr>
        <w:t>5</w:t>
      </w:r>
      <w:r w:rsidR="008A0B14">
        <w:rPr>
          <w:rStyle w:val="Stark"/>
          <w:rFonts w:cs="Calibri"/>
          <w:b w:val="0"/>
          <w:lang w:val="en-GB"/>
        </w:rPr>
        <w:t>7</w:t>
      </w:r>
    </w:p>
    <w:p w14:paraId="54F2F5B4" w14:textId="50694F53" w:rsidR="00F773BC" w:rsidRPr="00F773BC" w:rsidRDefault="00F773BC" w:rsidP="001D29E0">
      <w:pPr>
        <w:spacing w:after="0"/>
        <w:jc w:val="both"/>
        <w:rPr>
          <w:rFonts w:cs="Calibri"/>
          <w:lang w:val="en-GB"/>
        </w:rPr>
      </w:pPr>
      <w:r w:rsidRPr="00F773BC">
        <w:rPr>
          <w:rFonts w:cs="Calibri"/>
          <w:lang w:val="en-GB"/>
        </w:rPr>
        <w:t>4. Strategies and organization</w:t>
      </w:r>
      <w:r w:rsidR="00B7007E">
        <w:rPr>
          <w:rFonts w:cs="Calibri"/>
          <w:lang w:val="en-GB"/>
        </w:rPr>
        <w:t>………………………………………………………………………………………………………….</w:t>
      </w:r>
      <w:r w:rsidR="00A0708E">
        <w:rPr>
          <w:rFonts w:cs="Calibri"/>
          <w:lang w:val="en-GB"/>
        </w:rPr>
        <w:t>6</w:t>
      </w:r>
      <w:r w:rsidR="008A0B14">
        <w:rPr>
          <w:rFonts w:cs="Calibri"/>
          <w:lang w:val="en-GB"/>
        </w:rPr>
        <w:t>1</w:t>
      </w:r>
    </w:p>
    <w:p w14:paraId="07C8CFE3" w14:textId="06A7D48B" w:rsidR="00F773BC" w:rsidRPr="00F773BC" w:rsidRDefault="00F773BC" w:rsidP="001D29E0">
      <w:pPr>
        <w:spacing w:after="0"/>
        <w:jc w:val="both"/>
        <w:rPr>
          <w:rFonts w:cs="Calibri"/>
          <w:lang w:val="en-GB"/>
        </w:rPr>
      </w:pPr>
      <w:r w:rsidRPr="00F773BC">
        <w:rPr>
          <w:rFonts w:cs="Calibri"/>
          <w:lang w:val="en-GB"/>
        </w:rPr>
        <w:t>5. Interaction between research and teaching</w:t>
      </w:r>
      <w:r w:rsidR="00B7007E">
        <w:rPr>
          <w:rFonts w:cs="Calibri"/>
          <w:lang w:val="en-GB"/>
        </w:rPr>
        <w:t>………………………………………………………………………………</w:t>
      </w:r>
      <w:r w:rsidR="00DD587B">
        <w:rPr>
          <w:rFonts w:cs="Calibri"/>
          <w:lang w:val="en-GB"/>
        </w:rPr>
        <w:t>.</w:t>
      </w:r>
      <w:r w:rsidR="00B7007E">
        <w:rPr>
          <w:rFonts w:cs="Calibri"/>
          <w:lang w:val="en-GB"/>
        </w:rPr>
        <w:t>…</w:t>
      </w:r>
      <w:r w:rsidR="00A0708E">
        <w:rPr>
          <w:rFonts w:cs="Calibri"/>
          <w:lang w:val="en-GB"/>
        </w:rPr>
        <w:t>6</w:t>
      </w:r>
      <w:r w:rsidR="008A0B14">
        <w:rPr>
          <w:rFonts w:cs="Calibri"/>
          <w:lang w:val="en-GB"/>
        </w:rPr>
        <w:t>2</w:t>
      </w:r>
    </w:p>
    <w:p w14:paraId="3DDBF49B" w14:textId="7D0FB0B3" w:rsidR="00F773BC" w:rsidRPr="00F773BC" w:rsidRDefault="00F773BC" w:rsidP="001D29E0">
      <w:pPr>
        <w:spacing w:after="0"/>
        <w:jc w:val="both"/>
        <w:rPr>
          <w:rFonts w:cs="Calibri"/>
          <w:lang w:val="en-GB"/>
        </w:rPr>
      </w:pPr>
      <w:r w:rsidRPr="00F773BC">
        <w:rPr>
          <w:rFonts w:ascii="Calibri" w:hAnsi="Calibri" w:cs="Calibri"/>
          <w:lang w:val="en-GB"/>
        </w:rPr>
        <w:t>6. Impact and engagement in society</w:t>
      </w:r>
      <w:r w:rsidR="00B7007E">
        <w:rPr>
          <w:rFonts w:ascii="Calibri" w:hAnsi="Calibri" w:cs="Calibri"/>
          <w:lang w:val="en-GB"/>
        </w:rPr>
        <w:t>……………………………………………………………………………………………</w:t>
      </w:r>
      <w:r w:rsidR="00DD587B">
        <w:rPr>
          <w:rFonts w:ascii="Calibri" w:hAnsi="Calibri" w:cs="Calibri"/>
          <w:lang w:val="en-GB"/>
        </w:rPr>
        <w:t>.</w:t>
      </w:r>
      <w:r w:rsidR="00B7007E">
        <w:rPr>
          <w:rFonts w:ascii="Calibri" w:hAnsi="Calibri" w:cs="Calibri"/>
          <w:lang w:val="en-GB"/>
        </w:rPr>
        <w:t>…</w:t>
      </w:r>
      <w:r w:rsidR="00A0708E">
        <w:rPr>
          <w:rFonts w:ascii="Calibri" w:hAnsi="Calibri" w:cs="Calibri"/>
          <w:lang w:val="en-GB"/>
        </w:rPr>
        <w:t>63</w:t>
      </w:r>
    </w:p>
    <w:p w14:paraId="543E4CFE" w14:textId="40658217" w:rsidR="00F773BC" w:rsidRPr="00A760C7" w:rsidRDefault="00F773BC" w:rsidP="00643346">
      <w:pPr>
        <w:spacing w:after="60" w:line="240" w:lineRule="auto"/>
        <w:jc w:val="both"/>
        <w:rPr>
          <w:rFonts w:eastAsiaTheme="majorEastAsia" w:cs="Calibri"/>
          <w:bCs/>
          <w:lang w:val="en-US"/>
        </w:rPr>
      </w:pPr>
      <w:r w:rsidRPr="00A760C7">
        <w:rPr>
          <w:rFonts w:eastAsiaTheme="majorEastAsia" w:cs="Calibri"/>
          <w:bCs/>
          <w:lang w:val="en-US"/>
        </w:rPr>
        <w:t>7. Other</w:t>
      </w:r>
      <w:r w:rsidR="00B7007E" w:rsidRPr="00A760C7">
        <w:rPr>
          <w:rFonts w:eastAsiaTheme="majorEastAsia" w:cs="Calibri"/>
          <w:bCs/>
          <w:lang w:val="en-US"/>
        </w:rPr>
        <w:t>…………………………………………………………………………………………………………………………………………</w:t>
      </w:r>
      <w:r w:rsidR="00DD587B">
        <w:rPr>
          <w:rFonts w:eastAsiaTheme="majorEastAsia" w:cs="Calibri"/>
          <w:bCs/>
          <w:lang w:val="en-US"/>
        </w:rPr>
        <w:t>.</w:t>
      </w:r>
      <w:r w:rsidR="00B7007E" w:rsidRPr="00A760C7">
        <w:rPr>
          <w:rFonts w:eastAsiaTheme="majorEastAsia" w:cs="Calibri"/>
          <w:bCs/>
          <w:lang w:val="en-US"/>
        </w:rPr>
        <w:t>..</w:t>
      </w:r>
      <w:r w:rsidR="00A0708E">
        <w:rPr>
          <w:rFonts w:eastAsiaTheme="majorEastAsia" w:cs="Calibri"/>
          <w:bCs/>
          <w:lang w:val="en-US"/>
        </w:rPr>
        <w:t>6</w:t>
      </w:r>
      <w:r w:rsidR="008A0B14">
        <w:rPr>
          <w:rFonts w:eastAsiaTheme="majorEastAsia" w:cs="Calibri"/>
          <w:bCs/>
          <w:lang w:val="en-US"/>
        </w:rPr>
        <w:t>5</w:t>
      </w:r>
    </w:p>
    <w:p w14:paraId="2EE0F568" w14:textId="5B2B6FDE" w:rsidR="00F773BC" w:rsidRPr="00147930" w:rsidRDefault="00F773BC" w:rsidP="00643346">
      <w:pPr>
        <w:spacing w:after="0" w:line="240" w:lineRule="auto"/>
        <w:jc w:val="both"/>
        <w:rPr>
          <w:rFonts w:cstheme="minorHAnsi"/>
          <w:b/>
          <w:sz w:val="24"/>
          <w:szCs w:val="24"/>
          <w:lang w:val="en-GB"/>
        </w:rPr>
      </w:pPr>
      <w:r w:rsidRPr="00147930">
        <w:rPr>
          <w:rFonts w:cstheme="minorHAnsi"/>
          <w:b/>
          <w:sz w:val="24"/>
          <w:szCs w:val="24"/>
          <w:lang w:val="en-GB"/>
        </w:rPr>
        <w:t>SELF-</w:t>
      </w:r>
      <w:r w:rsidRPr="009561D0">
        <w:rPr>
          <w:rFonts w:cstheme="minorHAnsi"/>
          <w:b/>
          <w:sz w:val="24"/>
          <w:szCs w:val="24"/>
          <w:lang w:val="en-US"/>
        </w:rPr>
        <w:t>EVALUATION</w:t>
      </w:r>
      <w:r w:rsidRPr="00147930">
        <w:rPr>
          <w:rFonts w:cstheme="minorHAnsi"/>
          <w:b/>
          <w:sz w:val="24"/>
          <w:szCs w:val="24"/>
          <w:lang w:val="en-GB"/>
        </w:rPr>
        <w:t xml:space="preserve"> OF DEPARTMENT OF </w:t>
      </w:r>
      <w:r w:rsidR="00A760C7">
        <w:rPr>
          <w:rFonts w:cstheme="minorHAnsi"/>
          <w:b/>
          <w:sz w:val="24"/>
          <w:szCs w:val="24"/>
          <w:lang w:val="en-GB"/>
        </w:rPr>
        <w:t>MATERIALS SCIENCE AND ENGINEERING</w:t>
      </w:r>
      <w:proofErr w:type="gramStart"/>
      <w:r w:rsidR="009F5B45">
        <w:rPr>
          <w:rFonts w:cstheme="minorHAnsi"/>
          <w:b/>
          <w:sz w:val="24"/>
          <w:szCs w:val="24"/>
          <w:lang w:val="en-GB"/>
        </w:rPr>
        <w:t>…</w:t>
      </w:r>
      <w:r w:rsidR="000E4594">
        <w:rPr>
          <w:rFonts w:cstheme="minorHAnsi"/>
          <w:b/>
          <w:sz w:val="24"/>
          <w:szCs w:val="24"/>
          <w:lang w:val="en-GB"/>
        </w:rPr>
        <w:t>..</w:t>
      </w:r>
      <w:proofErr w:type="gramEnd"/>
      <w:r w:rsidR="009F5B45">
        <w:rPr>
          <w:rFonts w:cstheme="minorHAnsi"/>
          <w:b/>
          <w:sz w:val="24"/>
          <w:szCs w:val="24"/>
          <w:lang w:val="en-GB"/>
        </w:rPr>
        <w:t>……</w:t>
      </w:r>
      <w:r w:rsidR="001D29E0">
        <w:rPr>
          <w:rFonts w:cstheme="minorHAnsi"/>
          <w:b/>
          <w:sz w:val="24"/>
          <w:szCs w:val="24"/>
          <w:lang w:val="en-GB"/>
        </w:rPr>
        <w:t>….</w:t>
      </w:r>
      <w:r w:rsidR="009F5B45">
        <w:rPr>
          <w:rFonts w:cstheme="minorHAnsi"/>
          <w:b/>
          <w:sz w:val="24"/>
          <w:szCs w:val="24"/>
          <w:lang w:val="en-GB"/>
        </w:rPr>
        <w:t>6</w:t>
      </w:r>
      <w:r w:rsidR="008A0B14">
        <w:rPr>
          <w:rFonts w:cstheme="minorHAnsi"/>
          <w:b/>
          <w:sz w:val="24"/>
          <w:szCs w:val="24"/>
          <w:lang w:val="en-GB"/>
        </w:rPr>
        <w:t>6</w:t>
      </w:r>
    </w:p>
    <w:p w14:paraId="073369A8" w14:textId="4C9AC07A" w:rsidR="00F773BC" w:rsidRPr="00F773BC" w:rsidRDefault="00F773BC" w:rsidP="001D29E0">
      <w:pPr>
        <w:spacing w:after="0"/>
        <w:jc w:val="both"/>
        <w:rPr>
          <w:rStyle w:val="Stark"/>
          <w:rFonts w:cs="Calibri"/>
          <w:b w:val="0"/>
          <w:bCs w:val="0"/>
          <w:lang w:val="en-GB"/>
        </w:rPr>
      </w:pPr>
      <w:r w:rsidRPr="00F773BC">
        <w:rPr>
          <w:rFonts w:cs="Calibri"/>
          <w:lang w:val="en-GB"/>
        </w:rPr>
        <w:t>1. Overall analysis and conclusion; strengths and development areas</w:t>
      </w:r>
      <w:r w:rsidR="009F5B45">
        <w:rPr>
          <w:rFonts w:cs="Calibri"/>
          <w:lang w:val="en-GB"/>
        </w:rPr>
        <w:t>……………………………………………</w:t>
      </w:r>
      <w:r w:rsidR="000E4594">
        <w:rPr>
          <w:rFonts w:cs="Calibri"/>
          <w:lang w:val="en-GB"/>
        </w:rPr>
        <w:t>….</w:t>
      </w:r>
      <w:r w:rsidR="009F5B45">
        <w:rPr>
          <w:rFonts w:cs="Calibri"/>
          <w:lang w:val="en-GB"/>
        </w:rPr>
        <w:t>6</w:t>
      </w:r>
      <w:r w:rsidR="008A0B14">
        <w:rPr>
          <w:rFonts w:cs="Calibri"/>
          <w:lang w:val="en-GB"/>
        </w:rPr>
        <w:t>7</w:t>
      </w:r>
    </w:p>
    <w:p w14:paraId="5A690176" w14:textId="36ED9134" w:rsidR="00F773BC" w:rsidRPr="00F773BC" w:rsidRDefault="00F773BC" w:rsidP="001D29E0">
      <w:pPr>
        <w:spacing w:after="0"/>
        <w:jc w:val="both"/>
        <w:rPr>
          <w:rFonts w:cs="Calibri"/>
          <w:bCs/>
          <w:lang w:val="en-GB"/>
        </w:rPr>
      </w:pPr>
      <w:r w:rsidRPr="00F773BC">
        <w:rPr>
          <w:rFonts w:cs="Calibri"/>
          <w:lang w:val="en-GB"/>
        </w:rPr>
        <w:t>2. Research profile</w:t>
      </w:r>
      <w:r w:rsidR="009F5B45">
        <w:rPr>
          <w:rFonts w:cs="Calibri"/>
          <w:lang w:val="en-GB"/>
        </w:rPr>
        <w:t>…………………………………………………………………………………………………………………………</w:t>
      </w:r>
      <w:r w:rsidR="000E4594">
        <w:rPr>
          <w:rFonts w:cs="Calibri"/>
          <w:lang w:val="en-GB"/>
        </w:rPr>
        <w:t>…</w:t>
      </w:r>
      <w:r w:rsidR="008A0B14">
        <w:rPr>
          <w:rFonts w:cs="Calibri"/>
          <w:lang w:val="en-GB"/>
        </w:rPr>
        <w:t>69</w:t>
      </w:r>
    </w:p>
    <w:p w14:paraId="0969E4E3" w14:textId="34B9CE6F" w:rsidR="00F773BC" w:rsidRPr="00F773BC" w:rsidRDefault="00F773BC" w:rsidP="001D29E0">
      <w:pPr>
        <w:spacing w:after="0"/>
        <w:jc w:val="both"/>
        <w:rPr>
          <w:rStyle w:val="Stark"/>
          <w:rFonts w:cs="Calibri"/>
          <w:b w:val="0"/>
          <w:lang w:val="en-GB"/>
        </w:rPr>
      </w:pPr>
      <w:r w:rsidRPr="00F773BC">
        <w:rPr>
          <w:rStyle w:val="Stark"/>
          <w:rFonts w:cs="Calibri"/>
          <w:b w:val="0"/>
          <w:lang w:val="en-GB"/>
        </w:rPr>
        <w:t>3. Viability</w:t>
      </w:r>
      <w:r w:rsidR="001D29E0">
        <w:rPr>
          <w:rStyle w:val="Stark"/>
          <w:rFonts w:cs="Calibri"/>
          <w:b w:val="0"/>
          <w:lang w:val="en-GB"/>
        </w:rPr>
        <w:t>……………………………………………………………………………………………………………………………………</w:t>
      </w:r>
      <w:proofErr w:type="gramStart"/>
      <w:r w:rsidR="001D29E0">
        <w:rPr>
          <w:rStyle w:val="Stark"/>
          <w:rFonts w:cs="Calibri"/>
          <w:b w:val="0"/>
          <w:lang w:val="en-GB"/>
        </w:rPr>
        <w:t>….</w:t>
      </w:r>
      <w:r w:rsidR="000E4594">
        <w:rPr>
          <w:rStyle w:val="Stark"/>
          <w:rFonts w:cs="Calibri"/>
          <w:b w:val="0"/>
          <w:lang w:val="en-GB"/>
        </w:rPr>
        <w:t>.</w:t>
      </w:r>
      <w:proofErr w:type="gramEnd"/>
      <w:r w:rsidR="00A0708E">
        <w:rPr>
          <w:rStyle w:val="Stark"/>
          <w:rFonts w:cs="Calibri"/>
          <w:b w:val="0"/>
          <w:lang w:val="en-GB"/>
        </w:rPr>
        <w:t>7</w:t>
      </w:r>
      <w:r w:rsidR="008A0B14">
        <w:rPr>
          <w:rStyle w:val="Stark"/>
          <w:rFonts w:cs="Calibri"/>
          <w:b w:val="0"/>
          <w:lang w:val="en-GB"/>
        </w:rPr>
        <w:t>4</w:t>
      </w:r>
    </w:p>
    <w:p w14:paraId="3E7E83D9" w14:textId="4433163C" w:rsidR="00F773BC" w:rsidRPr="00F773BC" w:rsidRDefault="00F773BC" w:rsidP="001D29E0">
      <w:pPr>
        <w:spacing w:after="0"/>
        <w:jc w:val="both"/>
        <w:rPr>
          <w:rFonts w:cs="Calibri"/>
          <w:lang w:val="en-GB"/>
        </w:rPr>
      </w:pPr>
      <w:r w:rsidRPr="00F773BC">
        <w:rPr>
          <w:rFonts w:cs="Calibri"/>
          <w:lang w:val="en-GB"/>
        </w:rPr>
        <w:t>4. Strategies and organization</w:t>
      </w:r>
      <w:r w:rsidR="001D29E0">
        <w:rPr>
          <w:rFonts w:cs="Calibri"/>
          <w:lang w:val="en-GB"/>
        </w:rPr>
        <w:t>………………………………………………………………………………………………………….</w:t>
      </w:r>
      <w:r w:rsidR="008A0B14">
        <w:rPr>
          <w:rFonts w:cs="Calibri"/>
          <w:lang w:val="en-GB"/>
        </w:rPr>
        <w:t>79</w:t>
      </w:r>
    </w:p>
    <w:p w14:paraId="1694FC31" w14:textId="60160054" w:rsidR="00F773BC" w:rsidRPr="00F773BC" w:rsidRDefault="00F773BC" w:rsidP="001D29E0">
      <w:pPr>
        <w:spacing w:after="0"/>
        <w:jc w:val="both"/>
        <w:rPr>
          <w:rFonts w:cs="Calibri"/>
          <w:lang w:val="en-GB"/>
        </w:rPr>
      </w:pPr>
      <w:r w:rsidRPr="00F773BC">
        <w:rPr>
          <w:rFonts w:cs="Calibri"/>
          <w:lang w:val="en-GB"/>
        </w:rPr>
        <w:t>5. Interaction between research and teaching</w:t>
      </w:r>
      <w:r w:rsidR="001D29E0">
        <w:rPr>
          <w:rFonts w:cs="Calibri"/>
          <w:lang w:val="en-GB"/>
        </w:rPr>
        <w:t>…………………………………………………………………………………</w:t>
      </w:r>
      <w:r w:rsidR="000E4594">
        <w:rPr>
          <w:rFonts w:cs="Calibri"/>
          <w:lang w:val="en-GB"/>
        </w:rPr>
        <w:t>.</w:t>
      </w:r>
      <w:r w:rsidR="00A0708E">
        <w:rPr>
          <w:rFonts w:cs="Calibri"/>
          <w:lang w:val="en-GB"/>
        </w:rPr>
        <w:t>8</w:t>
      </w:r>
      <w:r w:rsidR="008A0B14">
        <w:rPr>
          <w:rFonts w:cs="Calibri"/>
          <w:lang w:val="en-GB"/>
        </w:rPr>
        <w:t>1</w:t>
      </w:r>
    </w:p>
    <w:p w14:paraId="6C9BADE7" w14:textId="6DBBF0FF" w:rsidR="00F773BC" w:rsidRPr="00F773BC" w:rsidRDefault="00F773BC" w:rsidP="001D29E0">
      <w:pPr>
        <w:spacing w:after="0"/>
        <w:jc w:val="both"/>
        <w:rPr>
          <w:rFonts w:cs="Calibri"/>
          <w:lang w:val="en-GB"/>
        </w:rPr>
      </w:pPr>
      <w:r w:rsidRPr="00F773BC">
        <w:rPr>
          <w:rFonts w:ascii="Calibri" w:hAnsi="Calibri" w:cs="Calibri"/>
          <w:lang w:val="en-GB"/>
        </w:rPr>
        <w:t>6. Impact and engagement in society</w:t>
      </w:r>
      <w:r w:rsidR="001D29E0">
        <w:rPr>
          <w:rFonts w:ascii="Calibri" w:hAnsi="Calibri" w:cs="Calibri"/>
          <w:lang w:val="en-GB"/>
        </w:rPr>
        <w:t>………………………………………………………………………………………………</w:t>
      </w:r>
      <w:r w:rsidR="000E4594">
        <w:rPr>
          <w:rFonts w:ascii="Calibri" w:hAnsi="Calibri" w:cs="Calibri"/>
          <w:lang w:val="en-GB"/>
        </w:rPr>
        <w:t>.</w:t>
      </w:r>
      <w:r w:rsidR="00A0708E">
        <w:rPr>
          <w:rFonts w:ascii="Calibri" w:hAnsi="Calibri" w:cs="Calibri"/>
          <w:lang w:val="en-GB"/>
        </w:rPr>
        <w:t>8</w:t>
      </w:r>
      <w:r w:rsidR="008A0B14">
        <w:rPr>
          <w:rFonts w:ascii="Calibri" w:hAnsi="Calibri" w:cs="Calibri"/>
          <w:lang w:val="en-GB"/>
        </w:rPr>
        <w:t>1</w:t>
      </w:r>
    </w:p>
    <w:p w14:paraId="52B7A999" w14:textId="7C2F9B7B" w:rsidR="00F773BC" w:rsidRPr="00F773BC" w:rsidRDefault="00F773BC" w:rsidP="00643346">
      <w:pPr>
        <w:spacing w:after="0" w:line="240" w:lineRule="auto"/>
        <w:jc w:val="both"/>
        <w:rPr>
          <w:rFonts w:eastAsiaTheme="majorEastAsia" w:cs="Calibri"/>
          <w:bCs/>
          <w:lang w:val="en-US"/>
        </w:rPr>
      </w:pPr>
      <w:r w:rsidRPr="00F773BC">
        <w:rPr>
          <w:rFonts w:eastAsiaTheme="majorEastAsia" w:cs="Calibri"/>
          <w:bCs/>
          <w:lang w:val="en-US"/>
        </w:rPr>
        <w:t>7. Other</w:t>
      </w:r>
      <w:r w:rsidR="001D29E0">
        <w:rPr>
          <w:rFonts w:eastAsiaTheme="majorEastAsia" w:cs="Calibri"/>
          <w:bCs/>
          <w:lang w:val="en-US"/>
        </w:rPr>
        <w:t>……………………………………………………………………………………………………………………………………………</w:t>
      </w:r>
      <w:r w:rsidR="00A0708E">
        <w:rPr>
          <w:rFonts w:eastAsiaTheme="majorEastAsia" w:cs="Calibri"/>
          <w:bCs/>
          <w:lang w:val="en-US"/>
        </w:rPr>
        <w:t>8</w:t>
      </w:r>
      <w:r w:rsidR="00360801">
        <w:rPr>
          <w:rFonts w:eastAsiaTheme="majorEastAsia" w:cs="Calibri"/>
          <w:bCs/>
          <w:lang w:val="en-US"/>
        </w:rPr>
        <w:t>4</w:t>
      </w:r>
    </w:p>
    <w:p w14:paraId="4CB2696B" w14:textId="77777777" w:rsidR="00643346" w:rsidRDefault="00643346" w:rsidP="00643346">
      <w:pPr>
        <w:spacing w:after="0" w:line="240" w:lineRule="auto"/>
        <w:jc w:val="both"/>
        <w:rPr>
          <w:rFonts w:ascii="Calibri" w:eastAsiaTheme="majorEastAsia" w:hAnsi="Calibri" w:cs="Calibri"/>
          <w:bCs/>
          <w:lang w:val="en-GB"/>
        </w:rPr>
      </w:pPr>
    </w:p>
    <w:p w14:paraId="6E64138D" w14:textId="6B7AC1B7" w:rsidR="00F773BC" w:rsidRPr="00147930" w:rsidRDefault="00F773BC" w:rsidP="00643346">
      <w:pPr>
        <w:spacing w:after="0" w:line="240" w:lineRule="auto"/>
        <w:jc w:val="both"/>
        <w:rPr>
          <w:rFonts w:cstheme="minorHAnsi"/>
          <w:b/>
          <w:sz w:val="24"/>
          <w:szCs w:val="24"/>
          <w:lang w:val="en-GB"/>
        </w:rPr>
      </w:pPr>
      <w:r w:rsidRPr="00147930">
        <w:rPr>
          <w:rFonts w:cstheme="minorHAnsi"/>
          <w:b/>
          <w:sz w:val="24"/>
          <w:szCs w:val="24"/>
          <w:lang w:val="en-GB"/>
        </w:rPr>
        <w:t>SELF-</w:t>
      </w:r>
      <w:r w:rsidRPr="009561D0">
        <w:rPr>
          <w:rFonts w:cstheme="minorHAnsi"/>
          <w:b/>
          <w:sz w:val="24"/>
          <w:szCs w:val="24"/>
          <w:lang w:val="en-US"/>
        </w:rPr>
        <w:t>EVALUATION</w:t>
      </w:r>
      <w:r w:rsidRPr="00147930">
        <w:rPr>
          <w:rFonts w:cstheme="minorHAnsi"/>
          <w:b/>
          <w:sz w:val="24"/>
          <w:szCs w:val="24"/>
          <w:lang w:val="en-GB"/>
        </w:rPr>
        <w:t xml:space="preserve"> OF DEPARTMENT OF </w:t>
      </w:r>
      <w:r w:rsidR="00A760C7">
        <w:rPr>
          <w:rFonts w:cstheme="minorHAnsi"/>
          <w:b/>
          <w:sz w:val="24"/>
          <w:szCs w:val="24"/>
          <w:lang w:val="en-GB"/>
        </w:rPr>
        <w:t>THEORETICAL CHEMISTRY AND BIOLOGY</w:t>
      </w:r>
      <w:proofErr w:type="gramStart"/>
      <w:r w:rsidR="001D29E0">
        <w:rPr>
          <w:rFonts w:cstheme="minorHAnsi"/>
          <w:b/>
          <w:sz w:val="24"/>
          <w:szCs w:val="24"/>
          <w:lang w:val="en-GB"/>
        </w:rPr>
        <w:t>…</w:t>
      </w:r>
      <w:r w:rsidR="000E4594">
        <w:rPr>
          <w:rFonts w:cstheme="minorHAnsi"/>
          <w:b/>
          <w:sz w:val="24"/>
          <w:szCs w:val="24"/>
          <w:lang w:val="en-GB"/>
        </w:rPr>
        <w:t>..</w:t>
      </w:r>
      <w:proofErr w:type="gramEnd"/>
      <w:r w:rsidR="001D29E0">
        <w:rPr>
          <w:rFonts w:cstheme="minorHAnsi"/>
          <w:b/>
          <w:sz w:val="24"/>
          <w:szCs w:val="24"/>
          <w:lang w:val="en-GB"/>
        </w:rPr>
        <w:t>………</w:t>
      </w:r>
      <w:r w:rsidR="00A0708E">
        <w:rPr>
          <w:rFonts w:cstheme="minorHAnsi"/>
          <w:b/>
          <w:sz w:val="24"/>
          <w:szCs w:val="24"/>
          <w:lang w:val="en-GB"/>
        </w:rPr>
        <w:t>8</w:t>
      </w:r>
      <w:r w:rsidR="008A0B14">
        <w:rPr>
          <w:rFonts w:cstheme="minorHAnsi"/>
          <w:b/>
          <w:sz w:val="24"/>
          <w:szCs w:val="24"/>
          <w:lang w:val="en-GB"/>
        </w:rPr>
        <w:t>5</w:t>
      </w:r>
    </w:p>
    <w:p w14:paraId="104F0CC6" w14:textId="7A2782A1" w:rsidR="00F773BC" w:rsidRPr="00F773BC" w:rsidRDefault="00F773BC" w:rsidP="001D29E0">
      <w:pPr>
        <w:spacing w:after="60"/>
        <w:jc w:val="both"/>
        <w:rPr>
          <w:rStyle w:val="Stark"/>
          <w:rFonts w:cs="Calibri"/>
          <w:b w:val="0"/>
          <w:bCs w:val="0"/>
          <w:lang w:val="en-GB"/>
        </w:rPr>
      </w:pPr>
      <w:r w:rsidRPr="00F773BC">
        <w:rPr>
          <w:rFonts w:cs="Calibri"/>
          <w:lang w:val="en-GB"/>
        </w:rPr>
        <w:t>1. Overall analysis and conclusion; strengths and development areas</w:t>
      </w:r>
      <w:r w:rsidR="001D29E0">
        <w:rPr>
          <w:rFonts w:cs="Calibri"/>
          <w:lang w:val="en-GB"/>
        </w:rPr>
        <w:t>……………………………………………</w:t>
      </w:r>
      <w:r w:rsidR="000E4594">
        <w:rPr>
          <w:rFonts w:cs="Calibri"/>
          <w:lang w:val="en-GB"/>
        </w:rPr>
        <w:t>….</w:t>
      </w:r>
      <w:r w:rsidR="001D29E0">
        <w:rPr>
          <w:rFonts w:cs="Calibri"/>
          <w:lang w:val="en-GB"/>
        </w:rPr>
        <w:t>8</w:t>
      </w:r>
      <w:r w:rsidR="008A0B14">
        <w:rPr>
          <w:rFonts w:cs="Calibri"/>
          <w:lang w:val="en-GB"/>
        </w:rPr>
        <w:t>6</w:t>
      </w:r>
    </w:p>
    <w:p w14:paraId="43A9C7D8" w14:textId="09804B5D" w:rsidR="00F773BC" w:rsidRPr="00F773BC" w:rsidRDefault="00F773BC" w:rsidP="001D29E0">
      <w:pPr>
        <w:spacing w:after="60"/>
        <w:jc w:val="both"/>
        <w:rPr>
          <w:rFonts w:cs="Calibri"/>
          <w:bCs/>
          <w:lang w:val="en-GB"/>
        </w:rPr>
      </w:pPr>
      <w:r w:rsidRPr="00F773BC">
        <w:rPr>
          <w:rFonts w:cs="Calibri"/>
          <w:lang w:val="en-GB"/>
        </w:rPr>
        <w:t>2. Research profile</w:t>
      </w:r>
      <w:r w:rsidR="001D29E0">
        <w:rPr>
          <w:rFonts w:cs="Calibri"/>
          <w:lang w:val="en-GB"/>
        </w:rPr>
        <w:t>…………………………………………………………………………………………………………………………</w:t>
      </w:r>
      <w:r w:rsidR="000E4594">
        <w:rPr>
          <w:rFonts w:cs="Calibri"/>
          <w:lang w:val="en-GB"/>
        </w:rPr>
        <w:t>…</w:t>
      </w:r>
      <w:r w:rsidR="00E077E5">
        <w:rPr>
          <w:rFonts w:cs="Calibri"/>
          <w:lang w:val="en-GB"/>
        </w:rPr>
        <w:t>9</w:t>
      </w:r>
      <w:r w:rsidR="008A0B14">
        <w:rPr>
          <w:rFonts w:cs="Calibri"/>
          <w:lang w:val="en-GB"/>
        </w:rPr>
        <w:t>2</w:t>
      </w:r>
    </w:p>
    <w:p w14:paraId="636480FC" w14:textId="09D398BB" w:rsidR="00F773BC" w:rsidRPr="00F773BC" w:rsidRDefault="00F773BC" w:rsidP="001D29E0">
      <w:pPr>
        <w:spacing w:after="60"/>
        <w:jc w:val="both"/>
        <w:rPr>
          <w:rStyle w:val="Stark"/>
          <w:rFonts w:cs="Calibri"/>
          <w:b w:val="0"/>
          <w:lang w:val="en-GB"/>
        </w:rPr>
      </w:pPr>
      <w:r w:rsidRPr="00F773BC">
        <w:rPr>
          <w:rStyle w:val="Stark"/>
          <w:rFonts w:cs="Calibri"/>
          <w:b w:val="0"/>
          <w:lang w:val="en-GB"/>
        </w:rPr>
        <w:t>3. Viability</w:t>
      </w:r>
      <w:r w:rsidR="001D29E0">
        <w:rPr>
          <w:rStyle w:val="Stark"/>
          <w:rFonts w:cs="Calibri"/>
          <w:b w:val="0"/>
          <w:lang w:val="en-GB"/>
        </w:rPr>
        <w:t>……………………………………………………………………………………………………………………………………</w:t>
      </w:r>
      <w:proofErr w:type="gramStart"/>
      <w:r w:rsidR="001D29E0">
        <w:rPr>
          <w:rStyle w:val="Stark"/>
          <w:rFonts w:cs="Calibri"/>
          <w:b w:val="0"/>
          <w:lang w:val="en-GB"/>
        </w:rPr>
        <w:t>….</w:t>
      </w:r>
      <w:r w:rsidR="000E4594">
        <w:rPr>
          <w:rStyle w:val="Stark"/>
          <w:rFonts w:cs="Calibri"/>
          <w:b w:val="0"/>
          <w:lang w:val="en-GB"/>
        </w:rPr>
        <w:t>.</w:t>
      </w:r>
      <w:proofErr w:type="gramEnd"/>
      <w:r w:rsidR="00A0708E">
        <w:rPr>
          <w:rStyle w:val="Stark"/>
          <w:rFonts w:cs="Calibri"/>
          <w:b w:val="0"/>
          <w:lang w:val="en-GB"/>
        </w:rPr>
        <w:t>9</w:t>
      </w:r>
      <w:r w:rsidR="008A0B14">
        <w:rPr>
          <w:rStyle w:val="Stark"/>
          <w:rFonts w:cs="Calibri"/>
          <w:b w:val="0"/>
          <w:lang w:val="en-GB"/>
        </w:rPr>
        <w:t>7</w:t>
      </w:r>
    </w:p>
    <w:p w14:paraId="21B52362" w14:textId="5C1F6AA6" w:rsidR="00F773BC" w:rsidRPr="00F773BC" w:rsidRDefault="00F773BC" w:rsidP="001D29E0">
      <w:pPr>
        <w:spacing w:after="60"/>
        <w:jc w:val="both"/>
        <w:rPr>
          <w:rFonts w:cs="Calibri"/>
          <w:lang w:val="en-GB"/>
        </w:rPr>
      </w:pPr>
      <w:r w:rsidRPr="00F773BC">
        <w:rPr>
          <w:rFonts w:cs="Calibri"/>
          <w:lang w:val="en-GB"/>
        </w:rPr>
        <w:t>4. Strategies and organization</w:t>
      </w:r>
      <w:r w:rsidR="001D29E0">
        <w:rPr>
          <w:rFonts w:cs="Calibri"/>
          <w:lang w:val="en-GB"/>
        </w:rPr>
        <w:t>………………………………………………………………………………………………………….9</w:t>
      </w:r>
      <w:r w:rsidR="008A0B14">
        <w:rPr>
          <w:rFonts w:cs="Calibri"/>
          <w:lang w:val="en-GB"/>
        </w:rPr>
        <w:t>8</w:t>
      </w:r>
    </w:p>
    <w:p w14:paraId="3D1B264B" w14:textId="0F3E8AAE" w:rsidR="00F773BC" w:rsidRPr="00F773BC" w:rsidRDefault="00F773BC" w:rsidP="001D29E0">
      <w:pPr>
        <w:spacing w:after="60"/>
        <w:jc w:val="both"/>
        <w:rPr>
          <w:rFonts w:cs="Calibri"/>
          <w:lang w:val="en-GB"/>
        </w:rPr>
      </w:pPr>
      <w:r w:rsidRPr="00F773BC">
        <w:rPr>
          <w:rFonts w:cs="Calibri"/>
          <w:lang w:val="en-GB"/>
        </w:rPr>
        <w:t>5. Interaction between research and teaching</w:t>
      </w:r>
      <w:r w:rsidR="001D29E0">
        <w:rPr>
          <w:rFonts w:cs="Calibri"/>
          <w:lang w:val="en-GB"/>
        </w:rPr>
        <w:t>………………………………………………………………………………</w:t>
      </w:r>
      <w:r w:rsidR="008A0B14">
        <w:rPr>
          <w:rFonts w:cs="Calibri"/>
          <w:lang w:val="en-GB"/>
        </w:rPr>
        <w:t>….99</w:t>
      </w:r>
    </w:p>
    <w:p w14:paraId="5598CDDB" w14:textId="5615DD28" w:rsidR="00F773BC" w:rsidRPr="00F773BC" w:rsidRDefault="00F773BC" w:rsidP="001D29E0">
      <w:pPr>
        <w:spacing w:after="60"/>
        <w:jc w:val="both"/>
        <w:rPr>
          <w:rFonts w:cs="Calibri"/>
          <w:lang w:val="en-GB"/>
        </w:rPr>
      </w:pPr>
      <w:r w:rsidRPr="00F773BC">
        <w:rPr>
          <w:rFonts w:ascii="Calibri" w:hAnsi="Calibri" w:cs="Calibri"/>
          <w:lang w:val="en-GB"/>
        </w:rPr>
        <w:t>6. Impact and engagement in society</w:t>
      </w:r>
      <w:r w:rsidR="001D29E0">
        <w:rPr>
          <w:rFonts w:ascii="Calibri" w:hAnsi="Calibri" w:cs="Calibri"/>
          <w:lang w:val="en-GB"/>
        </w:rPr>
        <w:t>…………………………………………………………………………………………</w:t>
      </w:r>
      <w:proofErr w:type="gramStart"/>
      <w:r w:rsidR="001D29E0">
        <w:rPr>
          <w:rFonts w:ascii="Calibri" w:hAnsi="Calibri" w:cs="Calibri"/>
          <w:lang w:val="en-GB"/>
        </w:rPr>
        <w:t>…</w:t>
      </w:r>
      <w:r w:rsidR="00E077E5">
        <w:rPr>
          <w:rFonts w:ascii="Calibri" w:hAnsi="Calibri" w:cs="Calibri"/>
          <w:lang w:val="en-GB"/>
        </w:rPr>
        <w:t>..</w:t>
      </w:r>
      <w:proofErr w:type="gramEnd"/>
      <w:r w:rsidR="00E077E5">
        <w:rPr>
          <w:rFonts w:ascii="Calibri" w:hAnsi="Calibri" w:cs="Calibri"/>
          <w:lang w:val="en-GB"/>
        </w:rPr>
        <w:t>10</w:t>
      </w:r>
      <w:r w:rsidR="008A0B14">
        <w:rPr>
          <w:rFonts w:ascii="Calibri" w:hAnsi="Calibri" w:cs="Calibri"/>
          <w:lang w:val="en-GB"/>
        </w:rPr>
        <w:t>0</w:t>
      </w:r>
    </w:p>
    <w:p w14:paraId="3C276F0B" w14:textId="5D67F363" w:rsidR="00F773BC" w:rsidRPr="00F773BC" w:rsidRDefault="00F773BC" w:rsidP="001D29E0">
      <w:pPr>
        <w:spacing w:after="60"/>
        <w:jc w:val="both"/>
        <w:rPr>
          <w:rFonts w:eastAsiaTheme="majorEastAsia" w:cs="Calibri"/>
          <w:bCs/>
        </w:rPr>
      </w:pPr>
      <w:r w:rsidRPr="00F773BC">
        <w:rPr>
          <w:rFonts w:eastAsiaTheme="majorEastAsia" w:cs="Calibri"/>
          <w:bCs/>
        </w:rPr>
        <w:t xml:space="preserve">7. </w:t>
      </w:r>
      <w:proofErr w:type="spellStart"/>
      <w:r w:rsidRPr="00F773BC">
        <w:rPr>
          <w:rFonts w:eastAsiaTheme="majorEastAsia" w:cs="Calibri"/>
          <w:bCs/>
        </w:rPr>
        <w:t>Other</w:t>
      </w:r>
      <w:proofErr w:type="spellEnd"/>
      <w:r w:rsidR="001D29E0">
        <w:rPr>
          <w:rFonts w:eastAsiaTheme="majorEastAsia" w:cs="Calibri"/>
          <w:bCs/>
        </w:rPr>
        <w:t>……………………………………………………………………………………………………………………………………</w:t>
      </w:r>
      <w:proofErr w:type="gramStart"/>
      <w:r w:rsidR="001D29E0">
        <w:rPr>
          <w:rFonts w:eastAsiaTheme="majorEastAsia" w:cs="Calibri"/>
          <w:bCs/>
        </w:rPr>
        <w:t>……</w:t>
      </w:r>
      <w:r w:rsidR="00E077E5">
        <w:rPr>
          <w:rFonts w:eastAsiaTheme="majorEastAsia" w:cs="Calibri"/>
          <w:bCs/>
        </w:rPr>
        <w:t>.</w:t>
      </w:r>
      <w:proofErr w:type="gramEnd"/>
      <w:r w:rsidR="00E077E5">
        <w:rPr>
          <w:rFonts w:eastAsiaTheme="majorEastAsia" w:cs="Calibri"/>
          <w:bCs/>
        </w:rPr>
        <w:t>10</w:t>
      </w:r>
      <w:r w:rsidR="008A0B14">
        <w:rPr>
          <w:rFonts w:eastAsiaTheme="majorEastAsia" w:cs="Calibri"/>
          <w:bCs/>
        </w:rPr>
        <w:t>2</w:t>
      </w:r>
    </w:p>
    <w:p w14:paraId="32A43824" w14:textId="7380BFC3" w:rsidR="00634735" w:rsidRPr="00E077E5" w:rsidRDefault="00F773BC" w:rsidP="00F773BC">
      <w:pPr>
        <w:spacing w:after="0"/>
        <w:rPr>
          <w:rFonts w:ascii="Calibri" w:eastAsiaTheme="majorEastAsia" w:hAnsi="Calibri" w:cs="Calibri"/>
          <w:sz w:val="24"/>
          <w:szCs w:val="24"/>
        </w:rPr>
      </w:pPr>
      <w:r w:rsidRPr="00643346">
        <w:rPr>
          <w:rFonts w:ascii="Calibri" w:eastAsiaTheme="majorEastAsia" w:hAnsi="Calibri" w:cs="Calibri"/>
          <w:b/>
          <w:bCs/>
          <w:sz w:val="28"/>
          <w:szCs w:val="28"/>
          <w:lang w:val="en-GB"/>
        </w:rPr>
        <w:t>C)</w:t>
      </w:r>
      <w:r w:rsidR="00643346">
        <w:rPr>
          <w:rFonts w:ascii="Calibri" w:eastAsiaTheme="majorEastAsia" w:hAnsi="Calibri" w:cs="Calibri"/>
          <w:b/>
          <w:bCs/>
          <w:sz w:val="28"/>
          <w:szCs w:val="28"/>
          <w:lang w:val="en-GB"/>
        </w:rPr>
        <w:t xml:space="preserve"> </w:t>
      </w:r>
      <w:r w:rsidRPr="00643346">
        <w:rPr>
          <w:rFonts w:ascii="Calibri" w:eastAsiaTheme="majorEastAsia" w:hAnsi="Calibri" w:cs="Calibri"/>
          <w:b/>
          <w:bCs/>
          <w:sz w:val="28"/>
          <w:szCs w:val="28"/>
          <w:lang w:val="en-GB"/>
        </w:rPr>
        <w:t>ATTACHMENTS</w:t>
      </w:r>
      <w:r w:rsidR="00E077E5" w:rsidRPr="00643346">
        <w:rPr>
          <w:rFonts w:ascii="Calibri" w:eastAsiaTheme="majorEastAsia" w:hAnsi="Calibri" w:cs="Calibri"/>
          <w:sz w:val="28"/>
          <w:szCs w:val="28"/>
          <w:lang w:val="en-GB"/>
        </w:rPr>
        <w:t>……</w:t>
      </w:r>
      <w:r w:rsidR="00E077E5" w:rsidRPr="00E077E5">
        <w:rPr>
          <w:rFonts w:ascii="Calibri" w:eastAsiaTheme="majorEastAsia" w:hAnsi="Calibri" w:cs="Calibri"/>
          <w:lang w:val="en-GB"/>
        </w:rPr>
        <w:t>………………………………………………………………………………………………………</w:t>
      </w:r>
      <w:r w:rsidR="00E077E5">
        <w:rPr>
          <w:rFonts w:ascii="Calibri" w:eastAsiaTheme="majorEastAsia" w:hAnsi="Calibri" w:cs="Calibri"/>
          <w:lang w:val="en-GB"/>
        </w:rPr>
        <w:t>……</w:t>
      </w:r>
      <w:r w:rsidR="00E077E5" w:rsidRPr="00E077E5">
        <w:rPr>
          <w:rFonts w:ascii="Calibri" w:eastAsiaTheme="majorEastAsia" w:hAnsi="Calibri" w:cs="Calibri"/>
          <w:lang w:val="en-GB"/>
        </w:rPr>
        <w:t>10</w:t>
      </w:r>
      <w:r w:rsidR="008A0B14">
        <w:rPr>
          <w:rFonts w:ascii="Calibri" w:eastAsiaTheme="majorEastAsia" w:hAnsi="Calibri" w:cs="Calibri"/>
          <w:lang w:val="en-GB"/>
        </w:rPr>
        <w:t>3</w:t>
      </w:r>
    </w:p>
    <w:p w14:paraId="4845C2BC" w14:textId="791284F9" w:rsidR="00B725CE" w:rsidRDefault="00B725CE" w:rsidP="00A615AD">
      <w:pPr>
        <w:pStyle w:val="Liststycke"/>
        <w:numPr>
          <w:ilvl w:val="0"/>
          <w:numId w:val="27"/>
        </w:numPr>
        <w:spacing w:after="120"/>
        <w:rPr>
          <w:rFonts w:ascii="Calibri" w:hAnsi="Calibri" w:cs="Calibri"/>
          <w:b/>
          <w:lang w:val="en-US"/>
        </w:rPr>
      </w:pPr>
      <w:r>
        <w:rPr>
          <w:rFonts w:ascii="Calibri" w:hAnsi="Calibri" w:cs="Calibri"/>
          <w:b/>
          <w:bCs/>
          <w:color w:val="000000"/>
          <w:lang w:val="en-US"/>
        </w:rPr>
        <w:lastRenderedPageBreak/>
        <w:t>INTRODUCTION</w:t>
      </w:r>
    </w:p>
    <w:p w14:paraId="79C9A0D6" w14:textId="76093E8C" w:rsidR="00B725CE" w:rsidRPr="00D37A1F" w:rsidRDefault="00B725CE" w:rsidP="00375892">
      <w:pPr>
        <w:spacing w:after="120"/>
        <w:jc w:val="both"/>
        <w:rPr>
          <w:rFonts w:cstheme="minorHAnsi"/>
          <w:sz w:val="24"/>
          <w:szCs w:val="24"/>
          <w:lang w:val="en-GB"/>
        </w:rPr>
      </w:pPr>
      <w:r w:rsidRPr="00D37A1F">
        <w:rPr>
          <w:rFonts w:cs="Calibri"/>
          <w:b/>
          <w:i/>
          <w:sz w:val="24"/>
          <w:szCs w:val="24"/>
          <w:lang w:val="en-GB"/>
        </w:rPr>
        <w:t>Description of the research field of the departments included in the research panel</w:t>
      </w:r>
    </w:p>
    <w:p w14:paraId="0373FA76" w14:textId="63108C31" w:rsidR="00B725CE" w:rsidRPr="00D37A1F" w:rsidRDefault="00B725CE" w:rsidP="00B725CE">
      <w:pPr>
        <w:pStyle w:val="Default"/>
        <w:jc w:val="both"/>
        <w:rPr>
          <w:rFonts w:asciiTheme="minorHAnsi" w:hAnsiTheme="minorHAnsi" w:cstheme="minorHAnsi"/>
          <w:lang w:val="en-GB"/>
        </w:rPr>
      </w:pPr>
      <w:r w:rsidRPr="00D37A1F">
        <w:rPr>
          <w:rFonts w:asciiTheme="minorHAnsi" w:hAnsiTheme="minorHAnsi" w:cstheme="minorHAnsi"/>
          <w:color w:val="222222"/>
          <w:lang w:val="en-GB"/>
        </w:rPr>
        <w:t xml:space="preserve">Since the foundation of KTH the research area defining Panel 3, Chemistry and Materials Science, has played a profound role in education and research at the university. Two of the four oldest professional schools at KTH are Chemical Technology and Mining &amp; Metallurgy with a history that dates back at least 150 years. </w:t>
      </w:r>
      <w:r w:rsidRPr="00D37A1F">
        <w:rPr>
          <w:rFonts w:asciiTheme="minorHAnsi" w:hAnsiTheme="minorHAnsi" w:cstheme="minorHAnsi"/>
          <w:color w:val="222222"/>
          <w:lang w:val="en"/>
        </w:rPr>
        <w:t xml:space="preserve">Through all societal and environmental challenges and demands, and through all progress in experimental and computational tools, and the current strong focus on sustainable development in the society, the </w:t>
      </w:r>
      <w:r w:rsidR="00E63D1B">
        <w:rPr>
          <w:rFonts w:asciiTheme="minorHAnsi" w:hAnsiTheme="minorHAnsi" w:cstheme="minorHAnsi"/>
          <w:color w:val="222222"/>
          <w:lang w:val="en"/>
        </w:rPr>
        <w:t>research in</w:t>
      </w:r>
      <w:r w:rsidRPr="00D37A1F">
        <w:rPr>
          <w:rFonts w:asciiTheme="minorHAnsi" w:hAnsiTheme="minorHAnsi" w:cstheme="minorHAnsi"/>
          <w:color w:val="222222"/>
          <w:lang w:val="en"/>
        </w:rPr>
        <w:t xml:space="preserve"> </w:t>
      </w:r>
      <w:r w:rsidR="00E63D1B">
        <w:rPr>
          <w:rFonts w:asciiTheme="minorHAnsi" w:hAnsiTheme="minorHAnsi" w:cstheme="minorHAnsi"/>
          <w:color w:val="222222"/>
          <w:lang w:val="en"/>
        </w:rPr>
        <w:t>chemistry and materials</w:t>
      </w:r>
      <w:r w:rsidRPr="00D37A1F">
        <w:rPr>
          <w:rFonts w:asciiTheme="minorHAnsi" w:hAnsiTheme="minorHAnsi" w:cstheme="minorHAnsi"/>
          <w:color w:val="222222"/>
          <w:lang w:val="en"/>
        </w:rPr>
        <w:t xml:space="preserve"> </w:t>
      </w:r>
      <w:r w:rsidR="00E63D1B">
        <w:rPr>
          <w:rFonts w:asciiTheme="minorHAnsi" w:hAnsiTheme="minorHAnsi" w:cstheme="minorHAnsi"/>
          <w:color w:val="222222"/>
          <w:lang w:val="en"/>
        </w:rPr>
        <w:t>is</w:t>
      </w:r>
      <w:r w:rsidRPr="00D37A1F">
        <w:rPr>
          <w:rFonts w:asciiTheme="minorHAnsi" w:hAnsiTheme="minorHAnsi" w:cstheme="minorHAnsi"/>
          <w:color w:val="222222"/>
          <w:lang w:val="en"/>
        </w:rPr>
        <w:t xml:space="preserve"> highly relevant today and continue</w:t>
      </w:r>
      <w:r w:rsidR="00E63D1B">
        <w:rPr>
          <w:rFonts w:asciiTheme="minorHAnsi" w:hAnsiTheme="minorHAnsi" w:cstheme="minorHAnsi"/>
          <w:color w:val="222222"/>
          <w:lang w:val="en"/>
        </w:rPr>
        <w:t>s</w:t>
      </w:r>
      <w:r w:rsidRPr="00D37A1F">
        <w:rPr>
          <w:rFonts w:asciiTheme="minorHAnsi" w:hAnsiTheme="minorHAnsi" w:cstheme="minorHAnsi"/>
          <w:color w:val="222222"/>
          <w:lang w:val="en"/>
        </w:rPr>
        <w:t xml:space="preserve"> to develop, as reflected in the research summary below of the five departments in </w:t>
      </w:r>
      <w:r w:rsidRPr="00D37A1F">
        <w:rPr>
          <w:rFonts w:asciiTheme="minorHAnsi" w:hAnsiTheme="minorHAnsi" w:cstheme="minorHAnsi"/>
          <w:b/>
          <w:bCs/>
          <w:color w:val="222222"/>
          <w:lang w:val="en"/>
        </w:rPr>
        <w:t xml:space="preserve">Panel 3: Chemistry, Chemical Engineering, </w:t>
      </w:r>
      <w:proofErr w:type="spellStart"/>
      <w:r w:rsidR="002E20F7" w:rsidRPr="00D37A1F">
        <w:rPr>
          <w:rFonts w:asciiTheme="minorHAnsi" w:hAnsiTheme="minorHAnsi" w:cstheme="minorHAnsi"/>
          <w:b/>
          <w:bCs/>
          <w:color w:val="222222"/>
          <w:lang w:val="en"/>
        </w:rPr>
        <w:t>Fibre</w:t>
      </w:r>
      <w:proofErr w:type="spellEnd"/>
      <w:r w:rsidR="002E20F7" w:rsidRPr="00D37A1F">
        <w:rPr>
          <w:rFonts w:asciiTheme="minorHAnsi" w:hAnsiTheme="minorHAnsi" w:cstheme="minorHAnsi"/>
          <w:b/>
          <w:bCs/>
          <w:color w:val="222222"/>
          <w:lang w:val="en"/>
        </w:rPr>
        <w:t xml:space="preserve"> and Polymer Technology, </w:t>
      </w:r>
      <w:r w:rsidRPr="00D37A1F">
        <w:rPr>
          <w:rFonts w:asciiTheme="minorHAnsi" w:hAnsiTheme="minorHAnsi" w:cstheme="minorHAnsi"/>
          <w:b/>
          <w:bCs/>
          <w:lang w:val="en-GB"/>
        </w:rPr>
        <w:t>Materials Science and Engineering</w:t>
      </w:r>
      <w:r w:rsidRPr="00D37A1F">
        <w:rPr>
          <w:rFonts w:asciiTheme="minorHAnsi" w:hAnsiTheme="minorHAnsi" w:cstheme="minorHAnsi"/>
          <w:b/>
          <w:bCs/>
          <w:color w:val="262626"/>
          <w:lang w:val="en-GB"/>
        </w:rPr>
        <w:t xml:space="preserve"> and Theoretical Chemistry and Biology.</w:t>
      </w:r>
    </w:p>
    <w:p w14:paraId="42A27B35" w14:textId="77777777" w:rsidR="00AA36C9" w:rsidRPr="00D37A1F" w:rsidRDefault="00AA36C9" w:rsidP="00B725CE">
      <w:pPr>
        <w:pStyle w:val="Default"/>
        <w:jc w:val="both"/>
        <w:rPr>
          <w:rFonts w:asciiTheme="minorHAnsi" w:hAnsiTheme="minorHAnsi" w:cstheme="minorHAnsi"/>
          <w:lang w:val="en-GB"/>
        </w:rPr>
      </w:pPr>
    </w:p>
    <w:p w14:paraId="290C143F" w14:textId="0F7497C0" w:rsidR="00375892" w:rsidRPr="00D37A1F" w:rsidRDefault="00B725CE" w:rsidP="00AA36C9">
      <w:pPr>
        <w:pStyle w:val="Default"/>
        <w:spacing w:after="120"/>
        <w:jc w:val="both"/>
        <w:rPr>
          <w:rFonts w:asciiTheme="minorHAnsi" w:eastAsiaTheme="minorHAnsi" w:hAnsiTheme="minorHAnsi" w:cstheme="minorHAnsi"/>
          <w:lang w:val="en-GB"/>
        </w:rPr>
      </w:pPr>
      <w:r w:rsidRPr="00D37A1F">
        <w:rPr>
          <w:rFonts w:asciiTheme="minorHAnsi" w:hAnsiTheme="minorHAnsi" w:cstheme="minorHAnsi"/>
          <w:lang w:val="en-GB"/>
        </w:rPr>
        <w:t xml:space="preserve">KTH’s </w:t>
      </w:r>
      <w:r w:rsidRPr="00D37A1F">
        <w:rPr>
          <w:rFonts w:asciiTheme="minorHAnsi" w:hAnsiTheme="minorHAnsi" w:cstheme="minorHAnsi"/>
          <w:b/>
          <w:bCs/>
          <w:lang w:val="en-GB"/>
        </w:rPr>
        <w:t>Department of Chemistry</w:t>
      </w:r>
      <w:r w:rsidRPr="00D37A1F">
        <w:rPr>
          <w:rFonts w:asciiTheme="minorHAnsi" w:hAnsiTheme="minorHAnsi" w:cstheme="minorHAnsi"/>
          <w:lang w:val="en-GB"/>
        </w:rPr>
        <w:t xml:space="preserve"> </w:t>
      </w:r>
      <w:r w:rsidR="00B947F9" w:rsidRPr="00D37A1F">
        <w:rPr>
          <w:rFonts w:asciiTheme="minorHAnsi" w:hAnsiTheme="minorHAnsi" w:cstheme="minorHAnsi"/>
          <w:lang w:val="en-GB"/>
        </w:rPr>
        <w:t xml:space="preserve">represents </w:t>
      </w:r>
      <w:r w:rsidR="00B947F9">
        <w:rPr>
          <w:rFonts w:asciiTheme="minorHAnsi" w:hAnsiTheme="minorHAnsi" w:cstheme="minorHAnsi"/>
          <w:lang w:val="en-GB"/>
        </w:rPr>
        <w:t xml:space="preserve">strongly </w:t>
      </w:r>
      <w:r w:rsidR="00B947F9" w:rsidRPr="00D37A1F">
        <w:rPr>
          <w:rFonts w:asciiTheme="minorHAnsi" w:hAnsiTheme="minorHAnsi" w:cstheme="minorHAnsi"/>
          <w:lang w:val="en-GB"/>
        </w:rPr>
        <w:t>th</w:t>
      </w:r>
      <w:r w:rsidR="00B947F9">
        <w:rPr>
          <w:rFonts w:asciiTheme="minorHAnsi" w:hAnsiTheme="minorHAnsi" w:cstheme="minorHAnsi"/>
          <w:lang w:val="en-GB"/>
        </w:rPr>
        <w:t>e</w:t>
      </w:r>
      <w:r w:rsidR="00B947F9" w:rsidRPr="00D37A1F">
        <w:rPr>
          <w:rFonts w:asciiTheme="minorHAnsi" w:hAnsiTheme="minorHAnsi" w:cstheme="minorHAnsi"/>
          <w:lang w:val="en-GB"/>
        </w:rPr>
        <w:t xml:space="preserve"> fundamental science </w:t>
      </w:r>
      <w:r w:rsidR="00B947F9">
        <w:rPr>
          <w:rFonts w:asciiTheme="minorHAnsi" w:hAnsiTheme="minorHAnsi" w:cstheme="minorHAnsi"/>
          <w:lang w:val="en-GB"/>
        </w:rPr>
        <w:t>of chemistry</w:t>
      </w:r>
      <w:r w:rsidR="00B947F9" w:rsidRPr="00BF1FCB">
        <w:rPr>
          <w:rStyle w:val="Kommentarsreferens"/>
          <w:rFonts w:ascii="Georgia" w:hAnsi="Georgia" w:cs="Times New Roman"/>
          <w:color w:val="auto"/>
          <w:lang w:val="en-US"/>
        </w:rPr>
        <w:t xml:space="preserve"> </w:t>
      </w:r>
      <w:r w:rsidR="00B947F9" w:rsidRPr="00D37A1F">
        <w:rPr>
          <w:rFonts w:asciiTheme="minorHAnsi" w:hAnsiTheme="minorHAnsi" w:cstheme="minorHAnsi"/>
          <w:lang w:val="en-GB"/>
        </w:rPr>
        <w:t xml:space="preserve">both </w:t>
      </w:r>
      <w:r w:rsidRPr="00D37A1F">
        <w:rPr>
          <w:rFonts w:asciiTheme="minorHAnsi" w:hAnsiTheme="minorHAnsi" w:cstheme="minorHAnsi"/>
          <w:lang w:val="en-GB"/>
        </w:rPr>
        <w:t xml:space="preserve">within </w:t>
      </w:r>
      <w:r w:rsidR="00B61D86">
        <w:rPr>
          <w:rFonts w:asciiTheme="minorHAnsi" w:hAnsiTheme="minorHAnsi" w:cstheme="minorHAnsi"/>
          <w:lang w:val="en-GB"/>
        </w:rPr>
        <w:t>the</w:t>
      </w:r>
      <w:r w:rsidR="00B61D86" w:rsidRPr="00D37A1F">
        <w:rPr>
          <w:rFonts w:asciiTheme="minorHAnsi" w:hAnsiTheme="minorHAnsi" w:cstheme="minorHAnsi"/>
          <w:lang w:val="en-GB"/>
        </w:rPr>
        <w:t xml:space="preserve"> </w:t>
      </w:r>
      <w:r w:rsidRPr="00D37A1F">
        <w:rPr>
          <w:rFonts w:asciiTheme="minorHAnsi" w:hAnsiTheme="minorHAnsi" w:cstheme="minorHAnsi"/>
          <w:lang w:val="en-GB"/>
        </w:rPr>
        <w:t xml:space="preserve">university and outward towards society. A recent widespread and unambiguous societal trend is to shift science funding from fundamental sciences to more applied projects and as a consequence the </w:t>
      </w:r>
      <w:r w:rsidR="00E63D1B">
        <w:rPr>
          <w:rFonts w:asciiTheme="minorHAnsi" w:hAnsiTheme="minorHAnsi" w:cstheme="minorHAnsi"/>
          <w:lang w:val="en-GB"/>
        </w:rPr>
        <w:t>d</w:t>
      </w:r>
      <w:r w:rsidRPr="00D37A1F">
        <w:rPr>
          <w:rFonts w:asciiTheme="minorHAnsi" w:hAnsiTheme="minorHAnsi" w:cstheme="minorHAnsi"/>
          <w:lang w:val="en-GB"/>
        </w:rPr>
        <w:t xml:space="preserve">epartment has changed focus to address both fundamental and applied research questions. Today, significant contributions are being made in the areas of health, energy, materials, and the environment – all subjects related to sustainable development. </w:t>
      </w:r>
    </w:p>
    <w:p w14:paraId="4814988B" w14:textId="789BFF13" w:rsidR="00375892" w:rsidRPr="00D37A1F" w:rsidRDefault="00B725CE" w:rsidP="00AA36C9">
      <w:pPr>
        <w:spacing w:after="120"/>
        <w:jc w:val="both"/>
        <w:rPr>
          <w:sz w:val="24"/>
          <w:szCs w:val="24"/>
          <w:lang w:val="en-US"/>
        </w:rPr>
      </w:pPr>
      <w:r w:rsidRPr="00D37A1F">
        <w:rPr>
          <w:sz w:val="24"/>
          <w:szCs w:val="24"/>
          <w:lang w:val="en-GB"/>
        </w:rPr>
        <w:t xml:space="preserve">The Department of Chemistry is organized into four divisions that together cover the traditional areas of chemistry as well as recent frontiers: </w:t>
      </w:r>
      <w:r w:rsidRPr="00D37A1F">
        <w:rPr>
          <w:i/>
          <w:iCs/>
          <w:sz w:val="24"/>
          <w:szCs w:val="24"/>
          <w:lang w:val="en-GB"/>
        </w:rPr>
        <w:t xml:space="preserve">Organic Chemistry, Applied Physical Chemistry, Surface and Corrosion Science, and </w:t>
      </w:r>
      <w:proofErr w:type="spellStart"/>
      <w:r w:rsidRPr="00D37A1F">
        <w:rPr>
          <w:i/>
          <w:iCs/>
          <w:sz w:val="24"/>
          <w:szCs w:val="24"/>
          <w:lang w:val="en-GB"/>
        </w:rPr>
        <w:t>Glycoscience</w:t>
      </w:r>
      <w:proofErr w:type="spellEnd"/>
      <w:r w:rsidRPr="00D37A1F">
        <w:rPr>
          <w:sz w:val="24"/>
          <w:szCs w:val="24"/>
          <w:lang w:val="en-GB"/>
        </w:rPr>
        <w:t xml:space="preserve">. </w:t>
      </w:r>
      <w:r w:rsidRPr="00D37A1F">
        <w:rPr>
          <w:sz w:val="24"/>
          <w:szCs w:val="24"/>
          <w:lang w:val="en-US"/>
        </w:rPr>
        <w:t>The names are quite descriptive regarding the actual research topics of the divisions. The common denominator is the fundamental understanding of molecules</w:t>
      </w:r>
      <w:r w:rsidR="005F1FC9">
        <w:rPr>
          <w:sz w:val="24"/>
          <w:szCs w:val="24"/>
          <w:lang w:val="en-US"/>
        </w:rPr>
        <w:t>,</w:t>
      </w:r>
      <w:r w:rsidRPr="00D37A1F">
        <w:rPr>
          <w:sz w:val="24"/>
          <w:szCs w:val="24"/>
          <w:lang w:val="en-US"/>
        </w:rPr>
        <w:t xml:space="preserve"> interface</w:t>
      </w:r>
      <w:r w:rsidR="00ED537B">
        <w:rPr>
          <w:sz w:val="24"/>
          <w:szCs w:val="24"/>
          <w:lang w:val="en-US"/>
        </w:rPr>
        <w:t>s</w:t>
      </w:r>
      <w:r w:rsidR="005F1FC9">
        <w:rPr>
          <w:sz w:val="24"/>
          <w:szCs w:val="24"/>
          <w:lang w:val="en-US"/>
        </w:rPr>
        <w:t>, and</w:t>
      </w:r>
      <w:r w:rsidRPr="00D37A1F">
        <w:rPr>
          <w:sz w:val="24"/>
          <w:szCs w:val="24"/>
          <w:lang w:val="en-US"/>
        </w:rPr>
        <w:t xml:space="preserve"> </w:t>
      </w:r>
      <w:r w:rsidR="005F1FC9">
        <w:rPr>
          <w:sz w:val="24"/>
          <w:szCs w:val="24"/>
          <w:lang w:val="en-US"/>
        </w:rPr>
        <w:t>materials</w:t>
      </w:r>
      <w:r w:rsidRPr="00D37A1F">
        <w:rPr>
          <w:sz w:val="24"/>
          <w:szCs w:val="24"/>
          <w:lang w:val="en-US"/>
        </w:rPr>
        <w:t xml:space="preserve">. Starting from this understanding, the activities range from the synthesis and production to modeling, characterization, and application of small and large molecules and interfaces. The Division of </w:t>
      </w:r>
      <w:r w:rsidRPr="00D37A1F">
        <w:rPr>
          <w:b/>
          <w:i/>
          <w:iCs/>
          <w:sz w:val="24"/>
          <w:szCs w:val="24"/>
          <w:lang w:val="en-US"/>
        </w:rPr>
        <w:t>Organic Chemistry</w:t>
      </w:r>
      <w:r w:rsidRPr="00D37A1F">
        <w:rPr>
          <w:sz w:val="24"/>
          <w:szCs w:val="24"/>
          <w:lang w:val="en-US"/>
        </w:rPr>
        <w:t xml:space="preserve"> carries out research in solar cells, solar fuels, catalysis and organometallic compounds, with electrocatalytic water splitting as a major research outcome. The Division of </w:t>
      </w:r>
      <w:r w:rsidRPr="00D37A1F">
        <w:rPr>
          <w:b/>
          <w:i/>
          <w:iCs/>
          <w:sz w:val="24"/>
          <w:szCs w:val="24"/>
          <w:lang w:val="en-US"/>
        </w:rPr>
        <w:t>Applied Physical Chemistry</w:t>
      </w:r>
      <w:r w:rsidRPr="00D37A1F">
        <w:rPr>
          <w:sz w:val="24"/>
          <w:szCs w:val="24"/>
          <w:lang w:val="en-US"/>
        </w:rPr>
        <w:t xml:space="preserve"> is highly active in renewable materials, solar cells, catalysis, computational </w:t>
      </w:r>
      <w:r w:rsidR="006B265C">
        <w:rPr>
          <w:sz w:val="24"/>
          <w:szCs w:val="24"/>
          <w:lang w:val="en-US"/>
        </w:rPr>
        <w:t xml:space="preserve">chemistry, </w:t>
      </w:r>
      <w:r w:rsidRPr="00D37A1F">
        <w:rPr>
          <w:sz w:val="24"/>
          <w:szCs w:val="24"/>
          <w:lang w:val="en-US"/>
        </w:rPr>
        <w:t xml:space="preserve">radiation chemistry, sensors and analysis and the Division of </w:t>
      </w:r>
      <w:r w:rsidRPr="00D37A1F">
        <w:rPr>
          <w:b/>
          <w:i/>
          <w:iCs/>
          <w:sz w:val="24"/>
          <w:szCs w:val="24"/>
          <w:lang w:val="en-US"/>
        </w:rPr>
        <w:t>Surface and Corrosion Science</w:t>
      </w:r>
      <w:r w:rsidRPr="00D37A1F">
        <w:rPr>
          <w:sz w:val="24"/>
          <w:szCs w:val="24"/>
          <w:lang w:val="en-US"/>
        </w:rPr>
        <w:t xml:space="preserve"> in molecular and materials structure, dynamics, properties and reactivity at surfaces and interfaces. Common to the latter two divisions is the development of spectroscopic and nanoscopic methods and their application in, e.g. interfacial phenomena. The most recent Division is </w:t>
      </w:r>
      <w:proofErr w:type="spellStart"/>
      <w:r w:rsidRPr="00D37A1F">
        <w:rPr>
          <w:b/>
          <w:i/>
          <w:iCs/>
          <w:sz w:val="24"/>
          <w:szCs w:val="24"/>
          <w:lang w:val="en-US"/>
        </w:rPr>
        <w:t>Glycoscience</w:t>
      </w:r>
      <w:proofErr w:type="spellEnd"/>
      <w:r w:rsidRPr="00D37A1F">
        <w:rPr>
          <w:sz w:val="24"/>
          <w:szCs w:val="24"/>
          <w:lang w:val="en-US"/>
        </w:rPr>
        <w:t xml:space="preserve">, which was incorporated into the </w:t>
      </w:r>
      <w:r w:rsidR="00E63D1B">
        <w:rPr>
          <w:sz w:val="24"/>
          <w:szCs w:val="24"/>
          <w:lang w:val="en-US"/>
        </w:rPr>
        <w:t>d</w:t>
      </w:r>
      <w:r w:rsidRPr="00D37A1F">
        <w:rPr>
          <w:sz w:val="24"/>
          <w:szCs w:val="24"/>
          <w:lang w:val="en-US"/>
        </w:rPr>
        <w:t>epartment when the new CBH School was established a few years ago. The major activity here is fundamental and applied research on carbohydrate (bio)chemistry, including biosynthesis, structure and engineering of cell walls, valorization using green chemistry, and production of advanced carbohydrate-based materials.</w:t>
      </w:r>
    </w:p>
    <w:p w14:paraId="5BCB9B95" w14:textId="222CD1F3" w:rsidR="00B725CE" w:rsidRPr="00D37A1F" w:rsidRDefault="00B725CE" w:rsidP="00375892">
      <w:pPr>
        <w:spacing w:after="0"/>
        <w:jc w:val="both"/>
        <w:rPr>
          <w:sz w:val="24"/>
          <w:szCs w:val="24"/>
          <w:lang w:val="en-US"/>
        </w:rPr>
      </w:pPr>
      <w:r w:rsidRPr="00D37A1F">
        <w:rPr>
          <w:sz w:val="24"/>
          <w:szCs w:val="24"/>
          <w:lang w:val="en-US"/>
        </w:rPr>
        <w:t xml:space="preserve">During the ongoing evolution of the Department of Chemistry, groups and projects with strong fundamental character have decreased while those with more applied directions have maintained their current size or grown. Yet, within this general trend there are large individual variations. To meet the new challenges, further consolidation and integration is in progress </w:t>
      </w:r>
      <w:r w:rsidRPr="00D37A1F">
        <w:rPr>
          <w:sz w:val="24"/>
          <w:szCs w:val="24"/>
          <w:lang w:val="en-US"/>
        </w:rPr>
        <w:lastRenderedPageBreak/>
        <w:t xml:space="preserve">to move the surface and corrosion science division to the chemistry house, and to create a joint instrumental facility, 2MILab, for surface science studies. The Department has rich external networks and collaborations. An important task for the future is to continue to identify important societal challenges where molecular and interfacial expertise can be exploited best. </w:t>
      </w:r>
    </w:p>
    <w:p w14:paraId="2C7F18C4" w14:textId="77777777" w:rsidR="00375892" w:rsidRPr="00D37A1F" w:rsidRDefault="00375892" w:rsidP="00375892">
      <w:pPr>
        <w:spacing w:after="0"/>
        <w:jc w:val="both"/>
        <w:rPr>
          <w:sz w:val="24"/>
          <w:szCs w:val="24"/>
          <w:lang w:val="en-US"/>
        </w:rPr>
      </w:pPr>
    </w:p>
    <w:p w14:paraId="278FC286" w14:textId="71D26CBE" w:rsidR="00375892" w:rsidRPr="00D37A1F" w:rsidRDefault="00B725CE" w:rsidP="00AA36C9">
      <w:pPr>
        <w:pStyle w:val="Default"/>
        <w:spacing w:after="120" w:line="259" w:lineRule="auto"/>
        <w:jc w:val="both"/>
        <w:rPr>
          <w:rFonts w:asciiTheme="minorHAnsi" w:eastAsia="Verdana" w:hAnsiTheme="minorHAnsi" w:cstheme="minorHAnsi"/>
          <w:bCs/>
          <w:lang w:val="en-GB"/>
        </w:rPr>
      </w:pPr>
      <w:r w:rsidRPr="00D37A1F">
        <w:rPr>
          <w:rFonts w:asciiTheme="minorHAnsi" w:eastAsia="Verdana" w:hAnsiTheme="minorHAnsi" w:cstheme="minorHAnsi"/>
          <w:bCs/>
          <w:lang w:val="en-GB"/>
        </w:rPr>
        <w:t xml:space="preserve">The research at the </w:t>
      </w:r>
      <w:r w:rsidRPr="00D37A1F">
        <w:rPr>
          <w:rFonts w:asciiTheme="minorHAnsi" w:eastAsia="Verdana" w:hAnsiTheme="minorHAnsi" w:cstheme="minorHAnsi"/>
          <w:b/>
          <w:lang w:val="en-GB"/>
        </w:rPr>
        <w:t>Department of Chemical Engineering</w:t>
      </w:r>
      <w:r w:rsidRPr="00D37A1F">
        <w:rPr>
          <w:rFonts w:asciiTheme="minorHAnsi" w:eastAsia="Verdana" w:hAnsiTheme="minorHAnsi" w:cstheme="minorHAnsi"/>
          <w:bCs/>
          <w:lang w:val="en-GB"/>
        </w:rPr>
        <w:t xml:space="preserve"> is directed towards three major application areas; energy, environment, and chemical engineering in new processes. Within these main themes the research embraces a number of different subjects, such as catalysis, thermochemical conversion of biomass, energy processes, electrochemical energy converters, resource recovery of waste and transport processes in different systems. In the research, fundamental chemical knowledge is combined with engineering tools in order to bring new products and processes on the market. An important component of the research is the link between experimental activities and advanced modelling. </w:t>
      </w:r>
    </w:p>
    <w:p w14:paraId="5902B681" w14:textId="0E6BE62F" w:rsidR="00B725CE" w:rsidRPr="00D37A1F" w:rsidRDefault="00B725CE" w:rsidP="00AA36C9">
      <w:pPr>
        <w:spacing w:after="0"/>
        <w:jc w:val="both"/>
        <w:rPr>
          <w:rFonts w:eastAsia="Verdana" w:cstheme="minorHAnsi"/>
          <w:bCs/>
          <w:sz w:val="24"/>
          <w:szCs w:val="24"/>
          <w:lang w:val="en-GB"/>
        </w:rPr>
      </w:pPr>
      <w:r w:rsidRPr="00D37A1F">
        <w:rPr>
          <w:rFonts w:eastAsia="Verdana" w:cstheme="minorHAnsi"/>
          <w:bCs/>
          <w:sz w:val="24"/>
          <w:szCs w:val="24"/>
          <w:lang w:val="en-GB"/>
        </w:rPr>
        <w:t xml:space="preserve">At the department there are currently four divisions and one smaller research group: </w:t>
      </w:r>
      <w:r w:rsidRPr="00D37A1F">
        <w:rPr>
          <w:rFonts w:eastAsia="Verdana" w:cstheme="minorHAnsi"/>
          <w:bCs/>
          <w:i/>
          <w:iCs/>
          <w:sz w:val="24"/>
          <w:szCs w:val="24"/>
          <w:lang w:val="en-GB"/>
        </w:rPr>
        <w:t xml:space="preserve">Applied Electrochemistry, Process Technology, Resource Recovery, Energy Processes and Nuclear Waste Engineering. </w:t>
      </w:r>
      <w:r w:rsidRPr="00D37A1F">
        <w:rPr>
          <w:rFonts w:eastAsia="Verdana" w:cstheme="minorHAnsi"/>
          <w:bCs/>
          <w:sz w:val="24"/>
          <w:szCs w:val="24"/>
          <w:lang w:val="en-GB"/>
        </w:rPr>
        <w:t xml:space="preserve">At the Division of </w:t>
      </w:r>
      <w:r w:rsidRPr="00D37A1F">
        <w:rPr>
          <w:rFonts w:eastAsia="Verdana" w:cstheme="minorHAnsi"/>
          <w:b/>
          <w:bCs/>
          <w:i/>
          <w:iCs/>
          <w:sz w:val="24"/>
          <w:szCs w:val="24"/>
          <w:lang w:val="en-GB"/>
        </w:rPr>
        <w:t xml:space="preserve">Applied </w:t>
      </w:r>
      <w:proofErr w:type="gramStart"/>
      <w:r w:rsidRPr="00D37A1F">
        <w:rPr>
          <w:rFonts w:eastAsia="Verdana" w:cstheme="minorHAnsi"/>
          <w:b/>
          <w:bCs/>
          <w:i/>
          <w:iCs/>
          <w:sz w:val="24"/>
          <w:szCs w:val="24"/>
          <w:lang w:val="en-GB"/>
        </w:rPr>
        <w:t>Electrochemistry</w:t>
      </w:r>
      <w:proofErr w:type="gramEnd"/>
      <w:r w:rsidRPr="00D37A1F">
        <w:rPr>
          <w:rFonts w:eastAsia="Verdana" w:cstheme="minorHAnsi"/>
          <w:bCs/>
          <w:sz w:val="24"/>
          <w:szCs w:val="24"/>
          <w:lang w:val="en-GB"/>
        </w:rPr>
        <w:t xml:space="preserve"> the research is mainly directed towards secondary batteries, fuel cells and electrolytic processes. A common theme is the mathematical modelling and electrochemical characterisation of electrochemical systems. Of special importance is the development and application of porous electrode theories for battery electrodes and gas diffusion fuel cell electrodes. At the Division of </w:t>
      </w:r>
      <w:r w:rsidRPr="00D37A1F">
        <w:rPr>
          <w:rFonts w:eastAsia="Verdana" w:cstheme="minorHAnsi"/>
          <w:b/>
          <w:bCs/>
          <w:i/>
          <w:iCs/>
          <w:sz w:val="24"/>
          <w:szCs w:val="24"/>
          <w:lang w:val="en-GB"/>
        </w:rPr>
        <w:t>Process Technology</w:t>
      </w:r>
      <w:r w:rsidRPr="00D37A1F">
        <w:rPr>
          <w:rFonts w:eastAsia="Verdana" w:cstheme="minorHAnsi"/>
          <w:bCs/>
          <w:sz w:val="24"/>
          <w:szCs w:val="24"/>
          <w:lang w:val="en-GB"/>
        </w:rPr>
        <w:t xml:space="preserve">, chemical conversion of energy and matter is studied. The studies include everything from understanding the catalytic reactions at the atomic and molecular scale to designing and optimizing large scale reactors. Thermochemical conversion of solid and liquid feedstocks, such as biomass and waste, to synthesis gas for synthetic fuel applications is one example of research subjects. At the Division of </w:t>
      </w:r>
      <w:r w:rsidRPr="00D37A1F">
        <w:rPr>
          <w:rFonts w:eastAsia="Verdana" w:cstheme="minorHAnsi"/>
          <w:b/>
          <w:bCs/>
          <w:i/>
          <w:iCs/>
          <w:sz w:val="24"/>
          <w:szCs w:val="24"/>
          <w:lang w:val="en-GB"/>
        </w:rPr>
        <w:t xml:space="preserve">Resource </w:t>
      </w:r>
      <w:proofErr w:type="gramStart"/>
      <w:r w:rsidRPr="00D37A1F">
        <w:rPr>
          <w:rFonts w:eastAsia="Verdana" w:cstheme="minorHAnsi"/>
          <w:b/>
          <w:bCs/>
          <w:i/>
          <w:iCs/>
          <w:sz w:val="24"/>
          <w:szCs w:val="24"/>
          <w:lang w:val="en-GB"/>
        </w:rPr>
        <w:t>Recovery</w:t>
      </w:r>
      <w:proofErr w:type="gramEnd"/>
      <w:r w:rsidRPr="00D37A1F">
        <w:rPr>
          <w:rFonts w:eastAsia="Verdana" w:cstheme="minorHAnsi"/>
          <w:bCs/>
          <w:sz w:val="24"/>
          <w:szCs w:val="24"/>
          <w:lang w:val="en-GB"/>
        </w:rPr>
        <w:t xml:space="preserve"> the research aims at strengthening the development of novel techniques and processes for resource recovery. This is done by using biochemical tools for resource recovery from wastewater and hydrometallurgy for recovery of valuable elements from e.g. waste streams with electrical and electronic equipment. At the Division of </w:t>
      </w:r>
      <w:r w:rsidRPr="00D37A1F">
        <w:rPr>
          <w:rFonts w:eastAsia="Verdana" w:cstheme="minorHAnsi"/>
          <w:b/>
          <w:bCs/>
          <w:i/>
          <w:iCs/>
          <w:sz w:val="24"/>
          <w:szCs w:val="24"/>
          <w:lang w:val="en-GB"/>
        </w:rPr>
        <w:t>Energy Processes</w:t>
      </w:r>
      <w:r w:rsidRPr="00D37A1F">
        <w:rPr>
          <w:rFonts w:eastAsia="Verdana" w:cstheme="minorHAnsi"/>
          <w:bCs/>
          <w:sz w:val="24"/>
          <w:szCs w:val="24"/>
          <w:lang w:val="en-GB"/>
        </w:rPr>
        <w:t xml:space="preserve"> the aim is to develop environmentally friendly and energy-efficient processes from a systems point of view by using knowledge in chemical engineering and thermodynamics. One recent example of research activity is the study on cost-effective storage of hydrogen, highly relevant when the steel-making industry intends to reduce its CO</w:t>
      </w:r>
      <w:r w:rsidRPr="00D37A1F">
        <w:rPr>
          <w:rFonts w:eastAsia="Verdana" w:cstheme="minorHAnsi"/>
          <w:bCs/>
          <w:sz w:val="24"/>
          <w:szCs w:val="24"/>
          <w:vertAlign w:val="subscript"/>
          <w:lang w:val="en-GB"/>
        </w:rPr>
        <w:t>2</w:t>
      </w:r>
      <w:r w:rsidRPr="00D37A1F">
        <w:rPr>
          <w:rFonts w:eastAsia="Verdana" w:cstheme="minorHAnsi"/>
          <w:bCs/>
          <w:sz w:val="24"/>
          <w:szCs w:val="24"/>
          <w:lang w:val="en-GB"/>
        </w:rPr>
        <w:t xml:space="preserve">-emissions by replacing carbon with hydrogen in their process. The projects at the research group </w:t>
      </w:r>
      <w:r w:rsidRPr="00D37A1F">
        <w:rPr>
          <w:rFonts w:eastAsia="Verdana" w:cstheme="minorHAnsi"/>
          <w:bCs/>
          <w:i/>
          <w:iCs/>
          <w:sz w:val="24"/>
          <w:szCs w:val="24"/>
          <w:lang w:val="en-GB"/>
        </w:rPr>
        <w:t xml:space="preserve">Nuclear Waste Engineering </w:t>
      </w:r>
      <w:r w:rsidRPr="00D37A1F">
        <w:rPr>
          <w:rFonts w:eastAsia="Verdana" w:cstheme="minorHAnsi"/>
          <w:bCs/>
          <w:sz w:val="24"/>
          <w:szCs w:val="24"/>
          <w:lang w:val="en-GB"/>
        </w:rPr>
        <w:t xml:space="preserve">concern flow, transport and reactions in porous media, with a focus on natural systems such as soils and rocks. </w:t>
      </w:r>
    </w:p>
    <w:p w14:paraId="1241867B" w14:textId="77777777" w:rsidR="00AA36C9" w:rsidRPr="00D37A1F" w:rsidRDefault="00AA36C9" w:rsidP="00AA36C9">
      <w:pPr>
        <w:shd w:val="clear" w:color="auto" w:fill="FFFFFF"/>
        <w:spacing w:after="0"/>
        <w:jc w:val="both"/>
        <w:rPr>
          <w:rFonts w:eastAsia="Times New Roman" w:cstheme="minorHAnsi"/>
          <w:color w:val="262626"/>
          <w:sz w:val="24"/>
          <w:szCs w:val="24"/>
          <w:lang w:val="en-GB"/>
        </w:rPr>
      </w:pPr>
    </w:p>
    <w:p w14:paraId="64336EF0" w14:textId="06CA0FA3" w:rsidR="00AA36C9" w:rsidRDefault="00B725CE" w:rsidP="000D7E05">
      <w:pPr>
        <w:shd w:val="clear" w:color="auto" w:fill="FFFFFF"/>
        <w:spacing w:after="0"/>
        <w:jc w:val="both"/>
        <w:rPr>
          <w:rFonts w:eastAsia="Times New Roman" w:cstheme="minorHAnsi"/>
          <w:color w:val="262626"/>
          <w:sz w:val="24"/>
          <w:szCs w:val="24"/>
          <w:lang w:val="en-GB"/>
        </w:rPr>
      </w:pPr>
      <w:r w:rsidRPr="00D37A1F">
        <w:rPr>
          <w:rFonts w:eastAsia="Times New Roman" w:cstheme="minorHAnsi"/>
          <w:color w:val="262626"/>
          <w:sz w:val="24"/>
          <w:szCs w:val="24"/>
          <w:lang w:val="en-GB"/>
        </w:rPr>
        <w:t xml:space="preserve">The </w:t>
      </w:r>
      <w:r w:rsidRPr="00D37A1F">
        <w:rPr>
          <w:rFonts w:eastAsia="Times New Roman" w:cstheme="minorHAnsi"/>
          <w:b/>
          <w:bCs/>
          <w:color w:val="262626"/>
          <w:sz w:val="24"/>
          <w:szCs w:val="24"/>
          <w:lang w:val="en-GB"/>
        </w:rPr>
        <w:t>Department of Fibre and Polymer Technology</w:t>
      </w:r>
      <w:r w:rsidRPr="00D37A1F">
        <w:rPr>
          <w:rFonts w:eastAsia="Times New Roman" w:cstheme="minorHAnsi"/>
          <w:color w:val="262626"/>
          <w:sz w:val="24"/>
          <w:szCs w:val="24"/>
          <w:lang w:val="en-GB"/>
        </w:rPr>
        <w:t xml:space="preserve"> (FPT) is the largest academic institution on native and synthetic polymers in Sweden. The combination of the traditionally separate fields of natural and synthetic polymers is unique and allows FPT to address several important issues such as future demands on a sustainable material use in society. The vision of the department is to provide the society with “Sustainable Macromolecular Materials – from </w:t>
      </w:r>
      <w:r w:rsidRPr="00D37A1F">
        <w:rPr>
          <w:rFonts w:eastAsia="Times New Roman" w:cstheme="minorHAnsi"/>
          <w:color w:val="262626"/>
          <w:sz w:val="24"/>
          <w:szCs w:val="24"/>
          <w:lang w:val="en-GB"/>
        </w:rPr>
        <w:lastRenderedPageBreak/>
        <w:t xml:space="preserve">Molecules to Macroscopic Assemblies and Devices”. The research spans over the whole length scale ranging from molecular-, and nano-, to micro-and macrolevel. The research includes the whole chain from monomer and polymer syntheses, physical and chemical modification of polymers, </w:t>
      </w:r>
      <w:proofErr w:type="spellStart"/>
      <w:r w:rsidRPr="00D37A1F">
        <w:rPr>
          <w:rFonts w:eastAsia="Times New Roman" w:cstheme="minorHAnsi"/>
          <w:color w:val="262626"/>
          <w:sz w:val="24"/>
          <w:szCs w:val="24"/>
          <w:lang w:val="en-GB"/>
        </w:rPr>
        <w:t>fibers</w:t>
      </w:r>
      <w:proofErr w:type="spellEnd"/>
      <w:r w:rsidRPr="00D37A1F">
        <w:rPr>
          <w:rFonts w:eastAsia="Times New Roman" w:cstheme="minorHAnsi"/>
          <w:color w:val="262626"/>
          <w:sz w:val="24"/>
          <w:szCs w:val="24"/>
          <w:lang w:val="en-GB"/>
        </w:rPr>
        <w:t xml:space="preserve"> and surfaces, molecular characterization, physical and mechanical behaviour of macromolecular systems, modelling and simulations to long-term material performance, degradation studies and recycling. The research further includes fabrication and processing of materials and devices and product evaluation especially for biomedical, environmental, energy and packaging applications. The research follows the ACS 12 Principles of Green Chemistry and the UN sustainable development goals to fulfil futures need on sustainable materials solutions.</w:t>
      </w:r>
    </w:p>
    <w:p w14:paraId="10C690D9" w14:textId="77777777" w:rsidR="00E63D1B" w:rsidRPr="00D37A1F" w:rsidRDefault="00E63D1B" w:rsidP="000D7E05">
      <w:pPr>
        <w:shd w:val="clear" w:color="auto" w:fill="FFFFFF"/>
        <w:spacing w:after="0"/>
        <w:jc w:val="both"/>
        <w:rPr>
          <w:rFonts w:eastAsia="Times New Roman" w:cstheme="minorHAnsi"/>
          <w:color w:val="262626"/>
          <w:sz w:val="24"/>
          <w:szCs w:val="24"/>
          <w:lang w:val="en-GB"/>
        </w:rPr>
      </w:pPr>
    </w:p>
    <w:p w14:paraId="59F54962" w14:textId="77777777" w:rsidR="00B725CE" w:rsidRPr="00D37A1F" w:rsidRDefault="00B725CE" w:rsidP="00AA36C9">
      <w:pPr>
        <w:shd w:val="clear" w:color="auto" w:fill="FFFFFF"/>
        <w:spacing w:after="0"/>
        <w:jc w:val="both"/>
        <w:rPr>
          <w:rFonts w:eastAsia="Times New Roman" w:cstheme="minorHAnsi"/>
          <w:color w:val="262626"/>
          <w:sz w:val="24"/>
          <w:szCs w:val="24"/>
          <w:lang w:val="en-GB"/>
        </w:rPr>
      </w:pPr>
      <w:r w:rsidRPr="00D37A1F">
        <w:rPr>
          <w:rFonts w:eastAsia="Times New Roman" w:cstheme="minorHAnsi"/>
          <w:color w:val="262626"/>
          <w:sz w:val="24"/>
          <w:szCs w:val="24"/>
          <w:lang w:val="en-GB"/>
        </w:rPr>
        <w:t xml:space="preserve">The department includes six divisions and one excellence centre. </w:t>
      </w:r>
      <w:r w:rsidRPr="00D37A1F">
        <w:rPr>
          <w:rFonts w:cstheme="minorHAnsi"/>
          <w:color w:val="262626"/>
          <w:sz w:val="24"/>
          <w:szCs w:val="24"/>
          <w:shd w:val="clear" w:color="auto" w:fill="FFFFFF"/>
          <w:lang w:val="en-GB"/>
        </w:rPr>
        <w:t xml:space="preserve">The research at the Division of </w:t>
      </w:r>
      <w:r w:rsidRPr="00D37A1F">
        <w:rPr>
          <w:rFonts w:eastAsia="Times New Roman" w:cstheme="minorHAnsi"/>
          <w:b/>
          <w:i/>
          <w:iCs/>
          <w:color w:val="262626"/>
          <w:sz w:val="24"/>
          <w:szCs w:val="24"/>
          <w:lang w:val="en-GB"/>
        </w:rPr>
        <w:t>Polymer Technology</w:t>
      </w:r>
      <w:r w:rsidRPr="00D37A1F">
        <w:rPr>
          <w:rFonts w:eastAsia="Times New Roman" w:cstheme="minorHAnsi"/>
          <w:color w:val="262626"/>
          <w:sz w:val="24"/>
          <w:szCs w:val="24"/>
          <w:lang w:val="en-GB"/>
        </w:rPr>
        <w:t xml:space="preserve"> </w:t>
      </w:r>
      <w:r w:rsidRPr="00D37A1F">
        <w:rPr>
          <w:rFonts w:cstheme="minorHAnsi"/>
          <w:color w:val="262626"/>
          <w:sz w:val="24"/>
          <w:szCs w:val="24"/>
          <w:shd w:val="clear" w:color="auto" w:fill="FFFFFF"/>
          <w:lang w:val="en-GB"/>
        </w:rPr>
        <w:t xml:space="preserve">aims at sustainable design, syntheses, modification and end-of-life management of stable and degradable polymers for biomedical, engineering, packaging and environmental applications. The Division of </w:t>
      </w:r>
      <w:r w:rsidRPr="00D37A1F">
        <w:rPr>
          <w:rFonts w:cstheme="minorHAnsi"/>
          <w:b/>
          <w:i/>
          <w:iCs/>
          <w:color w:val="262626"/>
          <w:sz w:val="24"/>
          <w:szCs w:val="24"/>
          <w:shd w:val="clear" w:color="auto" w:fill="FFFFFF"/>
          <w:lang w:val="en-GB"/>
        </w:rPr>
        <w:t>Polymer Materials</w:t>
      </w:r>
      <w:r w:rsidRPr="00D37A1F">
        <w:rPr>
          <w:rFonts w:cstheme="minorHAnsi"/>
          <w:color w:val="262626"/>
          <w:sz w:val="24"/>
          <w:szCs w:val="24"/>
          <w:shd w:val="clear" w:color="auto" w:fill="FFFFFF"/>
          <w:lang w:val="en-GB"/>
        </w:rPr>
        <w:t xml:space="preserve"> has the motto to establish relationships between structure and properties with the aim of tailor-making materials for different applications and to predict the behaviour of a given material in a certain real-life situation. The Division of </w:t>
      </w:r>
      <w:r w:rsidRPr="00D37A1F">
        <w:rPr>
          <w:rFonts w:eastAsia="Times New Roman" w:cstheme="minorHAnsi"/>
          <w:b/>
          <w:i/>
          <w:iCs/>
          <w:color w:val="262626"/>
          <w:sz w:val="24"/>
          <w:szCs w:val="24"/>
          <w:lang w:val="en-GB"/>
        </w:rPr>
        <w:t>Coating Technology</w:t>
      </w:r>
      <w:r w:rsidRPr="00D37A1F">
        <w:rPr>
          <w:rFonts w:eastAsia="Times New Roman" w:cstheme="minorHAnsi"/>
          <w:color w:val="262626"/>
          <w:sz w:val="24"/>
          <w:szCs w:val="24"/>
          <w:lang w:val="en-GB"/>
        </w:rPr>
        <w:t xml:space="preserve"> seeks to </w:t>
      </w:r>
      <w:r w:rsidRPr="00D37A1F">
        <w:rPr>
          <w:rFonts w:cstheme="minorHAnsi"/>
          <w:color w:val="262626"/>
          <w:sz w:val="24"/>
          <w:szCs w:val="24"/>
          <w:shd w:val="clear" w:color="auto" w:fill="FFFFFF"/>
          <w:lang w:val="en-GB"/>
        </w:rPr>
        <w:t>create engineered surfaces for coatings, adhesives, complex materials and other applications where thin film polymers with tailored properties are required.</w:t>
      </w:r>
      <w:r w:rsidRPr="00D37A1F">
        <w:rPr>
          <w:rFonts w:eastAsia="Times New Roman" w:cstheme="minorHAnsi"/>
          <w:color w:val="262626"/>
          <w:sz w:val="24"/>
          <w:szCs w:val="24"/>
          <w:lang w:val="en-GB"/>
        </w:rPr>
        <w:t xml:space="preserve"> The Division of </w:t>
      </w:r>
      <w:r w:rsidRPr="00D37A1F">
        <w:rPr>
          <w:rFonts w:eastAsia="Times New Roman" w:cstheme="minorHAnsi"/>
          <w:b/>
          <w:i/>
          <w:iCs/>
          <w:color w:val="262626"/>
          <w:sz w:val="24"/>
          <w:szCs w:val="24"/>
          <w:lang w:val="en-GB"/>
        </w:rPr>
        <w:t>Fibre Technology</w:t>
      </w:r>
      <w:r w:rsidRPr="00D37A1F">
        <w:rPr>
          <w:rFonts w:eastAsia="Times New Roman" w:cstheme="minorHAnsi"/>
          <w:color w:val="262626"/>
          <w:sz w:val="24"/>
          <w:szCs w:val="24"/>
          <w:lang w:val="en-GB"/>
        </w:rPr>
        <w:t xml:space="preserve"> </w:t>
      </w:r>
      <w:r w:rsidRPr="00D37A1F">
        <w:rPr>
          <w:rFonts w:cstheme="minorHAnsi"/>
          <w:color w:val="262626"/>
          <w:sz w:val="24"/>
          <w:szCs w:val="24"/>
          <w:shd w:val="clear" w:color="auto" w:fill="FFFFFF"/>
          <w:lang w:val="en-GB"/>
        </w:rPr>
        <w:t xml:space="preserve">is focused on molecular tailoring of fibres and cellulose fibrils and a fundamental characterization of the colloidal chemical behaviour of cellulose nanofibrils. </w:t>
      </w:r>
      <w:r w:rsidRPr="00D37A1F">
        <w:rPr>
          <w:rFonts w:eastAsia="Times New Roman" w:cstheme="minorHAnsi"/>
          <w:color w:val="262626"/>
          <w:sz w:val="24"/>
          <w:szCs w:val="24"/>
          <w:lang w:val="en-GB"/>
        </w:rPr>
        <w:t>The</w:t>
      </w:r>
      <w:r w:rsidRPr="00D37A1F">
        <w:rPr>
          <w:rFonts w:cstheme="minorHAnsi"/>
          <w:color w:val="262626"/>
          <w:sz w:val="24"/>
          <w:szCs w:val="24"/>
          <w:shd w:val="clear" w:color="auto" w:fill="FFFFFF"/>
          <w:lang w:val="en-GB"/>
        </w:rPr>
        <w:t xml:space="preserve"> research program at the Division of </w:t>
      </w:r>
      <w:proofErr w:type="spellStart"/>
      <w:r w:rsidRPr="00D37A1F">
        <w:rPr>
          <w:rFonts w:cstheme="minorHAnsi"/>
          <w:b/>
          <w:i/>
          <w:iCs/>
          <w:color w:val="262626"/>
          <w:sz w:val="24"/>
          <w:szCs w:val="24"/>
          <w:shd w:val="clear" w:color="auto" w:fill="FFFFFF"/>
          <w:lang w:val="en-GB"/>
        </w:rPr>
        <w:t>Biocomposites</w:t>
      </w:r>
      <w:proofErr w:type="spellEnd"/>
      <w:r w:rsidRPr="00D37A1F">
        <w:rPr>
          <w:rFonts w:cstheme="minorHAnsi"/>
          <w:i/>
          <w:iCs/>
          <w:color w:val="262626"/>
          <w:sz w:val="24"/>
          <w:szCs w:val="24"/>
          <w:shd w:val="clear" w:color="auto" w:fill="FFFFFF"/>
          <w:lang w:val="en-GB"/>
        </w:rPr>
        <w:t xml:space="preserve"> </w:t>
      </w:r>
      <w:r w:rsidRPr="00D37A1F">
        <w:rPr>
          <w:rFonts w:cstheme="minorHAnsi"/>
          <w:color w:val="262626"/>
          <w:sz w:val="24"/>
          <w:szCs w:val="24"/>
          <w:shd w:val="clear" w:color="auto" w:fill="FFFFFF"/>
          <w:lang w:val="en-GB"/>
        </w:rPr>
        <w:t xml:space="preserve">is focused on </w:t>
      </w:r>
      <w:proofErr w:type="spellStart"/>
      <w:r w:rsidRPr="00D37A1F">
        <w:rPr>
          <w:rFonts w:cstheme="minorHAnsi"/>
          <w:color w:val="262626"/>
          <w:sz w:val="24"/>
          <w:szCs w:val="24"/>
          <w:shd w:val="clear" w:color="auto" w:fill="FFFFFF"/>
          <w:lang w:val="en-GB"/>
        </w:rPr>
        <w:t>nanostructural</w:t>
      </w:r>
      <w:proofErr w:type="spellEnd"/>
      <w:r w:rsidRPr="00D37A1F">
        <w:rPr>
          <w:rFonts w:cstheme="minorHAnsi"/>
          <w:color w:val="262626"/>
          <w:sz w:val="24"/>
          <w:szCs w:val="24"/>
          <w:shd w:val="clear" w:color="auto" w:fill="FFFFFF"/>
          <w:lang w:val="en-GB"/>
        </w:rPr>
        <w:t xml:space="preserve"> aspects of </w:t>
      </w:r>
      <w:proofErr w:type="spellStart"/>
      <w:r w:rsidRPr="00D37A1F">
        <w:rPr>
          <w:rFonts w:cstheme="minorHAnsi"/>
          <w:color w:val="262626"/>
          <w:sz w:val="24"/>
          <w:szCs w:val="24"/>
          <w:shd w:val="clear" w:color="auto" w:fill="FFFFFF"/>
          <w:lang w:val="en-GB"/>
        </w:rPr>
        <w:t>biocomposites</w:t>
      </w:r>
      <w:proofErr w:type="spellEnd"/>
      <w:r w:rsidRPr="00D37A1F">
        <w:rPr>
          <w:rFonts w:cstheme="minorHAnsi"/>
          <w:color w:val="262626"/>
          <w:sz w:val="24"/>
          <w:szCs w:val="24"/>
          <w:shd w:val="clear" w:color="auto" w:fill="FFFFFF"/>
          <w:lang w:val="en-GB"/>
        </w:rPr>
        <w:t xml:space="preserve">, which include native materials, primarily wood, but also new materials from renewable resources such as nanocellulose and </w:t>
      </w:r>
      <w:proofErr w:type="spellStart"/>
      <w:r w:rsidRPr="00D37A1F">
        <w:rPr>
          <w:rFonts w:cstheme="minorHAnsi"/>
          <w:color w:val="262626"/>
          <w:sz w:val="24"/>
          <w:szCs w:val="24"/>
          <w:shd w:val="clear" w:color="auto" w:fill="FFFFFF"/>
          <w:lang w:val="en-GB"/>
        </w:rPr>
        <w:t>nanochitin</w:t>
      </w:r>
      <w:proofErr w:type="spellEnd"/>
      <w:r w:rsidRPr="00D37A1F">
        <w:rPr>
          <w:rFonts w:cstheme="minorHAnsi"/>
          <w:color w:val="262626"/>
          <w:sz w:val="24"/>
          <w:szCs w:val="24"/>
          <w:shd w:val="clear" w:color="auto" w:fill="FFFFFF"/>
          <w:lang w:val="en-GB"/>
        </w:rPr>
        <w:t>.</w:t>
      </w:r>
      <w:r w:rsidRPr="00D37A1F">
        <w:rPr>
          <w:rFonts w:eastAsia="Times New Roman" w:cstheme="minorHAnsi"/>
          <w:color w:val="262626"/>
          <w:sz w:val="24"/>
          <w:szCs w:val="24"/>
          <w:lang w:val="en-GB"/>
        </w:rPr>
        <w:t xml:space="preserve">  The Division of </w:t>
      </w:r>
      <w:r w:rsidRPr="00D37A1F">
        <w:rPr>
          <w:rFonts w:eastAsia="Times New Roman" w:cstheme="minorHAnsi"/>
          <w:b/>
          <w:i/>
          <w:iCs/>
          <w:color w:val="262626"/>
          <w:sz w:val="24"/>
          <w:szCs w:val="24"/>
          <w:lang w:val="en-GB"/>
        </w:rPr>
        <w:t>Wood Chemistry and Pulp Technology</w:t>
      </w:r>
      <w:r w:rsidRPr="00D37A1F">
        <w:rPr>
          <w:rFonts w:eastAsia="Times New Roman" w:cstheme="minorHAnsi"/>
          <w:color w:val="262626"/>
          <w:sz w:val="24"/>
          <w:szCs w:val="24"/>
          <w:lang w:val="en-GB"/>
        </w:rPr>
        <w:t xml:space="preserve"> </w:t>
      </w:r>
      <w:r w:rsidRPr="00D37A1F">
        <w:rPr>
          <w:rFonts w:cstheme="minorHAnsi"/>
          <w:color w:val="262626"/>
          <w:sz w:val="24"/>
          <w:szCs w:val="24"/>
          <w:shd w:val="clear" w:color="auto" w:fill="FFFFFF"/>
          <w:lang w:val="en-GB"/>
        </w:rPr>
        <w:t xml:space="preserve">deals with the processes and techniques used to expose the </w:t>
      </w:r>
      <w:proofErr w:type="spellStart"/>
      <w:r w:rsidRPr="00D37A1F">
        <w:rPr>
          <w:rFonts w:cstheme="minorHAnsi"/>
          <w:color w:val="262626"/>
          <w:sz w:val="24"/>
          <w:szCs w:val="24"/>
          <w:shd w:val="clear" w:color="auto" w:fill="FFFFFF"/>
          <w:lang w:val="en-GB"/>
        </w:rPr>
        <w:t>fibers</w:t>
      </w:r>
      <w:proofErr w:type="spellEnd"/>
      <w:r w:rsidRPr="00D37A1F">
        <w:rPr>
          <w:rFonts w:cstheme="minorHAnsi"/>
          <w:color w:val="262626"/>
          <w:sz w:val="24"/>
          <w:szCs w:val="24"/>
          <w:shd w:val="clear" w:color="auto" w:fill="FFFFFF"/>
          <w:lang w:val="en-GB"/>
        </w:rPr>
        <w:t xml:space="preserve"> from wood. The </w:t>
      </w:r>
      <w:proofErr w:type="spellStart"/>
      <w:r w:rsidRPr="00D37A1F">
        <w:rPr>
          <w:rFonts w:cstheme="minorHAnsi"/>
          <w:color w:val="262626"/>
          <w:sz w:val="24"/>
          <w:szCs w:val="24"/>
          <w:shd w:val="clear" w:color="auto" w:fill="FFFFFF"/>
          <w:lang w:val="en-GB"/>
        </w:rPr>
        <w:t>fibers</w:t>
      </w:r>
      <w:proofErr w:type="spellEnd"/>
      <w:r w:rsidRPr="00D37A1F">
        <w:rPr>
          <w:rFonts w:cstheme="minorHAnsi"/>
          <w:color w:val="262626"/>
          <w:sz w:val="24"/>
          <w:szCs w:val="24"/>
          <w:shd w:val="clear" w:color="auto" w:fill="FFFFFF"/>
          <w:lang w:val="en-GB"/>
        </w:rPr>
        <w:t xml:space="preserve"> are mainly used as raw material for pulp and paper, but also other products such as the pharmaceutical industry. </w:t>
      </w:r>
      <w:r w:rsidRPr="00D37A1F">
        <w:rPr>
          <w:rFonts w:eastAsia="Times New Roman" w:cstheme="minorHAnsi"/>
          <w:color w:val="262626"/>
          <w:sz w:val="24"/>
          <w:szCs w:val="24"/>
          <w:lang w:val="en-GB"/>
        </w:rPr>
        <w:t xml:space="preserve"> The department also hosts the </w:t>
      </w:r>
      <w:r w:rsidRPr="00D37A1F">
        <w:rPr>
          <w:rFonts w:eastAsia="Times New Roman" w:cstheme="minorHAnsi"/>
          <w:b/>
          <w:i/>
          <w:iCs/>
          <w:color w:val="262626"/>
          <w:sz w:val="24"/>
          <w:szCs w:val="24"/>
          <w:lang w:val="en-GB"/>
        </w:rPr>
        <w:t xml:space="preserve">Wallenberg Wood Science </w:t>
      </w:r>
      <w:proofErr w:type="spellStart"/>
      <w:r w:rsidRPr="00D37A1F">
        <w:rPr>
          <w:rFonts w:eastAsia="Times New Roman" w:cstheme="minorHAnsi"/>
          <w:b/>
          <w:i/>
          <w:iCs/>
          <w:color w:val="262626"/>
          <w:sz w:val="24"/>
          <w:szCs w:val="24"/>
          <w:lang w:val="en-GB"/>
        </w:rPr>
        <w:t>Center</w:t>
      </w:r>
      <w:proofErr w:type="spellEnd"/>
      <w:r w:rsidRPr="00D37A1F">
        <w:rPr>
          <w:rFonts w:eastAsia="Times New Roman" w:cstheme="minorHAnsi"/>
          <w:color w:val="262626"/>
          <w:sz w:val="24"/>
          <w:szCs w:val="24"/>
          <w:u w:val="single"/>
          <w:lang w:val="en-GB"/>
        </w:rPr>
        <w:t>,</w:t>
      </w:r>
      <w:r w:rsidRPr="00D37A1F">
        <w:rPr>
          <w:rFonts w:eastAsia="Times New Roman" w:cstheme="minorHAnsi"/>
          <w:color w:val="262626"/>
          <w:sz w:val="24"/>
          <w:szCs w:val="24"/>
          <w:lang w:val="en-GB"/>
        </w:rPr>
        <w:t xml:space="preserve"> a research excellence centre with an innovative future value creation on new materials from forest raw materials.  </w:t>
      </w:r>
    </w:p>
    <w:p w14:paraId="4C1A89C7" w14:textId="77777777" w:rsidR="00AA36C9" w:rsidRPr="00D37A1F" w:rsidRDefault="00AA36C9" w:rsidP="00AA36C9">
      <w:pPr>
        <w:autoSpaceDE w:val="0"/>
        <w:autoSpaceDN w:val="0"/>
        <w:adjustRightInd w:val="0"/>
        <w:spacing w:after="0"/>
        <w:jc w:val="both"/>
        <w:rPr>
          <w:sz w:val="24"/>
          <w:szCs w:val="24"/>
          <w:lang w:val="en-GB"/>
        </w:rPr>
      </w:pPr>
    </w:p>
    <w:p w14:paraId="5F1D6B20" w14:textId="3667B9CE" w:rsidR="00AA36C9" w:rsidRPr="00D37A1F" w:rsidRDefault="00B725CE" w:rsidP="00AA36C9">
      <w:pPr>
        <w:autoSpaceDE w:val="0"/>
        <w:autoSpaceDN w:val="0"/>
        <w:adjustRightInd w:val="0"/>
        <w:spacing w:after="120"/>
        <w:jc w:val="both"/>
        <w:rPr>
          <w:rFonts w:ascii="Calibri" w:hAnsi="Calibri" w:cs="Calibri"/>
          <w:sz w:val="24"/>
          <w:szCs w:val="24"/>
          <w:lang w:val="en-US"/>
        </w:rPr>
      </w:pPr>
      <w:r w:rsidRPr="00D37A1F">
        <w:rPr>
          <w:sz w:val="24"/>
          <w:szCs w:val="24"/>
          <w:lang w:val="en-GB"/>
        </w:rPr>
        <w:t xml:space="preserve">The Department of </w:t>
      </w:r>
      <w:r w:rsidRPr="00D37A1F">
        <w:rPr>
          <w:b/>
          <w:bCs/>
          <w:sz w:val="24"/>
          <w:szCs w:val="24"/>
          <w:lang w:val="en-GB"/>
        </w:rPr>
        <w:t>Materials Science and Engineering</w:t>
      </w:r>
      <w:r w:rsidRPr="00D37A1F">
        <w:rPr>
          <w:sz w:val="24"/>
          <w:szCs w:val="24"/>
          <w:lang w:val="en-GB"/>
        </w:rPr>
        <w:t xml:space="preserve"> has strong competence in modelling based on thermodynamics, kinetics and ab-initio calculations combined with experimental expertise </w:t>
      </w:r>
      <w:r w:rsidRPr="00D37A1F">
        <w:rPr>
          <w:rFonts w:cs="Calibri"/>
          <w:sz w:val="24"/>
          <w:szCs w:val="24"/>
          <w:lang w:val="en-US"/>
        </w:rPr>
        <w:t>on different length scales</w:t>
      </w:r>
      <w:r w:rsidRPr="00D37A1F">
        <w:rPr>
          <w:sz w:val="24"/>
          <w:szCs w:val="24"/>
          <w:lang w:val="en-US"/>
        </w:rPr>
        <w:t xml:space="preserve"> </w:t>
      </w:r>
      <w:r w:rsidRPr="00D37A1F">
        <w:rPr>
          <w:sz w:val="24"/>
          <w:szCs w:val="24"/>
          <w:lang w:val="en-GB"/>
        </w:rPr>
        <w:t xml:space="preserve">for determination of thermophysical and thermodynamic properties as well as for a range of advanced microscopy techniques. </w:t>
      </w:r>
      <w:r w:rsidRPr="00D37A1F">
        <w:rPr>
          <w:rFonts w:cs="Calibri"/>
          <w:sz w:val="24"/>
          <w:szCs w:val="24"/>
          <w:lang w:val="en-US"/>
        </w:rPr>
        <w:t xml:space="preserve">Research and teaching are conducted on metallic and ceramic materials; from construction materials to functional materials. To a large extent, the choice of materials reflects the needs of Swedish industry, and includes advanced steels, cemented carbides and high temperature alloys. A significant part also relates to materials that can be expected to have an industrial impact in the future, such as magnetocaloric materials, high entropy alloys and metal glass. </w:t>
      </w:r>
      <w:r w:rsidR="00AA36C9" w:rsidRPr="00D37A1F">
        <w:rPr>
          <w:rFonts w:ascii="Calibri" w:hAnsi="Calibri" w:cs="Calibri"/>
          <w:sz w:val="24"/>
          <w:szCs w:val="24"/>
          <w:lang w:val="en-US"/>
        </w:rPr>
        <w:t xml:space="preserve"> </w:t>
      </w:r>
      <w:r w:rsidRPr="00D37A1F">
        <w:rPr>
          <w:rFonts w:cs="Calibri"/>
          <w:sz w:val="24"/>
          <w:szCs w:val="24"/>
          <w:lang w:val="en-US"/>
        </w:rPr>
        <w:t xml:space="preserve">The department is made up of three units- </w:t>
      </w:r>
      <w:r w:rsidRPr="00D37A1F">
        <w:rPr>
          <w:rFonts w:cs="Calibri"/>
          <w:i/>
          <w:iCs/>
          <w:sz w:val="24"/>
          <w:szCs w:val="24"/>
          <w:lang w:val="en-US"/>
        </w:rPr>
        <w:t>Processes, Structures and Properties</w:t>
      </w:r>
      <w:r w:rsidRPr="00D37A1F">
        <w:rPr>
          <w:rFonts w:cs="Calibri"/>
          <w:sz w:val="24"/>
          <w:szCs w:val="24"/>
          <w:lang w:val="en-US"/>
        </w:rPr>
        <w:t>- and covers the whole chain Processes – Structures – Properties. Each unit includes several research areas:</w:t>
      </w:r>
    </w:p>
    <w:p w14:paraId="2F287CE4" w14:textId="4774C1FB" w:rsidR="00B725CE" w:rsidRPr="00D37A1F" w:rsidRDefault="00644A5E" w:rsidP="00D37A1F">
      <w:pPr>
        <w:autoSpaceDE w:val="0"/>
        <w:autoSpaceDN w:val="0"/>
        <w:adjustRightInd w:val="0"/>
        <w:spacing w:after="120"/>
        <w:jc w:val="both"/>
        <w:rPr>
          <w:rFonts w:cs="Calibri"/>
          <w:sz w:val="24"/>
          <w:szCs w:val="24"/>
          <w:lang w:val="en-US"/>
        </w:rPr>
      </w:pPr>
      <w:hyperlink r:id="rId8" w:history="1">
        <w:r w:rsidR="00B725CE" w:rsidRPr="00D37A1F">
          <w:rPr>
            <w:rStyle w:val="Hyperlnk"/>
            <w:rFonts w:cs="Calibri"/>
            <w:color w:val="auto"/>
            <w:sz w:val="24"/>
            <w:szCs w:val="24"/>
            <w:u w:val="none"/>
            <w:lang w:val="en-US"/>
          </w:rPr>
          <w:t xml:space="preserve">The unit of </w:t>
        </w:r>
        <w:r w:rsidR="00B725CE" w:rsidRPr="00D37A1F">
          <w:rPr>
            <w:rStyle w:val="Hyperlnk"/>
            <w:rFonts w:cs="Calibri"/>
            <w:b/>
            <w:bCs/>
            <w:i/>
            <w:iCs/>
            <w:color w:val="auto"/>
            <w:sz w:val="24"/>
            <w:szCs w:val="24"/>
            <w:u w:val="none"/>
            <w:lang w:val="en-US"/>
          </w:rPr>
          <w:t>Processes</w:t>
        </w:r>
      </w:hyperlink>
      <w:r w:rsidR="00B725CE" w:rsidRPr="00D37A1F">
        <w:rPr>
          <w:rFonts w:cs="Calibri"/>
          <w:b/>
          <w:bCs/>
          <w:i/>
          <w:iCs/>
          <w:sz w:val="24"/>
          <w:szCs w:val="24"/>
          <w:lang w:val="en-US"/>
        </w:rPr>
        <w:t> </w:t>
      </w:r>
      <w:r w:rsidR="00B725CE" w:rsidRPr="00D37A1F">
        <w:rPr>
          <w:rFonts w:cs="Calibri"/>
          <w:sz w:val="24"/>
          <w:szCs w:val="24"/>
          <w:lang w:val="en-US"/>
        </w:rPr>
        <w:t>focuses on development and optimization of processes with respect to material cleanness, energy efficiency and environmental perspective. While the research activities are directly related to the industrial processes and are applied in nature, they are strongly based on theoretical analysis and mechanistic investigations. Material processes involve the knowledge of industrial processes, reaction thermodynamics, reaction kinetics, transport phenomena and interfacial phenomena. Both modelling and experimental studies are carried out. The former puts strong emphasis on computational fluid dynamics (CFD), while the latter focuses on experiments in melts (slag, metal) and gases from a few micro grams to a couple of kgs. Industrial trial is another important tool for process design and optimization.</w:t>
      </w:r>
      <w:r w:rsidR="00D37A1F">
        <w:rPr>
          <w:rFonts w:cs="Calibri"/>
          <w:sz w:val="24"/>
          <w:szCs w:val="24"/>
          <w:lang w:val="en-US"/>
        </w:rPr>
        <w:t xml:space="preserve"> </w:t>
      </w:r>
      <w:r w:rsidR="00B725CE" w:rsidRPr="00D37A1F">
        <w:rPr>
          <w:rFonts w:cs="Calibri"/>
          <w:sz w:val="24"/>
          <w:szCs w:val="24"/>
          <w:lang w:val="en-US"/>
        </w:rPr>
        <w:t>The research activities at t</w:t>
      </w:r>
      <w:hyperlink r:id="rId9" w:history="1">
        <w:r w:rsidR="00B725CE" w:rsidRPr="00D37A1F">
          <w:rPr>
            <w:rStyle w:val="Hyperlnk"/>
            <w:rFonts w:cs="Calibri"/>
            <w:color w:val="auto"/>
            <w:sz w:val="24"/>
            <w:szCs w:val="24"/>
            <w:u w:val="none"/>
            <w:lang w:val="en-US"/>
          </w:rPr>
          <w:t xml:space="preserve">he unit of </w:t>
        </w:r>
        <w:r w:rsidR="00B725CE" w:rsidRPr="00D37A1F">
          <w:rPr>
            <w:rStyle w:val="Hyperlnk"/>
            <w:rFonts w:cs="Calibri"/>
            <w:b/>
            <w:bCs/>
            <w:i/>
            <w:iCs/>
            <w:color w:val="auto"/>
            <w:sz w:val="24"/>
            <w:szCs w:val="24"/>
            <w:u w:val="none"/>
            <w:lang w:val="en-US"/>
          </w:rPr>
          <w:t>Structures</w:t>
        </w:r>
      </w:hyperlink>
      <w:r w:rsidR="00B725CE" w:rsidRPr="00D37A1F">
        <w:rPr>
          <w:rFonts w:cs="Calibri"/>
          <w:sz w:val="24"/>
          <w:szCs w:val="24"/>
          <w:lang w:val="en-US"/>
        </w:rPr>
        <w:t xml:space="preserve">  focus on characterizing the structure of materials and how they evolve through different types of phase transformations. Different scales of length and time are considered, ranging from electronic structure to engineering components, from atomic vibrations to component life-time. The approach is both experimental and computational. In particular the thermodynamic and kinetic modelling of materials are major tools in materials design. The approach may be summarized as materials by design using Integrated computational materials engineering (ICME). </w:t>
      </w:r>
      <w:hyperlink r:id="rId10" w:history="1">
        <w:r w:rsidR="00B725CE" w:rsidRPr="00D37A1F">
          <w:rPr>
            <w:rStyle w:val="Hyperlnk"/>
            <w:rFonts w:cs="Calibri"/>
            <w:color w:val="auto"/>
            <w:sz w:val="24"/>
            <w:szCs w:val="24"/>
            <w:u w:val="none"/>
            <w:lang w:val="en-US"/>
          </w:rPr>
          <w:t xml:space="preserve">The unit of </w:t>
        </w:r>
        <w:r w:rsidR="00B725CE" w:rsidRPr="00D37A1F">
          <w:rPr>
            <w:rStyle w:val="Hyperlnk"/>
            <w:rFonts w:cs="Calibri"/>
            <w:b/>
            <w:bCs/>
            <w:i/>
            <w:iCs/>
            <w:color w:val="auto"/>
            <w:sz w:val="24"/>
            <w:szCs w:val="24"/>
            <w:u w:val="none"/>
            <w:lang w:val="en-US"/>
          </w:rPr>
          <w:t>Properties</w:t>
        </w:r>
        <w:r w:rsidR="00B725CE" w:rsidRPr="00D37A1F">
          <w:rPr>
            <w:rStyle w:val="Hyperlnk"/>
            <w:rFonts w:cs="Calibri"/>
            <w:color w:val="auto"/>
            <w:sz w:val="24"/>
            <w:szCs w:val="24"/>
            <w:u w:val="none"/>
            <w:lang w:val="en-US"/>
          </w:rPr>
          <w:t> </w:t>
        </w:r>
      </w:hyperlink>
      <w:r w:rsidR="00B725CE" w:rsidRPr="00D37A1F">
        <w:rPr>
          <w:rFonts w:cs="Calibri"/>
          <w:sz w:val="24"/>
          <w:szCs w:val="24"/>
          <w:lang w:val="en-US"/>
        </w:rPr>
        <w:t>focuses on relations between mechanical, technological, and magnetic properties and the composition and micro-structure of engineering and functional materials.</w:t>
      </w:r>
      <w:r w:rsidR="00B725CE" w:rsidRPr="00D37A1F">
        <w:rPr>
          <w:sz w:val="24"/>
          <w:szCs w:val="24"/>
          <w:lang w:val="en-US"/>
        </w:rPr>
        <w:t xml:space="preserve"> </w:t>
      </w:r>
      <w:r w:rsidR="00B725CE" w:rsidRPr="00D37A1F">
        <w:rPr>
          <w:rFonts w:cs="Calibri"/>
          <w:sz w:val="24"/>
          <w:szCs w:val="24"/>
          <w:lang w:val="en-US"/>
        </w:rPr>
        <w:t>The research covers the application and development of accurate models and simulation tools with high predictive power as well as the characterization of microstructure with modern instruments.</w:t>
      </w:r>
    </w:p>
    <w:p w14:paraId="49A10096" w14:textId="46F73BBB" w:rsidR="00B725CE" w:rsidRPr="00D37A1F" w:rsidRDefault="00B725CE" w:rsidP="00B725CE">
      <w:pPr>
        <w:autoSpaceDE w:val="0"/>
        <w:autoSpaceDN w:val="0"/>
        <w:adjustRightInd w:val="0"/>
        <w:spacing w:after="0"/>
        <w:jc w:val="both"/>
        <w:rPr>
          <w:rFonts w:cstheme="minorHAnsi"/>
          <w:color w:val="262626"/>
          <w:sz w:val="24"/>
          <w:szCs w:val="24"/>
          <w:lang w:val="en-GB"/>
        </w:rPr>
      </w:pPr>
      <w:r w:rsidRPr="00D37A1F">
        <w:rPr>
          <w:rFonts w:cstheme="minorHAnsi"/>
          <w:color w:val="262626"/>
          <w:sz w:val="24"/>
          <w:szCs w:val="24"/>
          <w:lang w:val="en-GB"/>
        </w:rPr>
        <w:t>Driven</w:t>
      </w:r>
      <w:r w:rsidR="00E658E2">
        <w:rPr>
          <w:rFonts w:cstheme="minorHAnsi"/>
          <w:color w:val="262626"/>
          <w:sz w:val="24"/>
          <w:szCs w:val="24"/>
          <w:lang w:val="en-GB"/>
        </w:rPr>
        <w:t xml:space="preserve"> </w:t>
      </w:r>
      <w:r w:rsidRPr="00D37A1F">
        <w:rPr>
          <w:rFonts w:cstheme="minorHAnsi"/>
          <w:color w:val="262626"/>
          <w:sz w:val="24"/>
          <w:szCs w:val="24"/>
          <w:lang w:val="en-GB"/>
        </w:rPr>
        <w:t xml:space="preserve">by collaborations with experimental research, the </w:t>
      </w:r>
      <w:r w:rsidRPr="00D37A1F">
        <w:rPr>
          <w:rFonts w:cstheme="minorHAnsi"/>
          <w:b/>
          <w:bCs/>
          <w:color w:val="262626"/>
          <w:sz w:val="24"/>
          <w:szCs w:val="24"/>
          <w:lang w:val="en-GB"/>
        </w:rPr>
        <w:t xml:space="preserve">Department of Theoretical Chemistry and Biology </w:t>
      </w:r>
      <w:r w:rsidR="00E63D1B">
        <w:rPr>
          <w:rFonts w:cstheme="minorHAnsi"/>
          <w:color w:val="262626"/>
          <w:sz w:val="24"/>
          <w:szCs w:val="24"/>
          <w:lang w:val="en-GB"/>
        </w:rPr>
        <w:t xml:space="preserve">conducts </w:t>
      </w:r>
      <w:r w:rsidRPr="00D37A1F">
        <w:rPr>
          <w:rFonts w:cstheme="minorHAnsi"/>
          <w:color w:val="262626"/>
          <w:sz w:val="24"/>
          <w:szCs w:val="24"/>
          <w:lang w:val="en-GB"/>
        </w:rPr>
        <w:t xml:space="preserve">theory and </w:t>
      </w:r>
      <w:r w:rsidR="00E63D1B">
        <w:rPr>
          <w:rFonts w:cstheme="minorHAnsi"/>
          <w:color w:val="262626"/>
          <w:sz w:val="24"/>
          <w:szCs w:val="24"/>
          <w:lang w:val="en-GB"/>
        </w:rPr>
        <w:t>method development</w:t>
      </w:r>
      <w:r w:rsidRPr="00D37A1F">
        <w:rPr>
          <w:rFonts w:cstheme="minorHAnsi"/>
          <w:color w:val="262626"/>
          <w:sz w:val="24"/>
          <w:szCs w:val="24"/>
          <w:lang w:val="en-GB"/>
        </w:rPr>
        <w:t xml:space="preserve">, program implementations for </w:t>
      </w:r>
      <w:r w:rsidR="00E63D1B">
        <w:rPr>
          <w:rFonts w:cstheme="minorHAnsi"/>
          <w:color w:val="262626"/>
          <w:sz w:val="24"/>
          <w:szCs w:val="24"/>
          <w:lang w:val="en-GB"/>
        </w:rPr>
        <w:t xml:space="preserve">execution in </w:t>
      </w:r>
      <w:r w:rsidRPr="00D37A1F">
        <w:rPr>
          <w:rFonts w:cstheme="minorHAnsi"/>
          <w:color w:val="262626"/>
          <w:sz w:val="24"/>
          <w:szCs w:val="24"/>
          <w:lang w:val="en-GB"/>
        </w:rPr>
        <w:t>high-performance computing (HPC)</w:t>
      </w:r>
      <w:r w:rsidR="00E63D1B">
        <w:rPr>
          <w:rFonts w:cstheme="minorHAnsi"/>
          <w:color w:val="262626"/>
          <w:sz w:val="24"/>
          <w:szCs w:val="24"/>
          <w:lang w:val="en-GB"/>
        </w:rPr>
        <w:t xml:space="preserve"> environments</w:t>
      </w:r>
      <w:r w:rsidRPr="00D37A1F">
        <w:rPr>
          <w:rFonts w:cstheme="minorHAnsi"/>
          <w:color w:val="262626"/>
          <w:sz w:val="24"/>
          <w:szCs w:val="24"/>
          <w:lang w:val="en-GB"/>
        </w:rPr>
        <w:t xml:space="preserve">, and, not least, numerical simulations </w:t>
      </w:r>
      <w:r w:rsidR="00E63D1B">
        <w:rPr>
          <w:rFonts w:cstheme="minorHAnsi"/>
          <w:color w:val="262626"/>
          <w:sz w:val="24"/>
          <w:szCs w:val="24"/>
          <w:lang w:val="en-GB"/>
        </w:rPr>
        <w:t>of chemical processes and light-matter interaction</w:t>
      </w:r>
      <w:r w:rsidRPr="00D37A1F">
        <w:rPr>
          <w:rFonts w:cstheme="minorHAnsi"/>
          <w:color w:val="262626"/>
          <w:sz w:val="24"/>
          <w:szCs w:val="24"/>
          <w:lang w:val="en-GB"/>
        </w:rPr>
        <w:t xml:space="preserve">s. The overall goal is to contribute to </w:t>
      </w:r>
      <w:r w:rsidR="00E63D1B">
        <w:rPr>
          <w:rFonts w:cstheme="minorHAnsi"/>
          <w:color w:val="262626"/>
          <w:sz w:val="24"/>
          <w:szCs w:val="24"/>
          <w:lang w:val="en-GB"/>
        </w:rPr>
        <w:t xml:space="preserve">the </w:t>
      </w:r>
      <w:r w:rsidRPr="00D37A1F">
        <w:rPr>
          <w:rFonts w:cstheme="minorHAnsi"/>
          <w:color w:val="262626"/>
          <w:sz w:val="24"/>
          <w:szCs w:val="24"/>
          <w:lang w:val="en-GB"/>
        </w:rPr>
        <w:t xml:space="preserve">microscopic understanding of molecular and electronic processes (often dynamic and induced by interactions with light) and to achieve a rational design of molecular systems used as biomarkers, catalysts, and materials. We cover a broad spectrum of activities in theoretical chemistry, physical chemistry, and biochemistry. The research is divided into the areas of </w:t>
      </w:r>
      <w:r w:rsidRPr="00D37A1F">
        <w:rPr>
          <w:rFonts w:cstheme="minorHAnsi"/>
          <w:i/>
          <w:iCs/>
          <w:color w:val="262626"/>
          <w:sz w:val="24"/>
          <w:szCs w:val="24"/>
          <w:lang w:val="en-GB"/>
        </w:rPr>
        <w:t>software, energy, and light</w:t>
      </w:r>
      <w:r w:rsidRPr="00D37A1F">
        <w:rPr>
          <w:rFonts w:cstheme="minorHAnsi"/>
          <w:color w:val="262626"/>
          <w:sz w:val="24"/>
          <w:szCs w:val="24"/>
          <w:lang w:val="en-GB"/>
        </w:rPr>
        <w:t>.</w:t>
      </w:r>
      <w:r w:rsidR="00E658E2">
        <w:rPr>
          <w:rFonts w:cstheme="minorHAnsi"/>
          <w:color w:val="262626"/>
          <w:sz w:val="24"/>
          <w:szCs w:val="24"/>
          <w:lang w:val="en-GB"/>
        </w:rPr>
        <w:t xml:space="preserve"> </w:t>
      </w:r>
      <w:r w:rsidRPr="00D37A1F">
        <w:rPr>
          <w:rFonts w:cstheme="minorHAnsi"/>
          <w:b/>
          <w:i/>
          <w:iCs/>
          <w:color w:val="262626"/>
          <w:sz w:val="24"/>
          <w:szCs w:val="24"/>
          <w:lang w:val="en-GB"/>
        </w:rPr>
        <w:t>Software</w:t>
      </w:r>
      <w:r w:rsidRPr="00D37A1F">
        <w:rPr>
          <w:rFonts w:cstheme="minorHAnsi"/>
          <w:b/>
          <w:color w:val="262626"/>
          <w:sz w:val="24"/>
          <w:szCs w:val="24"/>
          <w:lang w:val="en-GB"/>
        </w:rPr>
        <w:t>:</w:t>
      </w:r>
      <w:r w:rsidRPr="00D37A1F">
        <w:rPr>
          <w:rFonts w:cstheme="minorHAnsi"/>
          <w:color w:val="262626"/>
          <w:sz w:val="24"/>
          <w:szCs w:val="24"/>
          <w:lang w:val="en-GB"/>
        </w:rPr>
        <w:t xml:space="preserve"> We are developing a science- and education-enabling software platform for quantum molecular </w:t>
      </w:r>
      <w:proofErr w:type="spellStart"/>
      <w:r w:rsidRPr="00D37A1F">
        <w:rPr>
          <w:rFonts w:cstheme="minorHAnsi"/>
          <w:color w:val="262626"/>
          <w:sz w:val="24"/>
          <w:szCs w:val="24"/>
          <w:lang w:val="en-GB"/>
        </w:rPr>
        <w:t>modeling</w:t>
      </w:r>
      <w:proofErr w:type="spellEnd"/>
      <w:r w:rsidRPr="00D37A1F">
        <w:rPr>
          <w:rFonts w:cstheme="minorHAnsi"/>
          <w:color w:val="262626"/>
          <w:sz w:val="24"/>
          <w:szCs w:val="24"/>
          <w:lang w:val="en-GB"/>
        </w:rPr>
        <w:t xml:space="preserve"> on contemporary and future high-performance computing (HPC) systems. </w:t>
      </w:r>
      <w:r w:rsidRPr="00D37A1F">
        <w:rPr>
          <w:rFonts w:cstheme="minorHAnsi"/>
          <w:sz w:val="24"/>
          <w:szCs w:val="24"/>
          <w:lang w:val="en-GB"/>
        </w:rPr>
        <w:t>Together with researchers at the University of Heidelberg and application</w:t>
      </w:r>
      <w:r w:rsidRPr="00D37A1F">
        <w:rPr>
          <w:rFonts w:cstheme="minorHAnsi"/>
          <w:color w:val="262626"/>
          <w:sz w:val="24"/>
          <w:szCs w:val="24"/>
          <w:lang w:val="en-GB"/>
        </w:rPr>
        <w:t xml:space="preserve"> </w:t>
      </w:r>
      <w:r w:rsidRPr="00D37A1F">
        <w:rPr>
          <w:rFonts w:cstheme="minorHAnsi"/>
          <w:sz w:val="24"/>
          <w:szCs w:val="24"/>
          <w:lang w:val="en-GB"/>
        </w:rPr>
        <w:t xml:space="preserve">experts at the PDC supercomputer </w:t>
      </w:r>
      <w:proofErr w:type="spellStart"/>
      <w:r w:rsidRPr="00D37A1F">
        <w:rPr>
          <w:rFonts w:cstheme="minorHAnsi"/>
          <w:sz w:val="24"/>
          <w:szCs w:val="24"/>
          <w:lang w:val="en-GB"/>
        </w:rPr>
        <w:t>center</w:t>
      </w:r>
      <w:proofErr w:type="spellEnd"/>
      <w:r w:rsidRPr="00D37A1F">
        <w:rPr>
          <w:rFonts w:cstheme="minorHAnsi"/>
          <w:sz w:val="24"/>
          <w:szCs w:val="24"/>
          <w:lang w:val="en-GB"/>
        </w:rPr>
        <w:t>, we are covering methods for ground and excited</w:t>
      </w:r>
      <w:r w:rsidRPr="00D37A1F">
        <w:rPr>
          <w:rFonts w:cstheme="minorHAnsi"/>
          <w:color w:val="262626"/>
          <w:sz w:val="24"/>
          <w:szCs w:val="24"/>
          <w:lang w:val="en-GB"/>
        </w:rPr>
        <w:t xml:space="preserve"> </w:t>
      </w:r>
      <w:r w:rsidRPr="00D37A1F">
        <w:rPr>
          <w:rFonts w:cstheme="minorHAnsi"/>
          <w:sz w:val="24"/>
          <w:szCs w:val="24"/>
          <w:lang w:val="en-GB"/>
        </w:rPr>
        <w:t>electronic states based on density-functional (DFT) and wave-function (WFT) theory and our</w:t>
      </w:r>
      <w:r w:rsidRPr="00D37A1F">
        <w:rPr>
          <w:rFonts w:cstheme="minorHAnsi"/>
          <w:color w:val="262626"/>
          <w:sz w:val="24"/>
          <w:szCs w:val="24"/>
          <w:lang w:val="en-GB"/>
        </w:rPr>
        <w:t xml:space="preserve"> </w:t>
      </w:r>
      <w:r w:rsidRPr="00D37A1F">
        <w:rPr>
          <w:rFonts w:cstheme="minorHAnsi"/>
          <w:sz w:val="24"/>
          <w:szCs w:val="24"/>
          <w:lang w:val="en-GB"/>
        </w:rPr>
        <w:t>main programs (</w:t>
      </w:r>
      <w:proofErr w:type="spellStart"/>
      <w:r w:rsidRPr="00D37A1F">
        <w:rPr>
          <w:rFonts w:cstheme="minorHAnsi"/>
          <w:sz w:val="24"/>
          <w:szCs w:val="24"/>
          <w:lang w:val="en-GB"/>
        </w:rPr>
        <w:t>VeloxChem</w:t>
      </w:r>
      <w:proofErr w:type="spellEnd"/>
      <w:r w:rsidRPr="00D37A1F">
        <w:rPr>
          <w:rFonts w:cstheme="minorHAnsi"/>
          <w:sz w:val="24"/>
          <w:szCs w:val="24"/>
          <w:lang w:val="en-GB"/>
        </w:rPr>
        <w:t xml:space="preserve"> and Gator) are released as open-source under the LGPL 2.1</w:t>
      </w:r>
      <w:r w:rsidRPr="00D37A1F">
        <w:rPr>
          <w:rFonts w:cstheme="minorHAnsi"/>
          <w:color w:val="262626"/>
          <w:sz w:val="24"/>
          <w:szCs w:val="24"/>
          <w:lang w:val="en-GB"/>
        </w:rPr>
        <w:t xml:space="preserve"> </w:t>
      </w:r>
      <w:r w:rsidRPr="00D37A1F">
        <w:rPr>
          <w:rFonts w:cstheme="minorHAnsi"/>
          <w:sz w:val="24"/>
          <w:szCs w:val="24"/>
          <w:lang w:val="en-GB"/>
        </w:rPr>
        <w:t>license. Largely written from 2018 and onwards</w:t>
      </w:r>
      <w:r w:rsidRPr="00D37A1F">
        <w:rPr>
          <w:rFonts w:cstheme="minorHAnsi"/>
          <w:color w:val="262626"/>
          <w:sz w:val="24"/>
          <w:szCs w:val="24"/>
          <w:lang w:val="en-GB"/>
        </w:rPr>
        <w:t xml:space="preserve">, our programs adopt a software design that is highly modular and object oriented. </w:t>
      </w:r>
      <w:r w:rsidR="00E658E2">
        <w:rPr>
          <w:rFonts w:cstheme="minorHAnsi"/>
          <w:color w:val="262626"/>
          <w:sz w:val="24"/>
          <w:szCs w:val="24"/>
          <w:lang w:val="en-GB"/>
        </w:rPr>
        <w:t xml:space="preserve"> </w:t>
      </w:r>
      <w:r w:rsidRPr="00D37A1F">
        <w:rPr>
          <w:rFonts w:cstheme="minorHAnsi"/>
          <w:b/>
          <w:i/>
          <w:iCs/>
          <w:color w:val="262626"/>
          <w:sz w:val="24"/>
          <w:szCs w:val="24"/>
          <w:lang w:val="en-GB"/>
        </w:rPr>
        <w:t>Energy</w:t>
      </w:r>
      <w:r w:rsidRPr="00D37A1F">
        <w:rPr>
          <w:rFonts w:cstheme="minorHAnsi"/>
          <w:b/>
          <w:color w:val="262626"/>
          <w:sz w:val="24"/>
          <w:szCs w:val="24"/>
          <w:lang w:val="en-GB"/>
        </w:rPr>
        <w:t>:</w:t>
      </w:r>
      <w:r w:rsidRPr="00D37A1F">
        <w:rPr>
          <w:rFonts w:cstheme="minorHAnsi"/>
          <w:color w:val="262626"/>
          <w:sz w:val="24"/>
          <w:szCs w:val="24"/>
          <w:lang w:val="en-GB"/>
        </w:rPr>
        <w:t xml:space="preserve"> Conversion of energy from one form to another requires fundamental understanding of the chemical and photochemical processes involved. In artificial photosynthetic systems, solar energy is used to convert low energy compounds, such as water and carbon dioxide, to high energy substances including hydrogen, carbon monoxide, alcohols or hydrocarbons. We develop and use classical and quantum methods to study the catalytic processes of the conversion of the energy in light to chemical energy. The dynamical nature of the catalyst </w:t>
      </w:r>
      <w:r w:rsidRPr="00D37A1F">
        <w:rPr>
          <w:rFonts w:cstheme="minorHAnsi"/>
          <w:color w:val="262626"/>
          <w:sz w:val="24"/>
          <w:szCs w:val="24"/>
          <w:lang w:val="en-GB"/>
        </w:rPr>
        <w:lastRenderedPageBreak/>
        <w:t>during the catalytic cycle is highly complex in real multicomponent systems, but also crucial to understand. Our recent focus is on accurately describing the key steps with all the necessary complexity of the simulation intact.</w:t>
      </w:r>
      <w:r w:rsidR="00E658E2">
        <w:rPr>
          <w:rFonts w:cstheme="minorHAnsi"/>
          <w:color w:val="262626"/>
          <w:sz w:val="24"/>
          <w:szCs w:val="24"/>
          <w:lang w:val="en-GB"/>
        </w:rPr>
        <w:t xml:space="preserve"> </w:t>
      </w:r>
      <w:r w:rsidRPr="00D37A1F">
        <w:rPr>
          <w:rFonts w:cstheme="minorHAnsi"/>
          <w:b/>
          <w:i/>
          <w:iCs/>
          <w:color w:val="262626"/>
          <w:sz w:val="24"/>
          <w:szCs w:val="24"/>
          <w:lang w:val="en-GB"/>
        </w:rPr>
        <w:t>Light</w:t>
      </w:r>
      <w:r w:rsidRPr="00D37A1F">
        <w:rPr>
          <w:rFonts w:cstheme="minorHAnsi"/>
          <w:b/>
          <w:color w:val="262626"/>
          <w:sz w:val="24"/>
          <w:szCs w:val="24"/>
          <w:lang w:val="en-GB"/>
        </w:rPr>
        <w:t>:</w:t>
      </w:r>
      <w:r w:rsidRPr="00D37A1F">
        <w:rPr>
          <w:rFonts w:cstheme="minorHAnsi"/>
          <w:color w:val="262626"/>
          <w:sz w:val="24"/>
          <w:szCs w:val="24"/>
          <w:lang w:val="en-GB"/>
        </w:rPr>
        <w:t xml:space="preserve"> The interactions between light and molecular systems play a central role in our activities. Light is here used in a broad sense as not only to include visible and ultraviolet light causing valence electronic transitions but also X-ray radiation and infrared waves resonating with strongly bound core electrons and nuclear vibrations, respectively. </w:t>
      </w:r>
    </w:p>
    <w:p w14:paraId="324A42DC" w14:textId="77777777" w:rsidR="00AA36C9" w:rsidRPr="00D37A1F" w:rsidRDefault="00AA36C9" w:rsidP="00B725CE">
      <w:pPr>
        <w:autoSpaceDE w:val="0"/>
        <w:autoSpaceDN w:val="0"/>
        <w:adjustRightInd w:val="0"/>
        <w:spacing w:after="0"/>
        <w:jc w:val="both"/>
        <w:rPr>
          <w:rFonts w:ascii="Calibri" w:hAnsi="Calibri" w:cs="Calibri"/>
          <w:sz w:val="24"/>
          <w:szCs w:val="24"/>
          <w:lang w:val="en-GB"/>
        </w:rPr>
      </w:pPr>
    </w:p>
    <w:p w14:paraId="4B06A1AA" w14:textId="7248025C" w:rsidR="00B725CE" w:rsidRPr="00D37A1F" w:rsidRDefault="00B725CE" w:rsidP="00AA36C9">
      <w:pPr>
        <w:autoSpaceDE w:val="0"/>
        <w:autoSpaceDN w:val="0"/>
        <w:adjustRightInd w:val="0"/>
        <w:jc w:val="both"/>
        <w:rPr>
          <w:rFonts w:cs="Calibri"/>
          <w:b/>
          <w:sz w:val="24"/>
          <w:szCs w:val="24"/>
          <w:lang w:val="en-US"/>
        </w:rPr>
      </w:pPr>
      <w:r w:rsidRPr="00D37A1F">
        <w:rPr>
          <w:rFonts w:cs="Calibri"/>
          <w:b/>
          <w:i/>
          <w:sz w:val="24"/>
          <w:szCs w:val="24"/>
          <w:lang w:val="en-GB"/>
        </w:rPr>
        <w:t>Description of the self-evaluation process</w:t>
      </w:r>
      <w:r w:rsidRPr="00D37A1F">
        <w:rPr>
          <w:rFonts w:cs="Calibri"/>
          <w:b/>
          <w:bCs/>
          <w:color w:val="000000"/>
          <w:sz w:val="24"/>
          <w:szCs w:val="24"/>
          <w:lang w:val="en-GB"/>
        </w:rPr>
        <w:t xml:space="preserve"> </w:t>
      </w:r>
      <w:r w:rsidRPr="00D37A1F">
        <w:rPr>
          <w:rFonts w:cs="Calibri"/>
          <w:b/>
          <w:bCs/>
          <w:i/>
          <w:iCs/>
          <w:color w:val="000000"/>
          <w:sz w:val="24"/>
          <w:szCs w:val="24"/>
          <w:lang w:val="en-GB"/>
        </w:rPr>
        <w:t>for the research panel</w:t>
      </w:r>
    </w:p>
    <w:p w14:paraId="5874D8B0" w14:textId="703E9EFE" w:rsidR="00B725CE" w:rsidRPr="00D37A1F" w:rsidRDefault="00B725CE" w:rsidP="00B725CE">
      <w:pPr>
        <w:spacing w:after="0"/>
        <w:jc w:val="both"/>
        <w:rPr>
          <w:rFonts w:cs="Calibri"/>
          <w:iCs/>
          <w:sz w:val="24"/>
          <w:szCs w:val="24"/>
          <w:lang w:val="en-GB"/>
        </w:rPr>
      </w:pPr>
      <w:r w:rsidRPr="00D37A1F">
        <w:rPr>
          <w:rFonts w:cs="Calibri"/>
          <w:iCs/>
          <w:sz w:val="24"/>
          <w:szCs w:val="24"/>
          <w:lang w:val="en-GB"/>
        </w:rPr>
        <w:t xml:space="preserve">Throughout the self-evaluation process there has been continuous interaction between the coordinators and the heads of the five departments. It started with individual meetings between the coordinators and each department head to define the conditions and the intent of the whole process. It then continued with two common meetings in which the coordinators and all heads participated in order to compare and judge different policies and ways to describe important issues. Between these meetings there have been ample possibilities of discussion through email. In all, it should be emphasized that the conversational tone and degree of consensus between the departments and coordinators during the whole self-evaluation process has been </w:t>
      </w:r>
      <w:r w:rsidR="00AA36C9" w:rsidRPr="00D37A1F">
        <w:rPr>
          <w:rFonts w:cs="Calibri"/>
          <w:iCs/>
          <w:sz w:val="24"/>
          <w:szCs w:val="24"/>
          <w:lang w:val="en-US"/>
        </w:rPr>
        <w:t xml:space="preserve">very </w:t>
      </w:r>
      <w:r w:rsidRPr="00D37A1F">
        <w:rPr>
          <w:rFonts w:cs="Calibri"/>
          <w:iCs/>
          <w:sz w:val="24"/>
          <w:szCs w:val="24"/>
          <w:lang w:val="en-GB"/>
        </w:rPr>
        <w:t xml:space="preserve">constructive and positive.  </w:t>
      </w:r>
    </w:p>
    <w:p w14:paraId="15A9C14A" w14:textId="247A919D" w:rsidR="00B725CE" w:rsidRPr="00D37A1F" w:rsidRDefault="00B725CE" w:rsidP="00B725CE">
      <w:pPr>
        <w:spacing w:after="0"/>
        <w:rPr>
          <w:rFonts w:cs="Calibri"/>
          <w:iCs/>
          <w:sz w:val="24"/>
          <w:szCs w:val="24"/>
          <w:lang w:val="en-GB"/>
        </w:rPr>
      </w:pPr>
    </w:p>
    <w:p w14:paraId="0D310962" w14:textId="77777777" w:rsidR="00AA36C9" w:rsidRPr="00D37A1F" w:rsidRDefault="00AA36C9" w:rsidP="00B725CE">
      <w:pPr>
        <w:spacing w:after="0"/>
        <w:rPr>
          <w:rFonts w:cs="Calibri"/>
          <w:iCs/>
          <w:sz w:val="24"/>
          <w:szCs w:val="24"/>
          <w:lang w:val="en-GB"/>
        </w:rPr>
      </w:pPr>
    </w:p>
    <w:p w14:paraId="2C68F632" w14:textId="19A1BAD3" w:rsidR="00B725CE" w:rsidRPr="00D37A1F" w:rsidRDefault="00B725CE" w:rsidP="00B725CE">
      <w:pPr>
        <w:spacing w:after="120"/>
        <w:rPr>
          <w:rFonts w:cs="Calibri"/>
          <w:b/>
          <w:bCs/>
          <w:i/>
          <w:color w:val="000000"/>
          <w:sz w:val="24"/>
          <w:szCs w:val="24"/>
          <w:lang w:val="en-GB"/>
        </w:rPr>
      </w:pPr>
      <w:r w:rsidRPr="00D37A1F">
        <w:rPr>
          <w:rFonts w:cs="Calibri"/>
          <w:b/>
          <w:i/>
          <w:sz w:val="24"/>
          <w:szCs w:val="24"/>
          <w:lang w:val="en-GB"/>
        </w:rPr>
        <w:t>Identified research panel synergies</w:t>
      </w:r>
    </w:p>
    <w:p w14:paraId="51B9AC7D" w14:textId="2FB46FD3" w:rsidR="00B725CE" w:rsidRPr="00D37A1F" w:rsidRDefault="00B725CE" w:rsidP="00B725CE">
      <w:pPr>
        <w:spacing w:after="0"/>
        <w:jc w:val="both"/>
        <w:rPr>
          <w:rFonts w:cs="Calibri"/>
          <w:bCs/>
          <w:iCs/>
          <w:color w:val="000000"/>
          <w:sz w:val="24"/>
          <w:szCs w:val="24"/>
          <w:lang w:val="en-GB"/>
        </w:rPr>
      </w:pPr>
      <w:r w:rsidRPr="00D37A1F">
        <w:rPr>
          <w:rFonts w:cs="Calibri"/>
          <w:bCs/>
          <w:iCs/>
          <w:color w:val="000000"/>
          <w:sz w:val="24"/>
          <w:szCs w:val="24"/>
          <w:lang w:val="en-GB"/>
        </w:rPr>
        <w:t xml:space="preserve">An important common aim for all five departments within this panel is research in chemistry and materials science towards finding solutions that enable sustainable development and circular (bio)economy. Today, a majority of projects </w:t>
      </w:r>
      <w:r w:rsidR="009E1ADC" w:rsidRPr="00D37A1F">
        <w:rPr>
          <w:rFonts w:cs="Calibri"/>
          <w:bCs/>
          <w:iCs/>
          <w:color w:val="000000"/>
          <w:sz w:val="24"/>
          <w:szCs w:val="24"/>
          <w:lang w:val="en-US"/>
        </w:rPr>
        <w:t xml:space="preserve">are </w:t>
      </w:r>
      <w:r w:rsidRPr="00D37A1F">
        <w:rPr>
          <w:rFonts w:cs="Calibri"/>
          <w:bCs/>
          <w:iCs/>
          <w:color w:val="000000"/>
          <w:sz w:val="24"/>
          <w:szCs w:val="24"/>
          <w:lang w:val="en-GB"/>
        </w:rPr>
        <w:t xml:space="preserve">already related to sustainability aspects in one way or the other. In addition, all departments are aware of and clearly strive towards more collaborative efforts with partners within and outside the departments of the panel. </w:t>
      </w:r>
      <w:r w:rsidR="00E658E2">
        <w:rPr>
          <w:rFonts w:cs="Calibri"/>
          <w:bCs/>
          <w:iCs/>
          <w:color w:val="000000"/>
          <w:sz w:val="24"/>
          <w:szCs w:val="24"/>
          <w:lang w:val="en-GB"/>
        </w:rPr>
        <w:t xml:space="preserve">Just to mention a few: </w:t>
      </w:r>
      <w:proofErr w:type="gramStart"/>
      <w:r w:rsidR="00E658E2">
        <w:rPr>
          <w:rFonts w:cs="Calibri"/>
          <w:bCs/>
          <w:iCs/>
          <w:color w:val="000000"/>
          <w:sz w:val="24"/>
          <w:szCs w:val="24"/>
          <w:lang w:val="en-GB"/>
        </w:rPr>
        <w:t>t</w:t>
      </w:r>
      <w:r w:rsidRPr="00D37A1F">
        <w:rPr>
          <w:rFonts w:cs="Calibri"/>
          <w:bCs/>
          <w:iCs/>
          <w:color w:val="000000"/>
          <w:sz w:val="24"/>
          <w:szCs w:val="24"/>
          <w:lang w:val="en-GB"/>
        </w:rPr>
        <w:t>he</w:t>
      </w:r>
      <w:proofErr w:type="gramEnd"/>
      <w:r w:rsidRPr="00D37A1F">
        <w:rPr>
          <w:rFonts w:cs="Calibri"/>
          <w:bCs/>
          <w:iCs/>
          <w:color w:val="000000"/>
          <w:sz w:val="24"/>
          <w:szCs w:val="24"/>
          <w:lang w:val="en-GB"/>
        </w:rPr>
        <w:t xml:space="preserve"> Department of Chemistry</w:t>
      </w:r>
      <w:r w:rsidR="00E658E2">
        <w:rPr>
          <w:rFonts w:cs="Calibri"/>
          <w:bCs/>
          <w:iCs/>
          <w:color w:val="000000"/>
          <w:sz w:val="24"/>
          <w:szCs w:val="24"/>
          <w:lang w:val="en-GB"/>
        </w:rPr>
        <w:t xml:space="preserve"> </w:t>
      </w:r>
      <w:r w:rsidRPr="00D37A1F">
        <w:rPr>
          <w:rFonts w:cs="Calibri"/>
          <w:bCs/>
          <w:iCs/>
          <w:color w:val="000000"/>
          <w:sz w:val="24"/>
          <w:szCs w:val="24"/>
          <w:lang w:val="en-GB"/>
        </w:rPr>
        <w:t>sees obvious possibilities to interact further with the Department of Chemical Engineering on energy storage and conversion or with the Department of Fib</w:t>
      </w:r>
      <w:r w:rsidR="009E1ADC" w:rsidRPr="00D37A1F">
        <w:rPr>
          <w:rFonts w:cs="Calibri"/>
          <w:bCs/>
          <w:iCs/>
          <w:color w:val="000000"/>
          <w:sz w:val="24"/>
          <w:szCs w:val="24"/>
          <w:lang w:val="en-US"/>
        </w:rPr>
        <w:t>r</w:t>
      </w:r>
      <w:r w:rsidRPr="00D37A1F">
        <w:rPr>
          <w:rFonts w:cs="Calibri"/>
          <w:bCs/>
          <w:iCs/>
          <w:color w:val="000000"/>
          <w:sz w:val="24"/>
          <w:szCs w:val="24"/>
          <w:lang w:val="en-GB"/>
        </w:rPr>
        <w:t>e and Polymer Technology on macromolecular materials. The Department of Theoretical Chemistry clearly sees the potential of closer research and also educational activities within all other departments of the panel.</w:t>
      </w:r>
      <w:r w:rsidR="00E658E2">
        <w:rPr>
          <w:rFonts w:cs="Calibri"/>
          <w:bCs/>
          <w:iCs/>
          <w:color w:val="000000"/>
          <w:sz w:val="24"/>
          <w:szCs w:val="24"/>
          <w:lang w:val="en-GB"/>
        </w:rPr>
        <w:t xml:space="preserve"> </w:t>
      </w:r>
    </w:p>
    <w:p w14:paraId="050D271F" w14:textId="76B684AE" w:rsidR="00B725CE" w:rsidRPr="00D37A1F" w:rsidRDefault="00B725CE" w:rsidP="00B725CE">
      <w:pPr>
        <w:spacing w:after="0"/>
        <w:jc w:val="both"/>
        <w:rPr>
          <w:rFonts w:cs="Calibri"/>
          <w:bCs/>
          <w:iCs/>
          <w:color w:val="000000"/>
          <w:sz w:val="24"/>
          <w:szCs w:val="24"/>
          <w:lang w:val="en-GB"/>
        </w:rPr>
      </w:pPr>
    </w:p>
    <w:p w14:paraId="5B1B0675" w14:textId="762C46D2" w:rsidR="00B725CE" w:rsidRPr="00D37A1F" w:rsidRDefault="00B725CE" w:rsidP="00B725CE">
      <w:pPr>
        <w:spacing w:after="0"/>
        <w:jc w:val="both"/>
        <w:rPr>
          <w:rFonts w:cs="Calibri"/>
          <w:bCs/>
          <w:iCs/>
          <w:color w:val="000000"/>
          <w:sz w:val="24"/>
          <w:szCs w:val="24"/>
          <w:lang w:val="en-US"/>
        </w:rPr>
      </w:pPr>
      <w:r w:rsidRPr="00D37A1F">
        <w:rPr>
          <w:rFonts w:cs="Calibri"/>
          <w:bCs/>
          <w:iCs/>
          <w:color w:val="000000"/>
          <w:sz w:val="24"/>
          <w:szCs w:val="24"/>
          <w:lang w:val="en-US"/>
        </w:rPr>
        <w:t xml:space="preserve">Despite all new initiatives and visions </w:t>
      </w:r>
      <w:r w:rsidR="001250F0">
        <w:rPr>
          <w:rFonts w:cs="Calibri"/>
          <w:bCs/>
          <w:iCs/>
          <w:color w:val="000000"/>
          <w:sz w:val="24"/>
          <w:szCs w:val="24"/>
          <w:lang w:val="en-US"/>
        </w:rPr>
        <w:t>aimed at improving</w:t>
      </w:r>
      <w:r w:rsidRPr="00D37A1F">
        <w:rPr>
          <w:rFonts w:cs="Calibri"/>
          <w:bCs/>
          <w:iCs/>
          <w:color w:val="000000"/>
          <w:sz w:val="24"/>
          <w:szCs w:val="24"/>
          <w:lang w:val="en-US"/>
        </w:rPr>
        <w:t xml:space="preserve"> academic competitiveness, </w:t>
      </w:r>
      <w:r w:rsidR="009E1ADC" w:rsidRPr="00D37A1F">
        <w:rPr>
          <w:rFonts w:cs="Calibri"/>
          <w:bCs/>
          <w:iCs/>
          <w:color w:val="000000"/>
          <w:sz w:val="24"/>
          <w:szCs w:val="24"/>
          <w:lang w:val="en-US"/>
        </w:rPr>
        <w:t>it</w:t>
      </w:r>
      <w:r w:rsidRPr="00D37A1F">
        <w:rPr>
          <w:rFonts w:cs="Calibri"/>
          <w:bCs/>
          <w:iCs/>
          <w:color w:val="000000"/>
          <w:sz w:val="24"/>
          <w:szCs w:val="24"/>
          <w:lang w:val="en-US"/>
        </w:rPr>
        <w:t xml:space="preserve"> must </w:t>
      </w:r>
      <w:r w:rsidR="009E1ADC" w:rsidRPr="00D37A1F">
        <w:rPr>
          <w:rFonts w:cs="Calibri"/>
          <w:bCs/>
          <w:iCs/>
          <w:color w:val="000000"/>
          <w:sz w:val="24"/>
          <w:szCs w:val="24"/>
          <w:lang w:val="en-US"/>
        </w:rPr>
        <w:t xml:space="preserve">be </w:t>
      </w:r>
      <w:r w:rsidRPr="00D37A1F">
        <w:rPr>
          <w:rFonts w:cs="Calibri"/>
          <w:bCs/>
          <w:iCs/>
          <w:color w:val="000000"/>
          <w:sz w:val="24"/>
          <w:szCs w:val="24"/>
          <w:lang w:val="en-US"/>
        </w:rPr>
        <w:t>acknowledge</w:t>
      </w:r>
      <w:r w:rsidR="009E1ADC" w:rsidRPr="00D37A1F">
        <w:rPr>
          <w:rFonts w:cs="Calibri"/>
          <w:bCs/>
          <w:iCs/>
          <w:color w:val="000000"/>
          <w:sz w:val="24"/>
          <w:szCs w:val="24"/>
          <w:lang w:val="en-US"/>
        </w:rPr>
        <w:t>d</w:t>
      </w:r>
      <w:r w:rsidRPr="00D37A1F">
        <w:rPr>
          <w:rFonts w:cs="Calibri"/>
          <w:bCs/>
          <w:iCs/>
          <w:color w:val="000000"/>
          <w:sz w:val="24"/>
          <w:szCs w:val="24"/>
          <w:lang w:val="en-US"/>
        </w:rPr>
        <w:t xml:space="preserve"> that the financial </w:t>
      </w:r>
      <w:r w:rsidR="00537389">
        <w:rPr>
          <w:rFonts w:cs="Calibri"/>
          <w:bCs/>
          <w:iCs/>
          <w:color w:val="000000"/>
          <w:sz w:val="24"/>
          <w:szCs w:val="24"/>
          <w:lang w:val="en-US"/>
        </w:rPr>
        <w:t>foundation</w:t>
      </w:r>
      <w:r w:rsidR="00537389" w:rsidRPr="00D37A1F">
        <w:rPr>
          <w:rFonts w:cs="Calibri"/>
          <w:bCs/>
          <w:iCs/>
          <w:color w:val="000000"/>
          <w:sz w:val="24"/>
          <w:szCs w:val="24"/>
          <w:lang w:val="en-US"/>
        </w:rPr>
        <w:t xml:space="preserve"> </w:t>
      </w:r>
      <w:r w:rsidRPr="00D37A1F">
        <w:rPr>
          <w:rFonts w:cs="Calibri"/>
          <w:bCs/>
          <w:iCs/>
          <w:color w:val="000000"/>
          <w:sz w:val="24"/>
          <w:szCs w:val="24"/>
          <w:lang w:val="en-US"/>
        </w:rPr>
        <w:t>of all five departments continues to weaken and has now reached a level that is so critical that the</w:t>
      </w:r>
      <w:r w:rsidR="009E1ADC" w:rsidRPr="00D37A1F">
        <w:rPr>
          <w:rFonts w:cs="Calibri"/>
          <w:bCs/>
          <w:iCs/>
          <w:color w:val="000000"/>
          <w:sz w:val="24"/>
          <w:szCs w:val="24"/>
          <w:lang w:val="en-US"/>
        </w:rPr>
        <w:t xml:space="preserve"> future competitiveness of the departments</w:t>
      </w:r>
      <w:r w:rsidRPr="00D37A1F">
        <w:rPr>
          <w:rFonts w:cs="Calibri"/>
          <w:bCs/>
          <w:iCs/>
          <w:color w:val="000000"/>
          <w:sz w:val="24"/>
          <w:szCs w:val="24"/>
          <w:lang w:val="en-US"/>
        </w:rPr>
        <w:t xml:space="preserve"> </w:t>
      </w:r>
      <w:r w:rsidR="009E1ADC" w:rsidRPr="00D37A1F">
        <w:rPr>
          <w:rFonts w:cs="Calibri"/>
          <w:bCs/>
          <w:iCs/>
          <w:color w:val="000000"/>
          <w:sz w:val="24"/>
          <w:szCs w:val="24"/>
          <w:lang w:val="en-US"/>
        </w:rPr>
        <w:t>in research and the well-being of the employees are</w:t>
      </w:r>
      <w:r w:rsidRPr="00D37A1F">
        <w:rPr>
          <w:rFonts w:cs="Calibri"/>
          <w:bCs/>
          <w:iCs/>
          <w:color w:val="000000"/>
          <w:sz w:val="24"/>
          <w:szCs w:val="24"/>
          <w:lang w:val="en-US"/>
        </w:rPr>
        <w:t xml:space="preserve"> seriously threatened. The reason can be found in the increasingly heavy administrative costs, salary costs and rental costs that are constantly increasing </w:t>
      </w:r>
      <w:r w:rsidR="00537389">
        <w:rPr>
          <w:rFonts w:cs="Calibri"/>
          <w:bCs/>
          <w:iCs/>
          <w:color w:val="000000"/>
          <w:sz w:val="24"/>
          <w:szCs w:val="24"/>
          <w:lang w:val="en-US"/>
        </w:rPr>
        <w:t>while</w:t>
      </w:r>
      <w:r w:rsidRPr="00D37A1F">
        <w:rPr>
          <w:rFonts w:cs="Calibri"/>
          <w:bCs/>
          <w:iCs/>
          <w:color w:val="000000"/>
          <w:sz w:val="24"/>
          <w:szCs w:val="24"/>
          <w:lang w:val="en-US"/>
        </w:rPr>
        <w:t xml:space="preserve"> </w:t>
      </w:r>
      <w:r w:rsidR="009E1ADC" w:rsidRPr="00D37A1F">
        <w:rPr>
          <w:rFonts w:cs="Calibri"/>
          <w:bCs/>
          <w:iCs/>
          <w:color w:val="000000"/>
          <w:sz w:val="24"/>
          <w:szCs w:val="24"/>
          <w:lang w:val="en-US"/>
        </w:rPr>
        <w:t>the</w:t>
      </w:r>
      <w:r w:rsidRPr="00D37A1F">
        <w:rPr>
          <w:rFonts w:cs="Calibri"/>
          <w:bCs/>
          <w:iCs/>
          <w:color w:val="000000"/>
          <w:sz w:val="24"/>
          <w:szCs w:val="24"/>
          <w:lang w:val="en-US"/>
        </w:rPr>
        <w:t xml:space="preserve"> allocated faculty funds only increase marginally or hardly at all. To illustrate this, we have chosen to compare different forms of costs and revenues since 2008, when the first Research Assessment Exercise was implemented at KTH, and to this day. A majority of numbers presented are based on only three of the departments involved in the panel</w:t>
      </w:r>
      <w:r w:rsidR="006C2BD8" w:rsidRPr="00D37A1F">
        <w:rPr>
          <w:rFonts w:cs="Calibri"/>
          <w:bCs/>
          <w:iCs/>
          <w:color w:val="000000"/>
          <w:sz w:val="24"/>
          <w:szCs w:val="24"/>
          <w:lang w:val="en-US"/>
        </w:rPr>
        <w:t xml:space="preserve"> forming the previous School of Chemical Science and Engineering (CHE)</w:t>
      </w:r>
      <w:r w:rsidRPr="00D37A1F">
        <w:rPr>
          <w:rFonts w:cs="Calibri"/>
          <w:bCs/>
          <w:iCs/>
          <w:color w:val="000000"/>
          <w:sz w:val="24"/>
          <w:szCs w:val="24"/>
          <w:lang w:val="en-US"/>
        </w:rPr>
        <w:t xml:space="preserve">, </w:t>
      </w:r>
      <w:r w:rsidRPr="00D37A1F">
        <w:rPr>
          <w:rFonts w:cs="Calibri"/>
          <w:bCs/>
          <w:iCs/>
          <w:color w:val="000000"/>
          <w:sz w:val="24"/>
          <w:szCs w:val="24"/>
          <w:lang w:val="en-US"/>
        </w:rPr>
        <w:lastRenderedPageBreak/>
        <w:t>but the situation is similar to all five department, and for that matter probably for the whole KTH.</w:t>
      </w:r>
    </w:p>
    <w:p w14:paraId="291EF9B5" w14:textId="245E5F9C" w:rsidR="00FF09E4" w:rsidRPr="00D37A1F" w:rsidRDefault="00FF09E4" w:rsidP="00B725CE">
      <w:pPr>
        <w:spacing w:after="0"/>
        <w:jc w:val="both"/>
        <w:rPr>
          <w:rFonts w:cs="Calibri"/>
          <w:bCs/>
          <w:iCs/>
          <w:color w:val="000000"/>
          <w:sz w:val="24"/>
          <w:szCs w:val="24"/>
          <w:lang w:val="en-US"/>
        </w:rPr>
      </w:pPr>
    </w:p>
    <w:p w14:paraId="5386A8C1" w14:textId="7004E015" w:rsidR="00FF09E4" w:rsidRPr="00D37A1F" w:rsidRDefault="00FF09E4" w:rsidP="00B725CE">
      <w:pPr>
        <w:spacing w:after="0"/>
        <w:jc w:val="both"/>
        <w:rPr>
          <w:rFonts w:cs="Calibri"/>
          <w:bCs/>
          <w:iCs/>
          <w:color w:val="000000"/>
          <w:sz w:val="24"/>
          <w:szCs w:val="24"/>
          <w:lang w:val="en-US"/>
        </w:rPr>
      </w:pPr>
    </w:p>
    <w:tbl>
      <w:tblPr>
        <w:tblW w:w="9757" w:type="dxa"/>
        <w:tblInd w:w="-5" w:type="dxa"/>
        <w:tblLook w:val="04A0" w:firstRow="1" w:lastRow="0" w:firstColumn="1" w:lastColumn="0" w:noHBand="0" w:noVBand="1"/>
      </w:tblPr>
      <w:tblGrid>
        <w:gridCol w:w="4859"/>
        <w:gridCol w:w="1455"/>
        <w:gridCol w:w="1579"/>
        <w:gridCol w:w="1864"/>
      </w:tblGrid>
      <w:tr w:rsidR="00B725CE" w:rsidRPr="00D37A1F" w14:paraId="75A791DA" w14:textId="77777777" w:rsidTr="00FF09E4">
        <w:trPr>
          <w:trHeight w:val="290"/>
        </w:trPr>
        <w:tc>
          <w:tcPr>
            <w:tcW w:w="4859" w:type="dxa"/>
            <w:tcBorders>
              <w:top w:val="single" w:sz="4" w:space="0" w:color="auto"/>
              <w:left w:val="single" w:sz="4" w:space="0" w:color="auto"/>
              <w:bottom w:val="single" w:sz="4" w:space="0" w:color="auto"/>
              <w:right w:val="single" w:sz="4" w:space="0" w:color="auto"/>
            </w:tcBorders>
            <w:noWrap/>
            <w:vAlign w:val="bottom"/>
            <w:hideMark/>
          </w:tcPr>
          <w:p w14:paraId="782A2E91" w14:textId="77777777" w:rsidR="00B725CE" w:rsidRPr="00D37A1F" w:rsidRDefault="00B725CE">
            <w:pPr>
              <w:spacing w:after="0" w:line="256" w:lineRule="auto"/>
              <w:rPr>
                <w:rFonts w:ascii="Calibri" w:eastAsia="Times New Roman" w:hAnsi="Calibri" w:cs="Calibri"/>
                <w:b/>
                <w:bCs/>
                <w:color w:val="000000"/>
                <w:sz w:val="24"/>
                <w:szCs w:val="24"/>
                <w:lang w:val="en-US"/>
              </w:rPr>
            </w:pPr>
            <w:r w:rsidRPr="00D37A1F">
              <w:rPr>
                <w:rFonts w:eastAsia="Times New Roman" w:cs="Calibri"/>
                <w:b/>
                <w:bCs/>
                <w:color w:val="000000"/>
                <w:sz w:val="24"/>
                <w:szCs w:val="24"/>
                <w:lang w:val="en-GB"/>
              </w:rPr>
              <w:t> </w:t>
            </w:r>
          </w:p>
        </w:tc>
        <w:tc>
          <w:tcPr>
            <w:tcW w:w="1455" w:type="dxa"/>
            <w:tcBorders>
              <w:top w:val="single" w:sz="4" w:space="0" w:color="auto"/>
              <w:left w:val="nil"/>
              <w:bottom w:val="single" w:sz="4" w:space="0" w:color="auto"/>
              <w:right w:val="single" w:sz="4" w:space="0" w:color="auto"/>
            </w:tcBorders>
            <w:noWrap/>
            <w:vAlign w:val="bottom"/>
            <w:hideMark/>
          </w:tcPr>
          <w:p w14:paraId="05495CE0" w14:textId="77777777" w:rsidR="00B725CE" w:rsidRPr="00D37A1F" w:rsidRDefault="00B725CE">
            <w:pPr>
              <w:spacing w:after="0" w:line="256" w:lineRule="auto"/>
              <w:jc w:val="right"/>
              <w:rPr>
                <w:rFonts w:eastAsia="Times New Roman" w:cs="Calibri"/>
                <w:b/>
                <w:bCs/>
                <w:color w:val="000000"/>
                <w:sz w:val="24"/>
                <w:szCs w:val="24"/>
                <w:lang w:val="en-GB"/>
              </w:rPr>
            </w:pPr>
            <w:r w:rsidRPr="00D37A1F">
              <w:rPr>
                <w:rFonts w:eastAsia="Times New Roman" w:cs="Calibri"/>
                <w:b/>
                <w:bCs/>
                <w:color w:val="000000"/>
                <w:sz w:val="24"/>
                <w:szCs w:val="24"/>
              </w:rPr>
              <w:t>2008</w:t>
            </w:r>
          </w:p>
        </w:tc>
        <w:tc>
          <w:tcPr>
            <w:tcW w:w="1579" w:type="dxa"/>
            <w:tcBorders>
              <w:top w:val="single" w:sz="4" w:space="0" w:color="auto"/>
              <w:left w:val="nil"/>
              <w:bottom w:val="single" w:sz="4" w:space="0" w:color="auto"/>
              <w:right w:val="single" w:sz="4" w:space="0" w:color="auto"/>
            </w:tcBorders>
            <w:noWrap/>
            <w:vAlign w:val="bottom"/>
            <w:hideMark/>
          </w:tcPr>
          <w:p w14:paraId="6A7CBBF0" w14:textId="77777777" w:rsidR="00B725CE" w:rsidRPr="00D37A1F" w:rsidRDefault="00B725CE">
            <w:pPr>
              <w:spacing w:after="0" w:line="256" w:lineRule="auto"/>
              <w:jc w:val="right"/>
              <w:rPr>
                <w:rFonts w:eastAsia="Times New Roman" w:cs="Calibri"/>
                <w:b/>
                <w:bCs/>
                <w:color w:val="000000"/>
                <w:sz w:val="24"/>
                <w:szCs w:val="24"/>
              </w:rPr>
            </w:pPr>
            <w:r w:rsidRPr="00D37A1F">
              <w:rPr>
                <w:rFonts w:eastAsia="Times New Roman" w:cs="Calibri"/>
                <w:b/>
                <w:bCs/>
                <w:color w:val="000000"/>
                <w:sz w:val="24"/>
                <w:szCs w:val="24"/>
              </w:rPr>
              <w:t>2019</w:t>
            </w:r>
          </w:p>
        </w:tc>
        <w:tc>
          <w:tcPr>
            <w:tcW w:w="1864" w:type="dxa"/>
            <w:tcBorders>
              <w:top w:val="single" w:sz="4" w:space="0" w:color="auto"/>
              <w:left w:val="nil"/>
              <w:bottom w:val="single" w:sz="4" w:space="0" w:color="auto"/>
              <w:right w:val="single" w:sz="4" w:space="0" w:color="auto"/>
            </w:tcBorders>
            <w:noWrap/>
            <w:vAlign w:val="bottom"/>
            <w:hideMark/>
          </w:tcPr>
          <w:p w14:paraId="4E42D9BA" w14:textId="77777777" w:rsidR="00B725CE" w:rsidRPr="00D37A1F" w:rsidRDefault="00B725CE">
            <w:pPr>
              <w:spacing w:after="0" w:line="256" w:lineRule="auto"/>
              <w:rPr>
                <w:rFonts w:eastAsia="Times New Roman" w:cs="Calibri"/>
                <w:b/>
                <w:bCs/>
                <w:color w:val="000000"/>
                <w:sz w:val="24"/>
                <w:szCs w:val="24"/>
              </w:rPr>
            </w:pPr>
            <w:r w:rsidRPr="00D37A1F">
              <w:rPr>
                <w:rFonts w:eastAsia="Times New Roman" w:cs="Calibri"/>
                <w:b/>
                <w:bCs/>
                <w:color w:val="000000"/>
                <w:sz w:val="24"/>
                <w:szCs w:val="24"/>
              </w:rPr>
              <w:t> Change</w:t>
            </w:r>
          </w:p>
        </w:tc>
      </w:tr>
      <w:tr w:rsidR="00B725CE" w:rsidRPr="00D37A1F" w14:paraId="4CCDEDFB" w14:textId="77777777" w:rsidTr="00FF09E4">
        <w:trPr>
          <w:trHeight w:val="290"/>
        </w:trPr>
        <w:tc>
          <w:tcPr>
            <w:tcW w:w="4859" w:type="dxa"/>
            <w:tcBorders>
              <w:top w:val="nil"/>
              <w:left w:val="single" w:sz="4" w:space="0" w:color="auto"/>
              <w:bottom w:val="single" w:sz="4" w:space="0" w:color="auto"/>
              <w:right w:val="single" w:sz="4" w:space="0" w:color="auto"/>
            </w:tcBorders>
            <w:noWrap/>
            <w:vAlign w:val="bottom"/>
            <w:hideMark/>
          </w:tcPr>
          <w:p w14:paraId="38935DDE" w14:textId="23FF9BE6" w:rsidR="00B725CE" w:rsidRPr="00D37A1F" w:rsidRDefault="00B725CE">
            <w:pPr>
              <w:spacing w:after="0" w:line="256" w:lineRule="auto"/>
              <w:rPr>
                <w:rFonts w:eastAsia="Times New Roman" w:cs="Calibri"/>
                <w:color w:val="000000"/>
                <w:sz w:val="24"/>
                <w:szCs w:val="24"/>
              </w:rPr>
            </w:pPr>
            <w:proofErr w:type="spellStart"/>
            <w:r w:rsidRPr="00D37A1F">
              <w:rPr>
                <w:rFonts w:eastAsia="Times New Roman" w:cs="Calibri"/>
                <w:color w:val="000000"/>
                <w:sz w:val="24"/>
                <w:szCs w:val="24"/>
              </w:rPr>
              <w:t>Costs</w:t>
            </w:r>
            <w:proofErr w:type="spellEnd"/>
            <w:r w:rsidRPr="00D37A1F">
              <w:rPr>
                <w:rFonts w:eastAsia="Times New Roman" w:cs="Calibri"/>
                <w:color w:val="000000"/>
                <w:sz w:val="24"/>
                <w:szCs w:val="24"/>
              </w:rPr>
              <w:t xml:space="preserve"> </w:t>
            </w:r>
            <w:proofErr w:type="spellStart"/>
            <w:r w:rsidR="00D64383">
              <w:rPr>
                <w:rFonts w:eastAsia="Times New Roman" w:cs="Calibri"/>
                <w:color w:val="000000"/>
                <w:sz w:val="24"/>
                <w:szCs w:val="24"/>
              </w:rPr>
              <w:t>of</w:t>
            </w:r>
            <w:proofErr w:type="spellEnd"/>
            <w:r w:rsidRPr="00D37A1F">
              <w:rPr>
                <w:rFonts w:eastAsia="Times New Roman" w:cs="Calibri"/>
                <w:color w:val="000000"/>
                <w:sz w:val="24"/>
                <w:szCs w:val="24"/>
              </w:rPr>
              <w:t xml:space="preserve"> </w:t>
            </w:r>
            <w:proofErr w:type="spellStart"/>
            <w:r w:rsidRPr="00D37A1F">
              <w:rPr>
                <w:rFonts w:eastAsia="Times New Roman" w:cs="Calibri"/>
                <w:color w:val="000000"/>
                <w:sz w:val="24"/>
                <w:szCs w:val="24"/>
              </w:rPr>
              <w:t>premises</w:t>
            </w:r>
            <w:proofErr w:type="spellEnd"/>
            <w:r w:rsidRPr="00D37A1F">
              <w:rPr>
                <w:rFonts w:eastAsia="Times New Roman" w:cs="Calibri"/>
                <w:color w:val="000000"/>
                <w:sz w:val="24"/>
                <w:szCs w:val="24"/>
              </w:rPr>
              <w:t xml:space="preserve"> (SEK)</w:t>
            </w:r>
          </w:p>
        </w:tc>
        <w:tc>
          <w:tcPr>
            <w:tcW w:w="1455" w:type="dxa"/>
            <w:tcBorders>
              <w:top w:val="nil"/>
              <w:left w:val="nil"/>
              <w:bottom w:val="single" w:sz="4" w:space="0" w:color="auto"/>
              <w:right w:val="single" w:sz="4" w:space="0" w:color="auto"/>
            </w:tcBorders>
            <w:noWrap/>
            <w:vAlign w:val="bottom"/>
            <w:hideMark/>
          </w:tcPr>
          <w:p w14:paraId="0884E94A" w14:textId="77777777" w:rsidR="00B725CE" w:rsidRPr="00D37A1F" w:rsidRDefault="00B725CE">
            <w:pPr>
              <w:spacing w:after="0" w:line="256" w:lineRule="auto"/>
              <w:jc w:val="right"/>
              <w:rPr>
                <w:rFonts w:eastAsia="Times New Roman" w:cs="Calibri"/>
                <w:color w:val="000000"/>
                <w:sz w:val="24"/>
                <w:szCs w:val="24"/>
                <w:lang w:val="en-US"/>
              </w:rPr>
            </w:pPr>
            <w:r w:rsidRPr="00D37A1F">
              <w:rPr>
                <w:rFonts w:eastAsia="Times New Roman" w:cs="Calibri"/>
                <w:color w:val="000000"/>
                <w:sz w:val="24"/>
                <w:szCs w:val="24"/>
              </w:rPr>
              <w:t>71 779 000</w:t>
            </w:r>
          </w:p>
        </w:tc>
        <w:tc>
          <w:tcPr>
            <w:tcW w:w="1579" w:type="dxa"/>
            <w:tcBorders>
              <w:top w:val="nil"/>
              <w:left w:val="nil"/>
              <w:bottom w:val="single" w:sz="4" w:space="0" w:color="auto"/>
              <w:right w:val="single" w:sz="4" w:space="0" w:color="auto"/>
            </w:tcBorders>
            <w:noWrap/>
            <w:vAlign w:val="bottom"/>
            <w:hideMark/>
          </w:tcPr>
          <w:p w14:paraId="6DF674FA" w14:textId="77777777" w:rsidR="00B725CE" w:rsidRPr="00D37A1F" w:rsidRDefault="00B725CE">
            <w:pPr>
              <w:spacing w:after="0" w:line="256" w:lineRule="auto"/>
              <w:jc w:val="right"/>
              <w:rPr>
                <w:rFonts w:eastAsia="Times New Roman" w:cs="Calibri"/>
                <w:color w:val="000000"/>
                <w:sz w:val="24"/>
                <w:szCs w:val="24"/>
                <w:lang w:val="en-GB"/>
              </w:rPr>
            </w:pPr>
            <w:r w:rsidRPr="00D37A1F">
              <w:rPr>
                <w:rFonts w:eastAsia="Times New Roman" w:cs="Calibri"/>
                <w:color w:val="000000"/>
                <w:sz w:val="24"/>
                <w:szCs w:val="24"/>
              </w:rPr>
              <w:t>137 204 000</w:t>
            </w:r>
          </w:p>
        </w:tc>
        <w:tc>
          <w:tcPr>
            <w:tcW w:w="1864" w:type="dxa"/>
            <w:tcBorders>
              <w:top w:val="nil"/>
              <w:left w:val="nil"/>
              <w:bottom w:val="single" w:sz="4" w:space="0" w:color="auto"/>
              <w:right w:val="single" w:sz="4" w:space="0" w:color="auto"/>
            </w:tcBorders>
            <w:noWrap/>
            <w:vAlign w:val="bottom"/>
            <w:hideMark/>
          </w:tcPr>
          <w:p w14:paraId="22F28465" w14:textId="77777777" w:rsidR="00B725CE" w:rsidRPr="00D37A1F" w:rsidRDefault="00B725CE">
            <w:pPr>
              <w:spacing w:after="0" w:line="256" w:lineRule="auto"/>
              <w:rPr>
                <w:rFonts w:eastAsia="Times New Roman" w:cs="Calibri"/>
                <w:color w:val="000000"/>
                <w:sz w:val="24"/>
                <w:szCs w:val="24"/>
              </w:rPr>
            </w:pPr>
            <w:r w:rsidRPr="00D37A1F">
              <w:rPr>
                <w:rFonts w:eastAsia="Times New Roman" w:cs="Calibri"/>
                <w:color w:val="000000"/>
                <w:sz w:val="24"/>
                <w:szCs w:val="24"/>
              </w:rPr>
              <w:t>+ 91%</w:t>
            </w:r>
          </w:p>
        </w:tc>
      </w:tr>
      <w:tr w:rsidR="00B725CE" w:rsidRPr="00D37A1F" w14:paraId="1B82A018" w14:textId="77777777" w:rsidTr="00FF09E4">
        <w:trPr>
          <w:trHeight w:val="290"/>
        </w:trPr>
        <w:tc>
          <w:tcPr>
            <w:tcW w:w="4859" w:type="dxa"/>
            <w:tcBorders>
              <w:top w:val="nil"/>
              <w:left w:val="single" w:sz="4" w:space="0" w:color="auto"/>
              <w:bottom w:val="single" w:sz="4" w:space="0" w:color="auto"/>
              <w:right w:val="single" w:sz="4" w:space="0" w:color="auto"/>
            </w:tcBorders>
            <w:noWrap/>
            <w:vAlign w:val="bottom"/>
            <w:hideMark/>
          </w:tcPr>
          <w:p w14:paraId="132FA77A" w14:textId="77777777" w:rsidR="00B725CE" w:rsidRPr="00D37A1F" w:rsidRDefault="00B725CE">
            <w:pPr>
              <w:spacing w:after="0" w:line="256" w:lineRule="auto"/>
              <w:rPr>
                <w:rFonts w:eastAsia="Times New Roman" w:cs="Calibri"/>
                <w:color w:val="000000"/>
                <w:sz w:val="24"/>
                <w:szCs w:val="24"/>
                <w:lang w:val="en-GB"/>
              </w:rPr>
            </w:pPr>
            <w:r w:rsidRPr="00D37A1F">
              <w:rPr>
                <w:rFonts w:eastAsia="Times New Roman" w:cs="Calibri"/>
                <w:color w:val="000000"/>
                <w:sz w:val="24"/>
                <w:szCs w:val="24"/>
                <w:lang w:val="en-GB"/>
              </w:rPr>
              <w:t>Salary costs inclusive social cost fee (SEK)</w:t>
            </w:r>
          </w:p>
        </w:tc>
        <w:tc>
          <w:tcPr>
            <w:tcW w:w="1455" w:type="dxa"/>
            <w:tcBorders>
              <w:top w:val="nil"/>
              <w:left w:val="nil"/>
              <w:bottom w:val="single" w:sz="4" w:space="0" w:color="auto"/>
              <w:right w:val="single" w:sz="4" w:space="0" w:color="auto"/>
            </w:tcBorders>
            <w:noWrap/>
            <w:vAlign w:val="bottom"/>
            <w:hideMark/>
          </w:tcPr>
          <w:p w14:paraId="2638BF60" w14:textId="77777777" w:rsidR="00B725CE" w:rsidRPr="00D37A1F" w:rsidRDefault="00B725CE">
            <w:pPr>
              <w:spacing w:after="0" w:line="256" w:lineRule="auto"/>
              <w:jc w:val="right"/>
              <w:rPr>
                <w:rFonts w:eastAsia="Times New Roman" w:cs="Calibri"/>
                <w:color w:val="000000"/>
                <w:sz w:val="24"/>
                <w:szCs w:val="24"/>
              </w:rPr>
            </w:pPr>
            <w:r w:rsidRPr="00D37A1F">
              <w:rPr>
                <w:rFonts w:eastAsia="Times New Roman" w:cs="Calibri"/>
                <w:color w:val="000000"/>
                <w:sz w:val="24"/>
                <w:szCs w:val="24"/>
              </w:rPr>
              <w:t>325 398 000</w:t>
            </w:r>
          </w:p>
        </w:tc>
        <w:tc>
          <w:tcPr>
            <w:tcW w:w="1579" w:type="dxa"/>
            <w:tcBorders>
              <w:top w:val="nil"/>
              <w:left w:val="nil"/>
              <w:bottom w:val="single" w:sz="4" w:space="0" w:color="auto"/>
              <w:right w:val="single" w:sz="4" w:space="0" w:color="auto"/>
            </w:tcBorders>
            <w:noWrap/>
            <w:vAlign w:val="bottom"/>
            <w:hideMark/>
          </w:tcPr>
          <w:p w14:paraId="6A12875C" w14:textId="77777777" w:rsidR="00B725CE" w:rsidRPr="00D37A1F" w:rsidRDefault="00B725CE">
            <w:pPr>
              <w:spacing w:after="0" w:line="256" w:lineRule="auto"/>
              <w:jc w:val="right"/>
              <w:rPr>
                <w:rFonts w:eastAsia="Times New Roman" w:cs="Calibri"/>
                <w:color w:val="000000"/>
                <w:sz w:val="24"/>
                <w:szCs w:val="24"/>
              </w:rPr>
            </w:pPr>
            <w:r w:rsidRPr="00D37A1F">
              <w:rPr>
                <w:rFonts w:eastAsia="Times New Roman" w:cs="Calibri"/>
                <w:color w:val="000000"/>
                <w:sz w:val="24"/>
                <w:szCs w:val="24"/>
              </w:rPr>
              <w:t>527 737 000</w:t>
            </w:r>
          </w:p>
        </w:tc>
        <w:tc>
          <w:tcPr>
            <w:tcW w:w="1864" w:type="dxa"/>
            <w:tcBorders>
              <w:top w:val="nil"/>
              <w:left w:val="nil"/>
              <w:bottom w:val="single" w:sz="4" w:space="0" w:color="auto"/>
              <w:right w:val="single" w:sz="4" w:space="0" w:color="auto"/>
            </w:tcBorders>
            <w:noWrap/>
            <w:vAlign w:val="bottom"/>
            <w:hideMark/>
          </w:tcPr>
          <w:p w14:paraId="63DFCB2E" w14:textId="77777777" w:rsidR="00B725CE" w:rsidRPr="00D37A1F" w:rsidRDefault="00B725CE">
            <w:pPr>
              <w:spacing w:after="0" w:line="256" w:lineRule="auto"/>
              <w:rPr>
                <w:rFonts w:eastAsia="Times New Roman" w:cs="Calibri"/>
                <w:color w:val="000000"/>
                <w:sz w:val="24"/>
                <w:szCs w:val="24"/>
              </w:rPr>
            </w:pPr>
            <w:r w:rsidRPr="00D37A1F">
              <w:rPr>
                <w:rFonts w:eastAsia="Times New Roman" w:cs="Calibri"/>
                <w:color w:val="000000"/>
                <w:sz w:val="24"/>
                <w:szCs w:val="24"/>
              </w:rPr>
              <w:t>+ 62%</w:t>
            </w:r>
          </w:p>
        </w:tc>
      </w:tr>
      <w:tr w:rsidR="00B725CE" w:rsidRPr="00D37A1F" w14:paraId="08E70C32" w14:textId="77777777" w:rsidTr="00FF09E4">
        <w:trPr>
          <w:trHeight w:val="290"/>
        </w:trPr>
        <w:tc>
          <w:tcPr>
            <w:tcW w:w="4859" w:type="dxa"/>
            <w:tcBorders>
              <w:top w:val="nil"/>
              <w:left w:val="single" w:sz="4" w:space="0" w:color="auto"/>
              <w:bottom w:val="single" w:sz="4" w:space="0" w:color="auto"/>
              <w:right w:val="single" w:sz="4" w:space="0" w:color="auto"/>
            </w:tcBorders>
            <w:noWrap/>
            <w:vAlign w:val="bottom"/>
            <w:hideMark/>
          </w:tcPr>
          <w:p w14:paraId="7D448046" w14:textId="77777777" w:rsidR="00B725CE" w:rsidRPr="00D37A1F" w:rsidRDefault="00B725CE">
            <w:pPr>
              <w:spacing w:after="0" w:line="256" w:lineRule="auto"/>
              <w:rPr>
                <w:rFonts w:eastAsia="Times New Roman" w:cs="Calibri"/>
                <w:color w:val="000000"/>
                <w:sz w:val="24"/>
                <w:szCs w:val="24"/>
              </w:rPr>
            </w:pPr>
            <w:r w:rsidRPr="00D37A1F">
              <w:rPr>
                <w:rFonts w:eastAsia="Times New Roman" w:cs="Calibri"/>
                <w:color w:val="000000"/>
                <w:sz w:val="24"/>
                <w:szCs w:val="24"/>
              </w:rPr>
              <w:t>Staff (</w:t>
            </w:r>
            <w:proofErr w:type="spellStart"/>
            <w:r w:rsidRPr="00D37A1F">
              <w:rPr>
                <w:rFonts w:eastAsia="Times New Roman" w:cs="Calibri"/>
                <w:color w:val="000000"/>
                <w:sz w:val="24"/>
                <w:szCs w:val="24"/>
              </w:rPr>
              <w:t>number</w:t>
            </w:r>
            <w:proofErr w:type="spellEnd"/>
            <w:r w:rsidRPr="00D37A1F">
              <w:rPr>
                <w:rFonts w:eastAsia="Times New Roman" w:cs="Calibri"/>
                <w:color w:val="000000"/>
                <w:sz w:val="24"/>
                <w:szCs w:val="24"/>
              </w:rPr>
              <w:t>)</w:t>
            </w:r>
          </w:p>
        </w:tc>
        <w:tc>
          <w:tcPr>
            <w:tcW w:w="1455" w:type="dxa"/>
            <w:tcBorders>
              <w:top w:val="nil"/>
              <w:left w:val="nil"/>
              <w:bottom w:val="single" w:sz="4" w:space="0" w:color="auto"/>
              <w:right w:val="single" w:sz="4" w:space="0" w:color="auto"/>
            </w:tcBorders>
            <w:noWrap/>
            <w:vAlign w:val="bottom"/>
            <w:hideMark/>
          </w:tcPr>
          <w:p w14:paraId="47F9E92D" w14:textId="77777777" w:rsidR="00B725CE" w:rsidRPr="00D37A1F" w:rsidRDefault="00B725CE">
            <w:pPr>
              <w:spacing w:after="0" w:line="256" w:lineRule="auto"/>
              <w:jc w:val="right"/>
              <w:rPr>
                <w:rFonts w:eastAsia="Times New Roman" w:cs="Calibri"/>
                <w:color w:val="000000"/>
                <w:sz w:val="24"/>
                <w:szCs w:val="24"/>
              </w:rPr>
            </w:pPr>
            <w:r w:rsidRPr="00D37A1F">
              <w:rPr>
                <w:rFonts w:eastAsia="Times New Roman" w:cs="Calibri"/>
                <w:color w:val="000000"/>
                <w:sz w:val="24"/>
                <w:szCs w:val="24"/>
              </w:rPr>
              <w:t>885</w:t>
            </w:r>
          </w:p>
        </w:tc>
        <w:tc>
          <w:tcPr>
            <w:tcW w:w="1579" w:type="dxa"/>
            <w:tcBorders>
              <w:top w:val="nil"/>
              <w:left w:val="nil"/>
              <w:bottom w:val="single" w:sz="4" w:space="0" w:color="auto"/>
              <w:right w:val="single" w:sz="4" w:space="0" w:color="auto"/>
            </w:tcBorders>
            <w:noWrap/>
            <w:vAlign w:val="bottom"/>
            <w:hideMark/>
          </w:tcPr>
          <w:p w14:paraId="597344FA" w14:textId="77777777" w:rsidR="00B725CE" w:rsidRPr="00D37A1F" w:rsidRDefault="00B725CE">
            <w:pPr>
              <w:spacing w:after="0" w:line="256" w:lineRule="auto"/>
              <w:jc w:val="right"/>
              <w:rPr>
                <w:rFonts w:eastAsia="Times New Roman" w:cs="Calibri"/>
                <w:color w:val="000000"/>
                <w:sz w:val="24"/>
                <w:szCs w:val="24"/>
              </w:rPr>
            </w:pPr>
            <w:r w:rsidRPr="00D37A1F">
              <w:rPr>
                <w:rFonts w:eastAsia="Times New Roman" w:cs="Calibri"/>
                <w:color w:val="000000"/>
                <w:sz w:val="24"/>
                <w:szCs w:val="24"/>
              </w:rPr>
              <w:t>966</w:t>
            </w:r>
          </w:p>
        </w:tc>
        <w:tc>
          <w:tcPr>
            <w:tcW w:w="1864" w:type="dxa"/>
            <w:tcBorders>
              <w:top w:val="nil"/>
              <w:left w:val="nil"/>
              <w:bottom w:val="single" w:sz="4" w:space="0" w:color="auto"/>
              <w:right w:val="single" w:sz="4" w:space="0" w:color="auto"/>
            </w:tcBorders>
            <w:noWrap/>
            <w:vAlign w:val="bottom"/>
            <w:hideMark/>
          </w:tcPr>
          <w:p w14:paraId="362A1EA9" w14:textId="77777777" w:rsidR="00B725CE" w:rsidRPr="00D37A1F" w:rsidRDefault="00B725CE">
            <w:pPr>
              <w:spacing w:after="0" w:line="256" w:lineRule="auto"/>
              <w:rPr>
                <w:rFonts w:eastAsia="Times New Roman" w:cs="Calibri"/>
                <w:color w:val="000000"/>
                <w:sz w:val="24"/>
                <w:szCs w:val="24"/>
              </w:rPr>
            </w:pPr>
            <w:r w:rsidRPr="00D37A1F">
              <w:rPr>
                <w:rFonts w:eastAsia="Times New Roman" w:cs="Calibri"/>
                <w:color w:val="000000"/>
                <w:sz w:val="24"/>
                <w:szCs w:val="24"/>
              </w:rPr>
              <w:t>+ 9%</w:t>
            </w:r>
          </w:p>
        </w:tc>
      </w:tr>
      <w:tr w:rsidR="00B725CE" w:rsidRPr="00D37A1F" w14:paraId="06AA022B" w14:textId="77777777" w:rsidTr="00FF09E4">
        <w:trPr>
          <w:trHeight w:val="290"/>
        </w:trPr>
        <w:tc>
          <w:tcPr>
            <w:tcW w:w="4859" w:type="dxa"/>
            <w:tcBorders>
              <w:top w:val="nil"/>
              <w:left w:val="single" w:sz="4" w:space="0" w:color="auto"/>
              <w:bottom w:val="single" w:sz="4" w:space="0" w:color="auto"/>
              <w:right w:val="single" w:sz="4" w:space="0" w:color="auto"/>
            </w:tcBorders>
            <w:noWrap/>
            <w:vAlign w:val="bottom"/>
            <w:hideMark/>
          </w:tcPr>
          <w:p w14:paraId="22CB82A1" w14:textId="77777777" w:rsidR="00B725CE" w:rsidRPr="00D37A1F" w:rsidRDefault="00B725CE">
            <w:pPr>
              <w:spacing w:after="0" w:line="256" w:lineRule="auto"/>
              <w:rPr>
                <w:rFonts w:eastAsia="Times New Roman" w:cs="Calibri"/>
                <w:color w:val="000000"/>
                <w:sz w:val="24"/>
                <w:szCs w:val="24"/>
                <w:lang w:val="en-GB"/>
              </w:rPr>
            </w:pPr>
            <w:r w:rsidRPr="00D37A1F">
              <w:rPr>
                <w:rFonts w:eastAsia="Times New Roman" w:cs="Calibri"/>
                <w:color w:val="000000"/>
                <w:sz w:val="24"/>
                <w:szCs w:val="24"/>
                <w:lang w:val="en-GB"/>
              </w:rPr>
              <w:t>PhD candidate 4</w:t>
            </w:r>
            <w:r w:rsidRPr="00D37A1F">
              <w:rPr>
                <w:rFonts w:eastAsia="Times New Roman" w:cs="Calibri"/>
                <w:color w:val="000000"/>
                <w:sz w:val="24"/>
                <w:szCs w:val="24"/>
                <w:vertAlign w:val="superscript"/>
                <w:lang w:val="en-GB"/>
              </w:rPr>
              <w:t>th</w:t>
            </w:r>
            <w:r w:rsidRPr="00D37A1F">
              <w:rPr>
                <w:rFonts w:eastAsia="Times New Roman" w:cs="Calibri"/>
                <w:color w:val="000000"/>
                <w:sz w:val="24"/>
                <w:szCs w:val="24"/>
                <w:lang w:val="en-GB"/>
              </w:rPr>
              <w:t xml:space="preserve"> year monthly salary (SEK)</w:t>
            </w:r>
          </w:p>
        </w:tc>
        <w:tc>
          <w:tcPr>
            <w:tcW w:w="1455" w:type="dxa"/>
            <w:tcBorders>
              <w:top w:val="nil"/>
              <w:left w:val="nil"/>
              <w:bottom w:val="single" w:sz="4" w:space="0" w:color="auto"/>
              <w:right w:val="single" w:sz="4" w:space="0" w:color="auto"/>
            </w:tcBorders>
            <w:noWrap/>
            <w:vAlign w:val="bottom"/>
            <w:hideMark/>
          </w:tcPr>
          <w:p w14:paraId="745F1142" w14:textId="77777777" w:rsidR="00B725CE" w:rsidRPr="00D37A1F" w:rsidRDefault="00B725CE">
            <w:pPr>
              <w:spacing w:after="0" w:line="256" w:lineRule="auto"/>
              <w:jc w:val="right"/>
              <w:rPr>
                <w:rFonts w:eastAsia="Times New Roman" w:cs="Calibri"/>
                <w:color w:val="000000"/>
                <w:sz w:val="24"/>
                <w:szCs w:val="24"/>
              </w:rPr>
            </w:pPr>
            <w:r w:rsidRPr="00D37A1F">
              <w:rPr>
                <w:rFonts w:eastAsia="Times New Roman" w:cs="Calibri"/>
                <w:color w:val="000000"/>
                <w:sz w:val="24"/>
                <w:szCs w:val="24"/>
              </w:rPr>
              <w:t>27 300</w:t>
            </w:r>
          </w:p>
        </w:tc>
        <w:tc>
          <w:tcPr>
            <w:tcW w:w="1579" w:type="dxa"/>
            <w:tcBorders>
              <w:top w:val="nil"/>
              <w:left w:val="nil"/>
              <w:bottom w:val="single" w:sz="4" w:space="0" w:color="auto"/>
              <w:right w:val="single" w:sz="4" w:space="0" w:color="auto"/>
            </w:tcBorders>
            <w:noWrap/>
            <w:vAlign w:val="bottom"/>
            <w:hideMark/>
          </w:tcPr>
          <w:p w14:paraId="7E2608B5" w14:textId="77777777" w:rsidR="00B725CE" w:rsidRPr="00D37A1F" w:rsidRDefault="00B725CE">
            <w:pPr>
              <w:spacing w:after="0" w:line="256" w:lineRule="auto"/>
              <w:jc w:val="right"/>
              <w:rPr>
                <w:rFonts w:eastAsia="Times New Roman" w:cs="Calibri"/>
                <w:color w:val="000000"/>
                <w:sz w:val="24"/>
                <w:szCs w:val="24"/>
              </w:rPr>
            </w:pPr>
            <w:r w:rsidRPr="00D37A1F">
              <w:rPr>
                <w:rFonts w:eastAsia="Times New Roman" w:cs="Calibri"/>
                <w:color w:val="000000"/>
                <w:sz w:val="24"/>
                <w:szCs w:val="24"/>
              </w:rPr>
              <w:t>34 500</w:t>
            </w:r>
          </w:p>
        </w:tc>
        <w:tc>
          <w:tcPr>
            <w:tcW w:w="1864" w:type="dxa"/>
            <w:tcBorders>
              <w:top w:val="nil"/>
              <w:left w:val="nil"/>
              <w:bottom w:val="single" w:sz="4" w:space="0" w:color="auto"/>
              <w:right w:val="single" w:sz="4" w:space="0" w:color="auto"/>
            </w:tcBorders>
            <w:noWrap/>
            <w:vAlign w:val="bottom"/>
            <w:hideMark/>
          </w:tcPr>
          <w:p w14:paraId="14291226" w14:textId="77777777" w:rsidR="00B725CE" w:rsidRPr="00D37A1F" w:rsidRDefault="00B725CE">
            <w:pPr>
              <w:spacing w:after="0" w:line="256" w:lineRule="auto"/>
              <w:rPr>
                <w:rFonts w:eastAsia="Times New Roman" w:cs="Calibri"/>
                <w:color w:val="000000"/>
                <w:sz w:val="24"/>
                <w:szCs w:val="24"/>
              </w:rPr>
            </w:pPr>
            <w:r w:rsidRPr="00D37A1F">
              <w:rPr>
                <w:rFonts w:eastAsia="Times New Roman" w:cs="Calibri"/>
                <w:color w:val="000000"/>
                <w:sz w:val="24"/>
                <w:szCs w:val="24"/>
              </w:rPr>
              <w:t>+ 26%</w:t>
            </w:r>
          </w:p>
        </w:tc>
      </w:tr>
      <w:tr w:rsidR="00B725CE" w:rsidRPr="00D37A1F" w14:paraId="04014E17" w14:textId="77777777" w:rsidTr="00FF09E4">
        <w:trPr>
          <w:trHeight w:val="290"/>
        </w:trPr>
        <w:tc>
          <w:tcPr>
            <w:tcW w:w="4859" w:type="dxa"/>
            <w:tcBorders>
              <w:top w:val="nil"/>
              <w:left w:val="single" w:sz="4" w:space="0" w:color="auto"/>
              <w:bottom w:val="single" w:sz="4" w:space="0" w:color="auto"/>
              <w:right w:val="single" w:sz="4" w:space="0" w:color="auto"/>
            </w:tcBorders>
            <w:noWrap/>
            <w:vAlign w:val="bottom"/>
            <w:hideMark/>
          </w:tcPr>
          <w:p w14:paraId="4321CE3D" w14:textId="77777777" w:rsidR="00B725CE" w:rsidRPr="00D37A1F" w:rsidRDefault="00B725CE">
            <w:pPr>
              <w:spacing w:after="0" w:line="256" w:lineRule="auto"/>
              <w:rPr>
                <w:rFonts w:eastAsia="Times New Roman" w:cs="Calibri"/>
                <w:color w:val="000000"/>
                <w:sz w:val="24"/>
                <w:szCs w:val="24"/>
                <w:lang w:val="en-GB"/>
              </w:rPr>
            </w:pPr>
            <w:r w:rsidRPr="00D37A1F">
              <w:rPr>
                <w:rFonts w:eastAsia="Times New Roman" w:cs="Calibri"/>
                <w:color w:val="000000"/>
                <w:sz w:val="24"/>
                <w:szCs w:val="24"/>
                <w:lang w:val="en-GB"/>
              </w:rPr>
              <w:t>Yearly cost for PhD candidate 4</w:t>
            </w:r>
            <w:r w:rsidRPr="00D37A1F">
              <w:rPr>
                <w:rFonts w:eastAsia="Times New Roman" w:cs="Calibri"/>
                <w:color w:val="000000"/>
                <w:sz w:val="24"/>
                <w:szCs w:val="24"/>
                <w:vertAlign w:val="superscript"/>
                <w:lang w:val="en-GB"/>
              </w:rPr>
              <w:t>th</w:t>
            </w:r>
            <w:r w:rsidRPr="00D37A1F">
              <w:rPr>
                <w:rFonts w:eastAsia="Times New Roman" w:cs="Calibri"/>
                <w:color w:val="000000"/>
                <w:sz w:val="24"/>
                <w:szCs w:val="24"/>
                <w:lang w:val="en-GB"/>
              </w:rPr>
              <w:t xml:space="preserve"> year</w:t>
            </w:r>
            <w:r w:rsidRPr="00D37A1F">
              <w:rPr>
                <w:rFonts w:eastAsia="Times New Roman" w:cs="Calibri"/>
                <w:color w:val="000000"/>
                <w:sz w:val="24"/>
                <w:szCs w:val="24"/>
                <w:vertAlign w:val="superscript"/>
                <w:lang w:val="en-GB"/>
              </w:rPr>
              <w:t xml:space="preserve">1 </w:t>
            </w:r>
            <w:r w:rsidRPr="00D37A1F">
              <w:rPr>
                <w:rFonts w:eastAsia="Times New Roman" w:cs="Calibri"/>
                <w:color w:val="000000"/>
                <w:sz w:val="24"/>
                <w:szCs w:val="24"/>
                <w:lang w:val="en-GB"/>
              </w:rPr>
              <w:t>(SEK)</w:t>
            </w:r>
          </w:p>
        </w:tc>
        <w:tc>
          <w:tcPr>
            <w:tcW w:w="1455" w:type="dxa"/>
            <w:tcBorders>
              <w:top w:val="nil"/>
              <w:left w:val="nil"/>
              <w:bottom w:val="single" w:sz="4" w:space="0" w:color="auto"/>
              <w:right w:val="single" w:sz="4" w:space="0" w:color="auto"/>
            </w:tcBorders>
            <w:noWrap/>
            <w:vAlign w:val="bottom"/>
            <w:hideMark/>
          </w:tcPr>
          <w:p w14:paraId="02F1D0DB" w14:textId="77777777" w:rsidR="00B725CE" w:rsidRPr="00D37A1F" w:rsidRDefault="00B725CE">
            <w:pPr>
              <w:spacing w:after="0" w:line="256" w:lineRule="auto"/>
              <w:jc w:val="right"/>
              <w:rPr>
                <w:rFonts w:eastAsia="Times New Roman" w:cs="Calibri"/>
                <w:color w:val="000000"/>
                <w:sz w:val="24"/>
                <w:szCs w:val="24"/>
                <w:lang w:val="en-US"/>
              </w:rPr>
            </w:pPr>
            <w:r w:rsidRPr="00D37A1F">
              <w:rPr>
                <w:rFonts w:eastAsia="Times New Roman" w:cs="Calibri"/>
                <w:color w:val="000000"/>
                <w:sz w:val="24"/>
                <w:szCs w:val="24"/>
              </w:rPr>
              <w:t>757 000</w:t>
            </w:r>
          </w:p>
        </w:tc>
        <w:tc>
          <w:tcPr>
            <w:tcW w:w="1579" w:type="dxa"/>
            <w:tcBorders>
              <w:top w:val="nil"/>
              <w:left w:val="nil"/>
              <w:bottom w:val="single" w:sz="4" w:space="0" w:color="auto"/>
              <w:right w:val="single" w:sz="4" w:space="0" w:color="auto"/>
            </w:tcBorders>
            <w:noWrap/>
            <w:vAlign w:val="bottom"/>
            <w:hideMark/>
          </w:tcPr>
          <w:p w14:paraId="11E61B1B" w14:textId="77777777" w:rsidR="00B725CE" w:rsidRPr="00D37A1F" w:rsidRDefault="00B725CE">
            <w:pPr>
              <w:spacing w:after="0" w:line="256" w:lineRule="auto"/>
              <w:jc w:val="right"/>
              <w:rPr>
                <w:rFonts w:eastAsia="Times New Roman" w:cs="Calibri"/>
                <w:color w:val="000000"/>
                <w:sz w:val="24"/>
                <w:szCs w:val="24"/>
                <w:lang w:val="en-GB"/>
              </w:rPr>
            </w:pPr>
            <w:r w:rsidRPr="00D37A1F">
              <w:rPr>
                <w:rFonts w:eastAsia="Times New Roman" w:cs="Calibri"/>
                <w:color w:val="000000"/>
                <w:sz w:val="24"/>
                <w:szCs w:val="24"/>
              </w:rPr>
              <w:t>956 000</w:t>
            </w:r>
          </w:p>
        </w:tc>
        <w:tc>
          <w:tcPr>
            <w:tcW w:w="1864" w:type="dxa"/>
            <w:tcBorders>
              <w:top w:val="nil"/>
              <w:left w:val="nil"/>
              <w:bottom w:val="single" w:sz="4" w:space="0" w:color="auto"/>
              <w:right w:val="single" w:sz="4" w:space="0" w:color="auto"/>
            </w:tcBorders>
            <w:noWrap/>
            <w:vAlign w:val="bottom"/>
            <w:hideMark/>
          </w:tcPr>
          <w:p w14:paraId="43AAA178" w14:textId="77777777" w:rsidR="00B725CE" w:rsidRPr="00D37A1F" w:rsidRDefault="00B725CE">
            <w:pPr>
              <w:spacing w:after="0" w:line="256" w:lineRule="auto"/>
              <w:rPr>
                <w:rFonts w:eastAsia="Times New Roman" w:cs="Calibri"/>
                <w:color w:val="000000"/>
                <w:sz w:val="24"/>
                <w:szCs w:val="24"/>
              </w:rPr>
            </w:pPr>
            <w:r w:rsidRPr="00D37A1F">
              <w:rPr>
                <w:rFonts w:eastAsia="Times New Roman" w:cs="Calibri"/>
                <w:color w:val="000000"/>
                <w:sz w:val="24"/>
                <w:szCs w:val="24"/>
              </w:rPr>
              <w:t>+ 26%</w:t>
            </w:r>
          </w:p>
        </w:tc>
      </w:tr>
      <w:tr w:rsidR="00B725CE" w:rsidRPr="00D37A1F" w14:paraId="5A65A131" w14:textId="77777777" w:rsidTr="00FF09E4">
        <w:trPr>
          <w:trHeight w:val="290"/>
        </w:trPr>
        <w:tc>
          <w:tcPr>
            <w:tcW w:w="4859" w:type="dxa"/>
            <w:tcBorders>
              <w:top w:val="nil"/>
              <w:left w:val="single" w:sz="4" w:space="0" w:color="auto"/>
              <w:bottom w:val="single" w:sz="4" w:space="0" w:color="auto"/>
              <w:right w:val="single" w:sz="4" w:space="0" w:color="auto"/>
            </w:tcBorders>
            <w:noWrap/>
            <w:vAlign w:val="bottom"/>
            <w:hideMark/>
          </w:tcPr>
          <w:p w14:paraId="411D857F" w14:textId="77777777" w:rsidR="00B725CE" w:rsidRPr="00D37A1F" w:rsidRDefault="00B725CE">
            <w:pPr>
              <w:spacing w:after="0" w:line="256" w:lineRule="auto"/>
              <w:rPr>
                <w:rFonts w:eastAsia="Times New Roman" w:cs="Calibri"/>
                <w:color w:val="000000"/>
                <w:sz w:val="24"/>
                <w:szCs w:val="24"/>
                <w:lang w:val="en-GB"/>
              </w:rPr>
            </w:pPr>
            <w:r w:rsidRPr="00D37A1F">
              <w:rPr>
                <w:rFonts w:eastAsia="Times New Roman" w:cs="Calibri"/>
                <w:color w:val="000000"/>
                <w:sz w:val="24"/>
                <w:szCs w:val="24"/>
                <w:lang w:val="en-GB"/>
              </w:rPr>
              <w:t>Number of registered PhD candidates</w:t>
            </w:r>
          </w:p>
        </w:tc>
        <w:tc>
          <w:tcPr>
            <w:tcW w:w="1455" w:type="dxa"/>
            <w:tcBorders>
              <w:top w:val="nil"/>
              <w:left w:val="nil"/>
              <w:bottom w:val="single" w:sz="4" w:space="0" w:color="auto"/>
              <w:right w:val="single" w:sz="4" w:space="0" w:color="auto"/>
            </w:tcBorders>
            <w:noWrap/>
            <w:vAlign w:val="bottom"/>
            <w:hideMark/>
          </w:tcPr>
          <w:p w14:paraId="24973B5F" w14:textId="77777777" w:rsidR="00B725CE" w:rsidRPr="00D37A1F" w:rsidRDefault="00B725CE">
            <w:pPr>
              <w:spacing w:after="0" w:line="256" w:lineRule="auto"/>
              <w:jc w:val="right"/>
              <w:rPr>
                <w:rFonts w:eastAsia="Times New Roman" w:cs="Calibri"/>
                <w:color w:val="000000"/>
                <w:sz w:val="24"/>
                <w:szCs w:val="24"/>
              </w:rPr>
            </w:pPr>
            <w:r w:rsidRPr="00D37A1F">
              <w:rPr>
                <w:rFonts w:eastAsia="Times New Roman" w:cs="Calibri"/>
                <w:color w:val="000000"/>
                <w:sz w:val="24"/>
                <w:szCs w:val="24"/>
              </w:rPr>
              <w:t>486</w:t>
            </w:r>
          </w:p>
        </w:tc>
        <w:tc>
          <w:tcPr>
            <w:tcW w:w="1579" w:type="dxa"/>
            <w:tcBorders>
              <w:top w:val="nil"/>
              <w:left w:val="nil"/>
              <w:bottom w:val="single" w:sz="4" w:space="0" w:color="auto"/>
              <w:right w:val="single" w:sz="4" w:space="0" w:color="auto"/>
            </w:tcBorders>
            <w:noWrap/>
            <w:vAlign w:val="bottom"/>
            <w:hideMark/>
          </w:tcPr>
          <w:p w14:paraId="58CD6402" w14:textId="77777777" w:rsidR="00B725CE" w:rsidRPr="00D37A1F" w:rsidRDefault="00B725CE">
            <w:pPr>
              <w:spacing w:after="0" w:line="256" w:lineRule="auto"/>
              <w:jc w:val="right"/>
              <w:rPr>
                <w:rFonts w:eastAsia="Times New Roman" w:cs="Calibri"/>
                <w:color w:val="000000"/>
                <w:sz w:val="24"/>
                <w:szCs w:val="24"/>
              </w:rPr>
            </w:pPr>
            <w:r w:rsidRPr="00D37A1F">
              <w:rPr>
                <w:rFonts w:eastAsia="Times New Roman" w:cs="Calibri"/>
                <w:color w:val="000000"/>
                <w:sz w:val="24"/>
                <w:szCs w:val="24"/>
              </w:rPr>
              <w:t>376</w:t>
            </w:r>
          </w:p>
        </w:tc>
        <w:tc>
          <w:tcPr>
            <w:tcW w:w="1864" w:type="dxa"/>
            <w:tcBorders>
              <w:top w:val="nil"/>
              <w:left w:val="nil"/>
              <w:bottom w:val="single" w:sz="4" w:space="0" w:color="auto"/>
              <w:right w:val="single" w:sz="4" w:space="0" w:color="auto"/>
            </w:tcBorders>
            <w:noWrap/>
            <w:vAlign w:val="bottom"/>
            <w:hideMark/>
          </w:tcPr>
          <w:p w14:paraId="5A8278EA" w14:textId="77777777" w:rsidR="00B725CE" w:rsidRPr="00D37A1F" w:rsidRDefault="00B725CE">
            <w:pPr>
              <w:spacing w:after="0" w:line="256" w:lineRule="auto"/>
              <w:rPr>
                <w:rFonts w:eastAsia="Times New Roman" w:cs="Calibri"/>
                <w:color w:val="000000"/>
                <w:sz w:val="24"/>
                <w:szCs w:val="24"/>
              </w:rPr>
            </w:pPr>
            <w:r w:rsidRPr="00D37A1F">
              <w:rPr>
                <w:rFonts w:eastAsia="Times New Roman" w:cs="Calibri"/>
                <w:color w:val="000000"/>
                <w:sz w:val="24"/>
                <w:szCs w:val="24"/>
              </w:rPr>
              <w:t>- 23%</w:t>
            </w:r>
          </w:p>
        </w:tc>
      </w:tr>
      <w:tr w:rsidR="00B725CE" w:rsidRPr="00D37A1F" w14:paraId="2BB34D02" w14:textId="77777777" w:rsidTr="00FF09E4">
        <w:trPr>
          <w:trHeight w:val="290"/>
        </w:trPr>
        <w:tc>
          <w:tcPr>
            <w:tcW w:w="4859" w:type="dxa"/>
            <w:tcBorders>
              <w:top w:val="nil"/>
              <w:left w:val="single" w:sz="4" w:space="0" w:color="auto"/>
              <w:bottom w:val="single" w:sz="4" w:space="0" w:color="auto"/>
              <w:right w:val="single" w:sz="4" w:space="0" w:color="auto"/>
            </w:tcBorders>
            <w:noWrap/>
            <w:vAlign w:val="bottom"/>
            <w:hideMark/>
          </w:tcPr>
          <w:p w14:paraId="07E5BC21" w14:textId="73264B60" w:rsidR="00B725CE" w:rsidRPr="00B61D86" w:rsidRDefault="00B725CE">
            <w:pPr>
              <w:spacing w:after="0" w:line="256" w:lineRule="auto"/>
              <w:rPr>
                <w:rFonts w:eastAsia="Times New Roman" w:cs="Calibri"/>
                <w:color w:val="000000"/>
                <w:sz w:val="24"/>
                <w:szCs w:val="24"/>
                <w:lang w:val="en-US"/>
              </w:rPr>
            </w:pPr>
            <w:r w:rsidRPr="00B61D86">
              <w:rPr>
                <w:rFonts w:eastAsia="Times New Roman" w:cs="Calibri"/>
                <w:color w:val="000000"/>
                <w:sz w:val="24"/>
                <w:szCs w:val="24"/>
                <w:lang w:val="en-US"/>
              </w:rPr>
              <w:t>New</w:t>
            </w:r>
            <w:r w:rsidR="00B61D86" w:rsidRPr="00B61D86">
              <w:rPr>
                <w:rFonts w:eastAsia="Times New Roman" w:cs="Calibri"/>
                <w:color w:val="000000"/>
                <w:sz w:val="24"/>
                <w:szCs w:val="24"/>
                <w:lang w:val="en-US"/>
              </w:rPr>
              <w:t xml:space="preserve"> registered PhD candidates</w:t>
            </w:r>
            <w:r w:rsidR="00B61D86">
              <w:rPr>
                <w:rFonts w:eastAsia="Times New Roman" w:cs="Calibri"/>
                <w:color w:val="000000"/>
                <w:sz w:val="24"/>
                <w:szCs w:val="24"/>
                <w:lang w:val="en-US"/>
              </w:rPr>
              <w:t>/year</w:t>
            </w:r>
            <w:r w:rsidRPr="00B61D86">
              <w:rPr>
                <w:rFonts w:eastAsia="Times New Roman" w:cs="Calibri"/>
                <w:color w:val="000000"/>
                <w:sz w:val="24"/>
                <w:szCs w:val="24"/>
                <w:lang w:val="en-US"/>
              </w:rPr>
              <w:t xml:space="preserve"> </w:t>
            </w:r>
          </w:p>
        </w:tc>
        <w:tc>
          <w:tcPr>
            <w:tcW w:w="1455" w:type="dxa"/>
            <w:tcBorders>
              <w:top w:val="nil"/>
              <w:left w:val="nil"/>
              <w:bottom w:val="single" w:sz="4" w:space="0" w:color="auto"/>
              <w:right w:val="single" w:sz="4" w:space="0" w:color="auto"/>
            </w:tcBorders>
            <w:noWrap/>
            <w:vAlign w:val="bottom"/>
            <w:hideMark/>
          </w:tcPr>
          <w:p w14:paraId="136F03F9" w14:textId="77777777" w:rsidR="00B725CE" w:rsidRPr="00D37A1F" w:rsidRDefault="00B725CE">
            <w:pPr>
              <w:spacing w:after="0" w:line="256" w:lineRule="auto"/>
              <w:jc w:val="right"/>
              <w:rPr>
                <w:rFonts w:eastAsia="Times New Roman" w:cs="Calibri"/>
                <w:color w:val="000000"/>
                <w:sz w:val="24"/>
                <w:szCs w:val="24"/>
              </w:rPr>
            </w:pPr>
            <w:r w:rsidRPr="00D37A1F">
              <w:rPr>
                <w:rFonts w:eastAsia="Times New Roman" w:cs="Calibri"/>
                <w:color w:val="000000"/>
                <w:sz w:val="24"/>
                <w:szCs w:val="24"/>
              </w:rPr>
              <w:t>92</w:t>
            </w:r>
          </w:p>
        </w:tc>
        <w:tc>
          <w:tcPr>
            <w:tcW w:w="1579" w:type="dxa"/>
            <w:tcBorders>
              <w:top w:val="nil"/>
              <w:left w:val="nil"/>
              <w:bottom w:val="single" w:sz="4" w:space="0" w:color="auto"/>
              <w:right w:val="single" w:sz="4" w:space="0" w:color="auto"/>
            </w:tcBorders>
            <w:noWrap/>
            <w:vAlign w:val="bottom"/>
            <w:hideMark/>
          </w:tcPr>
          <w:p w14:paraId="24F833F6" w14:textId="77777777" w:rsidR="00B725CE" w:rsidRPr="00D37A1F" w:rsidRDefault="00B725CE">
            <w:pPr>
              <w:spacing w:after="0" w:line="256" w:lineRule="auto"/>
              <w:jc w:val="right"/>
              <w:rPr>
                <w:rFonts w:eastAsia="Times New Roman" w:cs="Calibri"/>
                <w:color w:val="000000"/>
                <w:sz w:val="24"/>
                <w:szCs w:val="24"/>
              </w:rPr>
            </w:pPr>
            <w:r w:rsidRPr="00D37A1F">
              <w:rPr>
                <w:rFonts w:eastAsia="Times New Roman" w:cs="Calibri"/>
                <w:color w:val="000000"/>
                <w:sz w:val="24"/>
                <w:szCs w:val="24"/>
              </w:rPr>
              <w:t>64</w:t>
            </w:r>
          </w:p>
        </w:tc>
        <w:tc>
          <w:tcPr>
            <w:tcW w:w="1864" w:type="dxa"/>
            <w:tcBorders>
              <w:top w:val="nil"/>
              <w:left w:val="nil"/>
              <w:bottom w:val="single" w:sz="4" w:space="0" w:color="auto"/>
              <w:right w:val="single" w:sz="4" w:space="0" w:color="auto"/>
            </w:tcBorders>
            <w:noWrap/>
            <w:vAlign w:val="bottom"/>
            <w:hideMark/>
          </w:tcPr>
          <w:p w14:paraId="60EE294D" w14:textId="77777777" w:rsidR="00B725CE" w:rsidRPr="00D37A1F" w:rsidRDefault="00B725CE">
            <w:pPr>
              <w:spacing w:after="0" w:line="256" w:lineRule="auto"/>
              <w:rPr>
                <w:rFonts w:eastAsia="Times New Roman" w:cs="Calibri"/>
                <w:color w:val="000000"/>
                <w:sz w:val="24"/>
                <w:szCs w:val="24"/>
              </w:rPr>
            </w:pPr>
            <w:r w:rsidRPr="00D37A1F">
              <w:rPr>
                <w:rFonts w:eastAsia="Times New Roman" w:cs="Calibri"/>
                <w:color w:val="000000"/>
                <w:sz w:val="24"/>
                <w:szCs w:val="24"/>
              </w:rPr>
              <w:t>- 30%</w:t>
            </w:r>
          </w:p>
        </w:tc>
      </w:tr>
      <w:tr w:rsidR="00B725CE" w:rsidRPr="00D37A1F" w14:paraId="1F8DC055" w14:textId="77777777" w:rsidTr="00FF09E4">
        <w:trPr>
          <w:trHeight w:val="290"/>
        </w:trPr>
        <w:tc>
          <w:tcPr>
            <w:tcW w:w="4859" w:type="dxa"/>
            <w:tcBorders>
              <w:top w:val="nil"/>
              <w:left w:val="single" w:sz="4" w:space="0" w:color="auto"/>
              <w:bottom w:val="single" w:sz="4" w:space="0" w:color="auto"/>
              <w:right w:val="single" w:sz="4" w:space="0" w:color="auto"/>
            </w:tcBorders>
            <w:noWrap/>
            <w:vAlign w:val="bottom"/>
            <w:hideMark/>
          </w:tcPr>
          <w:p w14:paraId="189E1DFF" w14:textId="77777777" w:rsidR="00B725CE" w:rsidRPr="00D37A1F" w:rsidRDefault="00B725CE">
            <w:pPr>
              <w:spacing w:after="0" w:line="256" w:lineRule="auto"/>
              <w:rPr>
                <w:rFonts w:eastAsia="Times New Roman" w:cs="Calibri"/>
                <w:color w:val="000000"/>
                <w:sz w:val="24"/>
                <w:szCs w:val="24"/>
                <w:lang w:val="en-GB"/>
              </w:rPr>
            </w:pPr>
            <w:r w:rsidRPr="00D37A1F">
              <w:rPr>
                <w:rFonts w:eastAsia="Times New Roman" w:cs="Calibri"/>
                <w:color w:val="000000"/>
                <w:sz w:val="24"/>
                <w:szCs w:val="24"/>
                <w:lang w:val="en-GB"/>
              </w:rPr>
              <w:t>Examination money for PhD exam (SEK)</w:t>
            </w:r>
          </w:p>
        </w:tc>
        <w:tc>
          <w:tcPr>
            <w:tcW w:w="1455" w:type="dxa"/>
            <w:tcBorders>
              <w:top w:val="nil"/>
              <w:left w:val="nil"/>
              <w:bottom w:val="single" w:sz="4" w:space="0" w:color="auto"/>
              <w:right w:val="single" w:sz="4" w:space="0" w:color="auto"/>
            </w:tcBorders>
            <w:noWrap/>
            <w:vAlign w:val="bottom"/>
            <w:hideMark/>
          </w:tcPr>
          <w:p w14:paraId="04F17211" w14:textId="77777777" w:rsidR="00B725CE" w:rsidRPr="00D37A1F" w:rsidRDefault="00B725CE">
            <w:pPr>
              <w:spacing w:after="0" w:line="256" w:lineRule="auto"/>
              <w:jc w:val="right"/>
              <w:rPr>
                <w:rFonts w:eastAsia="Times New Roman" w:cs="Calibri"/>
                <w:color w:val="000000"/>
                <w:sz w:val="24"/>
                <w:szCs w:val="24"/>
              </w:rPr>
            </w:pPr>
            <w:r w:rsidRPr="00D37A1F">
              <w:rPr>
                <w:rFonts w:eastAsia="Times New Roman" w:cs="Calibri"/>
                <w:color w:val="000000"/>
                <w:sz w:val="24"/>
                <w:szCs w:val="24"/>
                <w:lang w:val="en-GB"/>
              </w:rPr>
              <w:t> </w:t>
            </w:r>
            <w:r w:rsidRPr="00D37A1F">
              <w:rPr>
                <w:rFonts w:eastAsia="Times New Roman" w:cs="Calibri"/>
                <w:color w:val="000000"/>
                <w:sz w:val="24"/>
                <w:szCs w:val="24"/>
              </w:rPr>
              <w:t>900 000</w:t>
            </w:r>
          </w:p>
        </w:tc>
        <w:tc>
          <w:tcPr>
            <w:tcW w:w="1579" w:type="dxa"/>
            <w:tcBorders>
              <w:top w:val="nil"/>
              <w:left w:val="nil"/>
              <w:bottom w:val="single" w:sz="4" w:space="0" w:color="auto"/>
              <w:right w:val="single" w:sz="4" w:space="0" w:color="auto"/>
            </w:tcBorders>
            <w:noWrap/>
            <w:vAlign w:val="bottom"/>
            <w:hideMark/>
          </w:tcPr>
          <w:p w14:paraId="3DB1B305" w14:textId="77777777" w:rsidR="00B725CE" w:rsidRPr="00D37A1F" w:rsidRDefault="00B725CE">
            <w:pPr>
              <w:spacing w:after="0" w:line="256" w:lineRule="auto"/>
              <w:jc w:val="right"/>
              <w:rPr>
                <w:rFonts w:eastAsia="Times New Roman" w:cs="Calibri"/>
                <w:color w:val="000000"/>
                <w:sz w:val="24"/>
                <w:szCs w:val="24"/>
              </w:rPr>
            </w:pPr>
            <w:r w:rsidRPr="00D37A1F">
              <w:rPr>
                <w:rFonts w:eastAsia="Times New Roman" w:cs="Calibri"/>
                <w:color w:val="000000"/>
                <w:sz w:val="24"/>
                <w:szCs w:val="24"/>
              </w:rPr>
              <w:t>530 000 </w:t>
            </w:r>
          </w:p>
        </w:tc>
        <w:tc>
          <w:tcPr>
            <w:tcW w:w="1864" w:type="dxa"/>
            <w:tcBorders>
              <w:top w:val="nil"/>
              <w:left w:val="nil"/>
              <w:bottom w:val="single" w:sz="4" w:space="0" w:color="auto"/>
              <w:right w:val="single" w:sz="4" w:space="0" w:color="auto"/>
            </w:tcBorders>
            <w:noWrap/>
            <w:vAlign w:val="bottom"/>
            <w:hideMark/>
          </w:tcPr>
          <w:p w14:paraId="652D8D2C" w14:textId="77777777" w:rsidR="00B725CE" w:rsidRPr="00D37A1F" w:rsidRDefault="00B725CE">
            <w:pPr>
              <w:spacing w:after="0" w:line="256" w:lineRule="auto"/>
              <w:rPr>
                <w:rFonts w:eastAsia="Times New Roman" w:cs="Calibri"/>
                <w:color w:val="000000"/>
                <w:sz w:val="24"/>
                <w:szCs w:val="24"/>
              </w:rPr>
            </w:pPr>
            <w:r w:rsidRPr="00D37A1F">
              <w:rPr>
                <w:rFonts w:eastAsia="Times New Roman" w:cs="Calibri"/>
                <w:color w:val="000000"/>
                <w:sz w:val="24"/>
                <w:szCs w:val="24"/>
              </w:rPr>
              <w:t>- 41%</w:t>
            </w:r>
          </w:p>
        </w:tc>
      </w:tr>
      <w:tr w:rsidR="00B725CE" w:rsidRPr="00D37A1F" w14:paraId="7605107D" w14:textId="77777777" w:rsidTr="00FF09E4">
        <w:trPr>
          <w:trHeight w:val="290"/>
        </w:trPr>
        <w:tc>
          <w:tcPr>
            <w:tcW w:w="4859" w:type="dxa"/>
            <w:tcBorders>
              <w:top w:val="nil"/>
              <w:left w:val="single" w:sz="4" w:space="0" w:color="auto"/>
              <w:bottom w:val="single" w:sz="4" w:space="0" w:color="auto"/>
              <w:right w:val="single" w:sz="4" w:space="0" w:color="auto"/>
            </w:tcBorders>
            <w:noWrap/>
            <w:vAlign w:val="bottom"/>
            <w:hideMark/>
          </w:tcPr>
          <w:p w14:paraId="1C182D36" w14:textId="77777777" w:rsidR="00B725CE" w:rsidRPr="00D37A1F" w:rsidRDefault="00B725CE">
            <w:pPr>
              <w:spacing w:after="0" w:line="256" w:lineRule="auto"/>
              <w:rPr>
                <w:rFonts w:eastAsia="Times New Roman" w:cs="Calibri"/>
                <w:color w:val="000000"/>
                <w:sz w:val="24"/>
                <w:szCs w:val="24"/>
                <w:lang w:val="en-GB"/>
              </w:rPr>
            </w:pPr>
            <w:r w:rsidRPr="00D37A1F">
              <w:rPr>
                <w:rFonts w:eastAsia="Times New Roman" w:cs="Calibri"/>
                <w:color w:val="000000"/>
                <w:sz w:val="24"/>
                <w:szCs w:val="24"/>
                <w:lang w:val="en-GB"/>
              </w:rPr>
              <w:t>Typical grant size from VR (SEK)</w:t>
            </w:r>
          </w:p>
        </w:tc>
        <w:tc>
          <w:tcPr>
            <w:tcW w:w="1455" w:type="dxa"/>
            <w:tcBorders>
              <w:top w:val="nil"/>
              <w:left w:val="nil"/>
              <w:bottom w:val="single" w:sz="4" w:space="0" w:color="auto"/>
              <w:right w:val="single" w:sz="4" w:space="0" w:color="auto"/>
            </w:tcBorders>
            <w:noWrap/>
            <w:vAlign w:val="bottom"/>
            <w:hideMark/>
          </w:tcPr>
          <w:p w14:paraId="668B2A29" w14:textId="77777777" w:rsidR="00B725CE" w:rsidRPr="00D37A1F" w:rsidRDefault="00B725CE">
            <w:pPr>
              <w:spacing w:after="0" w:line="256" w:lineRule="auto"/>
              <w:jc w:val="right"/>
              <w:rPr>
                <w:rFonts w:eastAsia="Times New Roman" w:cs="Calibri"/>
                <w:color w:val="000000"/>
                <w:sz w:val="24"/>
                <w:szCs w:val="24"/>
                <w:lang w:val="en-US"/>
              </w:rPr>
            </w:pPr>
            <w:r w:rsidRPr="00D37A1F">
              <w:rPr>
                <w:rFonts w:eastAsia="Times New Roman" w:cs="Calibri"/>
                <w:color w:val="000000"/>
                <w:sz w:val="24"/>
                <w:szCs w:val="24"/>
              </w:rPr>
              <w:t>800 000</w:t>
            </w:r>
          </w:p>
        </w:tc>
        <w:tc>
          <w:tcPr>
            <w:tcW w:w="1579" w:type="dxa"/>
            <w:tcBorders>
              <w:top w:val="nil"/>
              <w:left w:val="nil"/>
              <w:bottom w:val="single" w:sz="4" w:space="0" w:color="auto"/>
              <w:right w:val="single" w:sz="4" w:space="0" w:color="auto"/>
            </w:tcBorders>
            <w:noWrap/>
            <w:vAlign w:val="bottom"/>
            <w:hideMark/>
          </w:tcPr>
          <w:p w14:paraId="03DD53EB" w14:textId="77777777" w:rsidR="00B725CE" w:rsidRPr="00D37A1F" w:rsidRDefault="00B725CE">
            <w:pPr>
              <w:spacing w:after="0" w:line="256" w:lineRule="auto"/>
              <w:jc w:val="right"/>
              <w:rPr>
                <w:rFonts w:eastAsia="Times New Roman" w:cs="Calibri"/>
                <w:color w:val="000000"/>
                <w:sz w:val="24"/>
                <w:szCs w:val="24"/>
                <w:lang w:val="en-GB"/>
              </w:rPr>
            </w:pPr>
            <w:r w:rsidRPr="00D37A1F">
              <w:rPr>
                <w:rFonts w:eastAsia="Times New Roman" w:cs="Calibri"/>
                <w:color w:val="000000"/>
                <w:sz w:val="24"/>
                <w:szCs w:val="24"/>
              </w:rPr>
              <w:t>830 000</w:t>
            </w:r>
          </w:p>
        </w:tc>
        <w:tc>
          <w:tcPr>
            <w:tcW w:w="1864" w:type="dxa"/>
            <w:tcBorders>
              <w:top w:val="nil"/>
              <w:left w:val="nil"/>
              <w:bottom w:val="single" w:sz="4" w:space="0" w:color="auto"/>
              <w:right w:val="single" w:sz="4" w:space="0" w:color="auto"/>
            </w:tcBorders>
            <w:noWrap/>
            <w:vAlign w:val="bottom"/>
            <w:hideMark/>
          </w:tcPr>
          <w:p w14:paraId="5CE91CDC" w14:textId="77777777" w:rsidR="00B725CE" w:rsidRPr="00D37A1F" w:rsidRDefault="00B725CE">
            <w:pPr>
              <w:spacing w:after="0" w:line="256" w:lineRule="auto"/>
              <w:rPr>
                <w:rFonts w:eastAsia="Times New Roman" w:cs="Calibri"/>
                <w:color w:val="000000"/>
                <w:sz w:val="24"/>
                <w:szCs w:val="24"/>
              </w:rPr>
            </w:pPr>
            <w:r w:rsidRPr="00D37A1F">
              <w:rPr>
                <w:rFonts w:eastAsia="Times New Roman" w:cs="Calibri"/>
                <w:color w:val="000000"/>
                <w:sz w:val="24"/>
                <w:szCs w:val="24"/>
              </w:rPr>
              <w:t xml:space="preserve">+ </w:t>
            </w:r>
            <w:proofErr w:type="gramStart"/>
            <w:r w:rsidRPr="00D37A1F">
              <w:rPr>
                <w:rFonts w:eastAsia="Times New Roman" w:cs="Calibri"/>
                <w:color w:val="000000"/>
                <w:sz w:val="24"/>
                <w:szCs w:val="24"/>
              </w:rPr>
              <w:t>0-4</w:t>
            </w:r>
            <w:proofErr w:type="gramEnd"/>
            <w:r w:rsidRPr="00D37A1F">
              <w:rPr>
                <w:rFonts w:eastAsia="Times New Roman" w:cs="Calibri"/>
                <w:color w:val="000000"/>
                <w:sz w:val="24"/>
                <w:szCs w:val="24"/>
              </w:rPr>
              <w:t>%</w:t>
            </w:r>
          </w:p>
        </w:tc>
      </w:tr>
    </w:tbl>
    <w:p w14:paraId="3B56932E" w14:textId="77777777" w:rsidR="00B725CE" w:rsidRPr="00D37A1F" w:rsidRDefault="00B725CE" w:rsidP="00B725CE">
      <w:pPr>
        <w:spacing w:after="0"/>
        <w:rPr>
          <w:rFonts w:ascii="Calibri" w:eastAsia="Times New Roman" w:hAnsi="Calibri" w:cs="Calibri"/>
          <w:b/>
          <w:color w:val="000000"/>
          <w:sz w:val="24"/>
          <w:szCs w:val="24"/>
          <w:lang w:val="en-US"/>
        </w:rPr>
      </w:pPr>
    </w:p>
    <w:tbl>
      <w:tblPr>
        <w:tblW w:w="9776" w:type="dxa"/>
        <w:tblLook w:val="04A0" w:firstRow="1" w:lastRow="0" w:firstColumn="1" w:lastColumn="0" w:noHBand="0" w:noVBand="1"/>
      </w:tblPr>
      <w:tblGrid>
        <w:gridCol w:w="4800"/>
        <w:gridCol w:w="1437"/>
        <w:gridCol w:w="1696"/>
        <w:gridCol w:w="1843"/>
      </w:tblGrid>
      <w:tr w:rsidR="00B725CE" w:rsidRPr="00D37A1F" w14:paraId="2D10E6E7" w14:textId="77777777" w:rsidTr="00B725CE">
        <w:trPr>
          <w:trHeight w:val="300"/>
        </w:trPr>
        <w:tc>
          <w:tcPr>
            <w:tcW w:w="4800" w:type="dxa"/>
            <w:tcBorders>
              <w:top w:val="nil"/>
              <w:left w:val="single" w:sz="4" w:space="0" w:color="auto"/>
              <w:bottom w:val="single" w:sz="4" w:space="0" w:color="auto"/>
              <w:right w:val="single" w:sz="4" w:space="0" w:color="auto"/>
            </w:tcBorders>
            <w:noWrap/>
            <w:vAlign w:val="bottom"/>
            <w:hideMark/>
          </w:tcPr>
          <w:p w14:paraId="03592AA6" w14:textId="77777777" w:rsidR="00B725CE" w:rsidRPr="00D37A1F" w:rsidRDefault="00B725CE">
            <w:pPr>
              <w:spacing w:after="0" w:line="256" w:lineRule="auto"/>
              <w:rPr>
                <w:rFonts w:eastAsia="Times New Roman" w:cs="Calibri"/>
                <w:b/>
                <w:color w:val="000000"/>
                <w:sz w:val="24"/>
                <w:szCs w:val="24"/>
                <w:lang w:val="en-GB"/>
              </w:rPr>
            </w:pPr>
            <w:r w:rsidRPr="00D37A1F">
              <w:rPr>
                <w:rFonts w:eastAsia="Times New Roman" w:cs="Calibri"/>
                <w:b/>
                <w:color w:val="000000"/>
                <w:sz w:val="24"/>
                <w:szCs w:val="24"/>
                <w:lang w:val="en-US"/>
              </w:rPr>
              <w:t xml:space="preserve"> </w:t>
            </w:r>
          </w:p>
        </w:tc>
        <w:tc>
          <w:tcPr>
            <w:tcW w:w="1437" w:type="dxa"/>
            <w:tcBorders>
              <w:top w:val="nil"/>
              <w:left w:val="nil"/>
              <w:bottom w:val="single" w:sz="4" w:space="0" w:color="auto"/>
              <w:right w:val="single" w:sz="4" w:space="0" w:color="auto"/>
            </w:tcBorders>
            <w:noWrap/>
            <w:vAlign w:val="bottom"/>
            <w:hideMark/>
          </w:tcPr>
          <w:p w14:paraId="0EC5DB1B" w14:textId="77777777" w:rsidR="00B725CE" w:rsidRPr="00D37A1F" w:rsidRDefault="00B725CE">
            <w:pPr>
              <w:spacing w:after="0" w:line="256" w:lineRule="auto"/>
              <w:jc w:val="right"/>
              <w:rPr>
                <w:rFonts w:eastAsia="Times New Roman" w:cs="Calibri"/>
                <w:b/>
                <w:color w:val="000000"/>
                <w:sz w:val="24"/>
                <w:szCs w:val="24"/>
              </w:rPr>
            </w:pPr>
            <w:r w:rsidRPr="00D37A1F">
              <w:rPr>
                <w:rFonts w:eastAsia="Times New Roman" w:cs="Calibri"/>
                <w:b/>
                <w:color w:val="000000"/>
                <w:sz w:val="24"/>
                <w:szCs w:val="24"/>
              </w:rPr>
              <w:t>2012</w:t>
            </w:r>
          </w:p>
        </w:tc>
        <w:tc>
          <w:tcPr>
            <w:tcW w:w="1696" w:type="dxa"/>
            <w:tcBorders>
              <w:top w:val="nil"/>
              <w:left w:val="nil"/>
              <w:bottom w:val="single" w:sz="4" w:space="0" w:color="auto"/>
              <w:right w:val="single" w:sz="4" w:space="0" w:color="auto"/>
            </w:tcBorders>
            <w:noWrap/>
            <w:vAlign w:val="bottom"/>
            <w:hideMark/>
          </w:tcPr>
          <w:p w14:paraId="57734225" w14:textId="77777777" w:rsidR="00B725CE" w:rsidRPr="00D37A1F" w:rsidRDefault="00B725CE">
            <w:pPr>
              <w:spacing w:after="0" w:line="256" w:lineRule="auto"/>
              <w:jc w:val="right"/>
              <w:rPr>
                <w:rFonts w:eastAsia="Times New Roman" w:cs="Calibri"/>
                <w:b/>
                <w:color w:val="000000"/>
                <w:sz w:val="24"/>
                <w:szCs w:val="24"/>
              </w:rPr>
            </w:pPr>
            <w:r w:rsidRPr="00D37A1F">
              <w:rPr>
                <w:rFonts w:eastAsia="Times New Roman" w:cs="Calibri"/>
                <w:b/>
                <w:color w:val="000000"/>
                <w:sz w:val="24"/>
                <w:szCs w:val="24"/>
              </w:rPr>
              <w:t>2017</w:t>
            </w:r>
          </w:p>
        </w:tc>
        <w:tc>
          <w:tcPr>
            <w:tcW w:w="1843" w:type="dxa"/>
            <w:tcBorders>
              <w:top w:val="nil"/>
              <w:left w:val="nil"/>
              <w:bottom w:val="single" w:sz="4" w:space="0" w:color="auto"/>
              <w:right w:val="single" w:sz="4" w:space="0" w:color="auto"/>
            </w:tcBorders>
            <w:noWrap/>
            <w:vAlign w:val="bottom"/>
            <w:hideMark/>
          </w:tcPr>
          <w:p w14:paraId="7BBD6D24" w14:textId="77777777" w:rsidR="00B725CE" w:rsidRPr="00D37A1F" w:rsidRDefault="00B725CE">
            <w:pPr>
              <w:spacing w:after="0" w:line="256" w:lineRule="auto"/>
              <w:rPr>
                <w:rFonts w:eastAsia="Times New Roman" w:cs="Calibri"/>
                <w:b/>
                <w:color w:val="000000"/>
                <w:sz w:val="24"/>
                <w:szCs w:val="24"/>
              </w:rPr>
            </w:pPr>
            <w:r w:rsidRPr="00D37A1F">
              <w:rPr>
                <w:rFonts w:eastAsia="Times New Roman" w:cs="Calibri"/>
                <w:b/>
                <w:color w:val="000000"/>
                <w:sz w:val="24"/>
                <w:szCs w:val="24"/>
              </w:rPr>
              <w:t>Change</w:t>
            </w:r>
          </w:p>
        </w:tc>
      </w:tr>
      <w:tr w:rsidR="00B725CE" w:rsidRPr="00D37A1F" w14:paraId="54533DDF" w14:textId="77777777" w:rsidTr="00B725CE">
        <w:trPr>
          <w:trHeight w:val="300"/>
        </w:trPr>
        <w:tc>
          <w:tcPr>
            <w:tcW w:w="4800" w:type="dxa"/>
            <w:tcBorders>
              <w:top w:val="nil"/>
              <w:left w:val="single" w:sz="4" w:space="0" w:color="auto"/>
              <w:bottom w:val="single" w:sz="4" w:space="0" w:color="auto"/>
              <w:right w:val="single" w:sz="4" w:space="0" w:color="auto"/>
            </w:tcBorders>
            <w:noWrap/>
            <w:vAlign w:val="bottom"/>
            <w:hideMark/>
          </w:tcPr>
          <w:p w14:paraId="7C770A40" w14:textId="77777777" w:rsidR="00B725CE" w:rsidRPr="00D37A1F" w:rsidRDefault="00B725CE">
            <w:pPr>
              <w:spacing w:after="0" w:line="256" w:lineRule="auto"/>
              <w:rPr>
                <w:rFonts w:eastAsia="Times New Roman" w:cs="Calibri"/>
                <w:color w:val="000000"/>
                <w:sz w:val="24"/>
                <w:szCs w:val="24"/>
                <w:lang w:val="en-GB"/>
              </w:rPr>
            </w:pPr>
            <w:r w:rsidRPr="00D37A1F">
              <w:rPr>
                <w:rFonts w:eastAsia="Times New Roman" w:cs="Calibri"/>
                <w:color w:val="000000"/>
                <w:sz w:val="24"/>
                <w:szCs w:val="24"/>
                <w:lang w:val="en-GB"/>
              </w:rPr>
              <w:t> Faculty funding from KTH (SEK)</w:t>
            </w:r>
            <w:r w:rsidRPr="00D37A1F">
              <w:rPr>
                <w:rFonts w:eastAsia="Times New Roman" w:cs="Calibri"/>
                <w:color w:val="000000"/>
                <w:sz w:val="24"/>
                <w:szCs w:val="24"/>
                <w:vertAlign w:val="superscript"/>
                <w:lang w:val="en-GB"/>
              </w:rPr>
              <w:t xml:space="preserve">2 </w:t>
            </w:r>
          </w:p>
        </w:tc>
        <w:tc>
          <w:tcPr>
            <w:tcW w:w="1437" w:type="dxa"/>
            <w:tcBorders>
              <w:top w:val="nil"/>
              <w:left w:val="nil"/>
              <w:bottom w:val="single" w:sz="4" w:space="0" w:color="auto"/>
              <w:right w:val="single" w:sz="4" w:space="0" w:color="auto"/>
            </w:tcBorders>
            <w:noWrap/>
            <w:vAlign w:val="bottom"/>
            <w:hideMark/>
          </w:tcPr>
          <w:p w14:paraId="7DD12D63" w14:textId="77777777" w:rsidR="00B725CE" w:rsidRPr="00D37A1F" w:rsidRDefault="00B725CE">
            <w:pPr>
              <w:spacing w:after="0" w:line="256" w:lineRule="auto"/>
              <w:jc w:val="right"/>
              <w:rPr>
                <w:rFonts w:eastAsia="Times New Roman" w:cs="Calibri"/>
                <w:color w:val="000000"/>
                <w:sz w:val="24"/>
                <w:szCs w:val="24"/>
              </w:rPr>
            </w:pPr>
            <w:r w:rsidRPr="00D37A1F">
              <w:rPr>
                <w:rFonts w:eastAsia="Times New Roman" w:cs="Calibri"/>
                <w:color w:val="000000"/>
                <w:sz w:val="24"/>
                <w:szCs w:val="24"/>
              </w:rPr>
              <w:t>102 672 000</w:t>
            </w:r>
          </w:p>
        </w:tc>
        <w:tc>
          <w:tcPr>
            <w:tcW w:w="1696" w:type="dxa"/>
            <w:tcBorders>
              <w:top w:val="nil"/>
              <w:left w:val="nil"/>
              <w:bottom w:val="single" w:sz="4" w:space="0" w:color="auto"/>
              <w:right w:val="single" w:sz="4" w:space="0" w:color="auto"/>
            </w:tcBorders>
            <w:noWrap/>
            <w:vAlign w:val="bottom"/>
            <w:hideMark/>
          </w:tcPr>
          <w:p w14:paraId="5CC71DC8" w14:textId="77777777" w:rsidR="00B725CE" w:rsidRPr="00D37A1F" w:rsidRDefault="00B725CE">
            <w:pPr>
              <w:spacing w:after="0" w:line="256" w:lineRule="auto"/>
              <w:jc w:val="right"/>
              <w:rPr>
                <w:rFonts w:eastAsia="Times New Roman" w:cs="Calibri"/>
                <w:color w:val="000000"/>
                <w:sz w:val="24"/>
                <w:szCs w:val="24"/>
              </w:rPr>
            </w:pPr>
            <w:r w:rsidRPr="00D37A1F">
              <w:rPr>
                <w:rFonts w:eastAsia="Times New Roman" w:cs="Calibri"/>
                <w:color w:val="000000"/>
                <w:sz w:val="24"/>
                <w:szCs w:val="24"/>
              </w:rPr>
              <w:t>105 480 000</w:t>
            </w:r>
          </w:p>
        </w:tc>
        <w:tc>
          <w:tcPr>
            <w:tcW w:w="1843" w:type="dxa"/>
            <w:tcBorders>
              <w:top w:val="nil"/>
              <w:left w:val="nil"/>
              <w:bottom w:val="single" w:sz="4" w:space="0" w:color="auto"/>
              <w:right w:val="single" w:sz="4" w:space="0" w:color="auto"/>
            </w:tcBorders>
            <w:noWrap/>
            <w:vAlign w:val="bottom"/>
            <w:hideMark/>
          </w:tcPr>
          <w:p w14:paraId="5DCE745F" w14:textId="77777777" w:rsidR="00B725CE" w:rsidRPr="00D37A1F" w:rsidRDefault="00B725CE">
            <w:pPr>
              <w:spacing w:after="0" w:line="256" w:lineRule="auto"/>
              <w:rPr>
                <w:rFonts w:eastAsia="Times New Roman" w:cs="Calibri"/>
                <w:color w:val="000000"/>
                <w:sz w:val="24"/>
                <w:szCs w:val="24"/>
              </w:rPr>
            </w:pPr>
            <w:r w:rsidRPr="00D37A1F">
              <w:rPr>
                <w:rFonts w:eastAsia="Times New Roman" w:cs="Calibri"/>
                <w:color w:val="000000"/>
                <w:sz w:val="24"/>
                <w:szCs w:val="24"/>
              </w:rPr>
              <w:t xml:space="preserve">+ 2,7% </w:t>
            </w:r>
          </w:p>
        </w:tc>
      </w:tr>
      <w:tr w:rsidR="00B725CE" w:rsidRPr="00D37A1F" w14:paraId="5B355B14" w14:textId="77777777" w:rsidTr="00B725CE">
        <w:trPr>
          <w:trHeight w:val="300"/>
        </w:trPr>
        <w:tc>
          <w:tcPr>
            <w:tcW w:w="4800" w:type="dxa"/>
            <w:tcBorders>
              <w:top w:val="nil"/>
              <w:left w:val="single" w:sz="4" w:space="0" w:color="auto"/>
              <w:bottom w:val="single" w:sz="4" w:space="0" w:color="auto"/>
              <w:right w:val="single" w:sz="4" w:space="0" w:color="auto"/>
            </w:tcBorders>
            <w:noWrap/>
            <w:vAlign w:val="bottom"/>
            <w:hideMark/>
          </w:tcPr>
          <w:p w14:paraId="18797A4B" w14:textId="77777777" w:rsidR="00B725CE" w:rsidRPr="00D37A1F" w:rsidRDefault="00B725CE">
            <w:pPr>
              <w:spacing w:after="0" w:line="256" w:lineRule="auto"/>
              <w:rPr>
                <w:rFonts w:eastAsia="Times New Roman" w:cs="Calibri"/>
                <w:color w:val="000000"/>
                <w:sz w:val="24"/>
                <w:szCs w:val="24"/>
              </w:rPr>
            </w:pPr>
            <w:r w:rsidRPr="00D37A1F">
              <w:rPr>
                <w:rFonts w:eastAsia="Times New Roman" w:cs="Calibri"/>
                <w:color w:val="000000"/>
                <w:sz w:val="24"/>
                <w:szCs w:val="24"/>
              </w:rPr>
              <w:t> </w:t>
            </w:r>
            <w:proofErr w:type="spellStart"/>
            <w:r w:rsidRPr="00D37A1F">
              <w:rPr>
                <w:rFonts w:eastAsia="Times New Roman" w:cs="Calibri"/>
                <w:color w:val="000000"/>
                <w:sz w:val="24"/>
                <w:szCs w:val="24"/>
              </w:rPr>
              <w:t>External</w:t>
            </w:r>
            <w:proofErr w:type="spellEnd"/>
            <w:r w:rsidRPr="00D37A1F">
              <w:rPr>
                <w:rFonts w:eastAsia="Times New Roman" w:cs="Calibri"/>
                <w:color w:val="000000"/>
                <w:sz w:val="24"/>
                <w:szCs w:val="24"/>
              </w:rPr>
              <w:t xml:space="preserve"> </w:t>
            </w:r>
            <w:proofErr w:type="spellStart"/>
            <w:r w:rsidRPr="00D37A1F">
              <w:rPr>
                <w:rFonts w:eastAsia="Times New Roman" w:cs="Calibri"/>
                <w:color w:val="000000"/>
                <w:sz w:val="24"/>
                <w:szCs w:val="24"/>
              </w:rPr>
              <w:t>Funding</w:t>
            </w:r>
            <w:proofErr w:type="spellEnd"/>
            <w:r w:rsidRPr="00D37A1F">
              <w:rPr>
                <w:rFonts w:eastAsia="Times New Roman" w:cs="Calibri"/>
                <w:color w:val="000000"/>
                <w:sz w:val="24"/>
                <w:szCs w:val="24"/>
              </w:rPr>
              <w:t xml:space="preserve"> (SEK)</w:t>
            </w:r>
          </w:p>
        </w:tc>
        <w:tc>
          <w:tcPr>
            <w:tcW w:w="1437" w:type="dxa"/>
            <w:tcBorders>
              <w:top w:val="nil"/>
              <w:left w:val="nil"/>
              <w:bottom w:val="single" w:sz="4" w:space="0" w:color="auto"/>
              <w:right w:val="single" w:sz="4" w:space="0" w:color="auto"/>
            </w:tcBorders>
            <w:noWrap/>
            <w:vAlign w:val="bottom"/>
            <w:hideMark/>
          </w:tcPr>
          <w:p w14:paraId="07554067" w14:textId="77777777" w:rsidR="00B725CE" w:rsidRPr="00D37A1F" w:rsidRDefault="00B725CE">
            <w:pPr>
              <w:spacing w:after="0" w:line="256" w:lineRule="auto"/>
              <w:jc w:val="right"/>
              <w:rPr>
                <w:rFonts w:eastAsia="Times New Roman" w:cs="Calibri"/>
                <w:color w:val="000000"/>
                <w:sz w:val="24"/>
                <w:szCs w:val="24"/>
                <w:lang w:val="en-US"/>
              </w:rPr>
            </w:pPr>
            <w:r w:rsidRPr="00D37A1F">
              <w:rPr>
                <w:rFonts w:eastAsia="Times New Roman" w:cs="Calibri"/>
                <w:color w:val="000000"/>
                <w:sz w:val="24"/>
                <w:szCs w:val="24"/>
              </w:rPr>
              <w:t>152 768 000</w:t>
            </w:r>
          </w:p>
        </w:tc>
        <w:tc>
          <w:tcPr>
            <w:tcW w:w="1696" w:type="dxa"/>
            <w:tcBorders>
              <w:top w:val="nil"/>
              <w:left w:val="nil"/>
              <w:bottom w:val="single" w:sz="4" w:space="0" w:color="auto"/>
              <w:right w:val="single" w:sz="4" w:space="0" w:color="auto"/>
            </w:tcBorders>
            <w:noWrap/>
            <w:vAlign w:val="bottom"/>
            <w:hideMark/>
          </w:tcPr>
          <w:p w14:paraId="6C9468E3" w14:textId="77777777" w:rsidR="00B725CE" w:rsidRPr="00D37A1F" w:rsidRDefault="00B725CE">
            <w:pPr>
              <w:spacing w:after="0" w:line="256" w:lineRule="auto"/>
              <w:jc w:val="right"/>
              <w:rPr>
                <w:rFonts w:eastAsia="Times New Roman" w:cs="Calibri"/>
                <w:color w:val="000000"/>
                <w:sz w:val="24"/>
                <w:szCs w:val="24"/>
                <w:lang w:val="en-GB"/>
              </w:rPr>
            </w:pPr>
            <w:r w:rsidRPr="00D37A1F">
              <w:rPr>
                <w:rFonts w:eastAsia="Times New Roman" w:cs="Calibri"/>
                <w:color w:val="000000"/>
                <w:sz w:val="24"/>
                <w:szCs w:val="24"/>
              </w:rPr>
              <w:t>155 845 000</w:t>
            </w:r>
          </w:p>
        </w:tc>
        <w:tc>
          <w:tcPr>
            <w:tcW w:w="1843" w:type="dxa"/>
            <w:tcBorders>
              <w:top w:val="nil"/>
              <w:left w:val="nil"/>
              <w:bottom w:val="single" w:sz="4" w:space="0" w:color="auto"/>
              <w:right w:val="single" w:sz="4" w:space="0" w:color="auto"/>
            </w:tcBorders>
            <w:noWrap/>
            <w:vAlign w:val="bottom"/>
            <w:hideMark/>
          </w:tcPr>
          <w:p w14:paraId="1488B285" w14:textId="77777777" w:rsidR="00B725CE" w:rsidRPr="00D37A1F" w:rsidRDefault="00B725CE">
            <w:pPr>
              <w:spacing w:after="0" w:line="256" w:lineRule="auto"/>
              <w:rPr>
                <w:rFonts w:eastAsia="Times New Roman" w:cs="Calibri"/>
                <w:color w:val="000000"/>
                <w:sz w:val="24"/>
                <w:szCs w:val="24"/>
              </w:rPr>
            </w:pPr>
            <w:r w:rsidRPr="00D37A1F">
              <w:rPr>
                <w:rFonts w:eastAsia="Times New Roman" w:cs="Calibri"/>
                <w:color w:val="000000"/>
                <w:sz w:val="24"/>
                <w:szCs w:val="24"/>
              </w:rPr>
              <w:t>+ 2%</w:t>
            </w:r>
          </w:p>
        </w:tc>
      </w:tr>
    </w:tbl>
    <w:p w14:paraId="5FA93633" w14:textId="02E31BD0" w:rsidR="00FF09E4" w:rsidRPr="00E658E2" w:rsidRDefault="00B725CE" w:rsidP="00B725CE">
      <w:pPr>
        <w:rPr>
          <w:rFonts w:eastAsia="Times New Roman" w:cs="Calibri"/>
          <w:bCs/>
          <w:color w:val="000000"/>
          <w:sz w:val="20"/>
          <w:szCs w:val="20"/>
          <w:lang w:val="en-GB"/>
        </w:rPr>
      </w:pPr>
      <w:r w:rsidRPr="00E658E2">
        <w:rPr>
          <w:rFonts w:eastAsia="Times New Roman" w:cs="Calibri"/>
          <w:color w:val="000000"/>
          <w:sz w:val="20"/>
          <w:szCs w:val="20"/>
          <w:lang w:val="en-GB"/>
        </w:rPr>
        <w:t xml:space="preserve">The numbers for 2008 are for the three schools CHE, BIO and STH unless otherwise stated. </w:t>
      </w:r>
      <w:r w:rsidRPr="00E658E2">
        <w:rPr>
          <w:rFonts w:eastAsia="Times New Roman" w:cs="Calibri"/>
          <w:color w:val="000000"/>
          <w:sz w:val="20"/>
          <w:szCs w:val="20"/>
          <w:lang w:val="en-GB"/>
        </w:rPr>
        <w:br/>
      </w:r>
      <w:r w:rsidRPr="00E658E2">
        <w:rPr>
          <w:rFonts w:eastAsia="Times New Roman" w:cs="Calibri"/>
          <w:color w:val="000000"/>
          <w:sz w:val="20"/>
          <w:szCs w:val="20"/>
          <w:vertAlign w:val="superscript"/>
          <w:lang w:val="en-GB"/>
        </w:rPr>
        <w:t>1</w:t>
      </w:r>
      <w:r w:rsidRPr="00E658E2">
        <w:rPr>
          <w:rFonts w:eastAsia="Times New Roman" w:cs="Calibri"/>
          <w:color w:val="000000"/>
          <w:sz w:val="20"/>
          <w:szCs w:val="20"/>
          <w:lang w:val="en-GB"/>
        </w:rPr>
        <w:t xml:space="preserve"> Includes salary, social cost fee, overheads, cost for premises</w:t>
      </w:r>
      <w:r w:rsidRPr="00E658E2">
        <w:rPr>
          <w:rFonts w:eastAsia="Times New Roman" w:cs="Calibri"/>
          <w:color w:val="000000"/>
          <w:sz w:val="20"/>
          <w:szCs w:val="20"/>
          <w:lang w:val="en-GB"/>
        </w:rPr>
        <w:br/>
      </w:r>
      <w:r w:rsidRPr="00E658E2">
        <w:rPr>
          <w:rFonts w:eastAsia="Times New Roman" w:cs="Calibri"/>
          <w:color w:val="000000"/>
          <w:sz w:val="20"/>
          <w:szCs w:val="20"/>
          <w:vertAlign w:val="superscript"/>
          <w:lang w:val="en-GB"/>
        </w:rPr>
        <w:t>2</w:t>
      </w:r>
      <w:r w:rsidRPr="00E658E2">
        <w:rPr>
          <w:rFonts w:eastAsia="Times New Roman" w:cs="Calibri"/>
          <w:b/>
          <w:color w:val="000000"/>
          <w:sz w:val="20"/>
          <w:szCs w:val="20"/>
          <w:lang w:val="en-GB"/>
        </w:rPr>
        <w:t xml:space="preserve"> </w:t>
      </w:r>
      <w:r w:rsidRPr="00E658E2">
        <w:rPr>
          <w:rFonts w:eastAsia="Times New Roman" w:cs="Calibri"/>
          <w:bCs/>
          <w:color w:val="000000"/>
          <w:sz w:val="20"/>
          <w:szCs w:val="20"/>
          <w:lang w:val="en-GB"/>
        </w:rPr>
        <w:t>Research funding to Departments of Chemistry + Chemical Eng. + Fibre &amp; Polymer Technology</w:t>
      </w:r>
    </w:p>
    <w:p w14:paraId="5A2190C7" w14:textId="07292036" w:rsidR="00DB5701" w:rsidRPr="00D37A1F" w:rsidRDefault="000E4594" w:rsidP="00DB5701">
      <w:pPr>
        <w:jc w:val="both"/>
        <w:rPr>
          <w:rFonts w:ascii="Calibri" w:eastAsia="Times New Roman" w:hAnsi="Calibri" w:cs="Calibri"/>
          <w:color w:val="000000"/>
          <w:sz w:val="24"/>
          <w:szCs w:val="24"/>
          <w:lang w:val="en-GB"/>
        </w:rPr>
      </w:pPr>
      <w:r w:rsidRPr="00D37A1F">
        <w:rPr>
          <w:rFonts w:ascii="Calibri" w:eastAsia="Times New Roman" w:hAnsi="Calibri" w:cs="Calibri"/>
          <w:color w:val="000000"/>
          <w:sz w:val="24"/>
          <w:szCs w:val="24"/>
          <w:lang w:val="en-GB"/>
        </w:rPr>
        <w:t>In</w:t>
      </w:r>
      <w:r w:rsidR="00F65F4D" w:rsidRPr="00D37A1F">
        <w:rPr>
          <w:rFonts w:ascii="Calibri" w:eastAsia="Times New Roman" w:hAnsi="Calibri" w:cs="Calibri"/>
          <w:color w:val="000000"/>
          <w:sz w:val="24"/>
          <w:szCs w:val="24"/>
          <w:lang w:val="en-GB"/>
        </w:rPr>
        <w:t xml:space="preserve"> 20</w:t>
      </w:r>
      <w:r w:rsidR="001D29E0" w:rsidRPr="00D37A1F">
        <w:rPr>
          <w:rFonts w:ascii="Calibri" w:eastAsia="Times New Roman" w:hAnsi="Calibri" w:cs="Calibri"/>
          <w:color w:val="000000"/>
          <w:sz w:val="24"/>
          <w:szCs w:val="24"/>
          <w:lang w:val="en-GB"/>
        </w:rPr>
        <w:t>10</w:t>
      </w:r>
      <w:r w:rsidR="00F65F4D" w:rsidRPr="00D37A1F">
        <w:rPr>
          <w:rFonts w:ascii="Calibri" w:eastAsia="Times New Roman" w:hAnsi="Calibri" w:cs="Calibri"/>
          <w:color w:val="000000"/>
          <w:sz w:val="24"/>
          <w:szCs w:val="24"/>
          <w:lang w:val="en-GB"/>
        </w:rPr>
        <w:t xml:space="preserve"> </w:t>
      </w:r>
      <w:r w:rsidR="00262398" w:rsidRPr="00D37A1F">
        <w:rPr>
          <w:rFonts w:ascii="Calibri" w:eastAsia="Times New Roman" w:hAnsi="Calibri" w:cs="Calibri"/>
          <w:color w:val="000000"/>
          <w:sz w:val="24"/>
          <w:szCs w:val="24"/>
          <w:lang w:val="en-GB"/>
        </w:rPr>
        <w:t xml:space="preserve">basic faculty funding from KTH </w:t>
      </w:r>
      <w:r w:rsidR="006C2BD8" w:rsidRPr="00D37A1F">
        <w:rPr>
          <w:rFonts w:ascii="Calibri" w:eastAsia="Times New Roman" w:hAnsi="Calibri" w:cs="Calibri"/>
          <w:color w:val="000000"/>
          <w:sz w:val="24"/>
          <w:szCs w:val="24"/>
          <w:lang w:val="en-GB"/>
        </w:rPr>
        <w:t>at the CHE school was increased to</w:t>
      </w:r>
      <w:r w:rsidR="00262398" w:rsidRPr="00D37A1F">
        <w:rPr>
          <w:rFonts w:ascii="Calibri" w:eastAsia="Times New Roman" w:hAnsi="Calibri" w:cs="Calibri"/>
          <w:color w:val="000000"/>
          <w:sz w:val="24"/>
          <w:szCs w:val="24"/>
          <w:lang w:val="en-GB"/>
        </w:rPr>
        <w:t xml:space="preserve"> cover approximately </w:t>
      </w:r>
      <w:r w:rsidR="00DB5701" w:rsidRPr="00D37A1F">
        <w:rPr>
          <w:rFonts w:ascii="Calibri" w:eastAsia="Times New Roman" w:hAnsi="Calibri" w:cs="Calibri"/>
          <w:color w:val="000000"/>
          <w:sz w:val="24"/>
          <w:szCs w:val="24"/>
          <w:lang w:val="en-GB"/>
        </w:rPr>
        <w:t>40</w:t>
      </w:r>
      <w:r w:rsidR="00262398" w:rsidRPr="00D37A1F">
        <w:rPr>
          <w:rFonts w:ascii="Calibri" w:eastAsia="Times New Roman" w:hAnsi="Calibri" w:cs="Calibri"/>
          <w:color w:val="000000"/>
          <w:sz w:val="24"/>
          <w:szCs w:val="24"/>
          <w:lang w:val="en-GB"/>
        </w:rPr>
        <w:t xml:space="preserve">% of </w:t>
      </w:r>
      <w:r w:rsidR="00F65F4D" w:rsidRPr="00D37A1F">
        <w:rPr>
          <w:rFonts w:ascii="Calibri" w:eastAsia="Times New Roman" w:hAnsi="Calibri" w:cs="Calibri"/>
          <w:color w:val="000000"/>
          <w:sz w:val="24"/>
          <w:szCs w:val="24"/>
          <w:lang w:val="en-GB"/>
        </w:rPr>
        <w:t xml:space="preserve">a </w:t>
      </w:r>
      <w:r w:rsidR="00262398" w:rsidRPr="00D37A1F">
        <w:rPr>
          <w:rFonts w:ascii="Calibri" w:eastAsia="Times New Roman" w:hAnsi="Calibri" w:cs="Calibri"/>
          <w:color w:val="000000"/>
          <w:sz w:val="24"/>
          <w:szCs w:val="24"/>
          <w:lang w:val="en-GB"/>
        </w:rPr>
        <w:t xml:space="preserve">salary for a </w:t>
      </w:r>
      <w:r w:rsidR="00F65F4D" w:rsidRPr="00D37A1F">
        <w:rPr>
          <w:rFonts w:ascii="Calibri" w:eastAsia="Times New Roman" w:hAnsi="Calibri" w:cs="Calibri"/>
          <w:color w:val="000000"/>
          <w:sz w:val="24"/>
          <w:szCs w:val="24"/>
          <w:lang w:val="en-GB"/>
        </w:rPr>
        <w:t xml:space="preserve">professor </w:t>
      </w:r>
      <w:r w:rsidR="00071A1D" w:rsidRPr="00D37A1F">
        <w:rPr>
          <w:rFonts w:ascii="Calibri" w:eastAsia="Times New Roman" w:hAnsi="Calibri" w:cs="Calibri"/>
          <w:color w:val="000000"/>
          <w:sz w:val="24"/>
          <w:szCs w:val="24"/>
          <w:lang w:val="en-GB"/>
        </w:rPr>
        <w:t>with additional 20</w:t>
      </w:r>
      <w:r w:rsidR="0019185D" w:rsidRPr="00D37A1F">
        <w:rPr>
          <w:rFonts w:ascii="Calibri" w:eastAsia="Times New Roman" w:hAnsi="Calibri" w:cs="Calibri"/>
          <w:color w:val="000000"/>
          <w:sz w:val="24"/>
          <w:szCs w:val="24"/>
          <w:lang w:val="en-GB"/>
        </w:rPr>
        <w:t>-25</w:t>
      </w:r>
      <w:r w:rsidR="00071A1D" w:rsidRPr="00D37A1F">
        <w:rPr>
          <w:rFonts w:ascii="Calibri" w:eastAsia="Times New Roman" w:hAnsi="Calibri" w:cs="Calibri"/>
          <w:color w:val="000000"/>
          <w:sz w:val="24"/>
          <w:szCs w:val="24"/>
          <w:lang w:val="en-GB"/>
        </w:rPr>
        <w:t>% coverage from teaching activities,</w:t>
      </w:r>
      <w:r w:rsidR="00F65F4D" w:rsidRPr="00D37A1F">
        <w:rPr>
          <w:rFonts w:ascii="Calibri" w:eastAsia="Times New Roman" w:hAnsi="Calibri" w:cs="Calibri"/>
          <w:color w:val="000000"/>
          <w:sz w:val="24"/>
          <w:szCs w:val="24"/>
          <w:lang w:val="en-GB"/>
        </w:rPr>
        <w:t xml:space="preserve"> a situation that was </w:t>
      </w:r>
      <w:r w:rsidR="00537389">
        <w:rPr>
          <w:rFonts w:ascii="Calibri" w:eastAsia="Times New Roman" w:hAnsi="Calibri" w:cs="Calibri"/>
          <w:color w:val="000000"/>
          <w:sz w:val="24"/>
          <w:szCs w:val="24"/>
          <w:lang w:val="en-GB"/>
        </w:rPr>
        <w:t xml:space="preserve">at that point </w:t>
      </w:r>
      <w:r w:rsidR="00F65F4D" w:rsidRPr="00D37A1F">
        <w:rPr>
          <w:rFonts w:ascii="Calibri" w:eastAsia="Times New Roman" w:hAnsi="Calibri" w:cs="Calibri"/>
          <w:color w:val="000000"/>
          <w:sz w:val="24"/>
          <w:szCs w:val="24"/>
          <w:lang w:val="en-GB"/>
        </w:rPr>
        <w:t xml:space="preserve">far worse than at most universities in Sweden or abroad. </w:t>
      </w:r>
      <w:r w:rsidR="00262398" w:rsidRPr="00D37A1F">
        <w:rPr>
          <w:rFonts w:ascii="Calibri" w:eastAsia="Times New Roman" w:hAnsi="Calibri" w:cs="Calibri"/>
          <w:color w:val="000000"/>
          <w:sz w:val="24"/>
          <w:szCs w:val="24"/>
          <w:lang w:val="en-GB"/>
        </w:rPr>
        <w:t xml:space="preserve">Since </w:t>
      </w:r>
      <w:r w:rsidRPr="00D37A1F">
        <w:rPr>
          <w:rFonts w:ascii="Calibri" w:eastAsia="Times New Roman" w:hAnsi="Calibri" w:cs="Calibri"/>
          <w:color w:val="000000"/>
          <w:sz w:val="24"/>
          <w:szCs w:val="24"/>
          <w:lang w:val="en-GB"/>
        </w:rPr>
        <w:t>then</w:t>
      </w:r>
      <w:r w:rsidR="00262398" w:rsidRPr="00D37A1F">
        <w:rPr>
          <w:rFonts w:ascii="Calibri" w:eastAsia="Times New Roman" w:hAnsi="Calibri" w:cs="Calibri"/>
          <w:color w:val="000000"/>
          <w:sz w:val="24"/>
          <w:szCs w:val="24"/>
          <w:lang w:val="en-GB"/>
        </w:rPr>
        <w:t xml:space="preserve"> work has been done to</w:t>
      </w:r>
      <w:r w:rsidR="0019185D" w:rsidRPr="00D37A1F">
        <w:rPr>
          <w:rFonts w:ascii="Calibri" w:eastAsia="Times New Roman" w:hAnsi="Calibri" w:cs="Calibri"/>
          <w:color w:val="000000"/>
          <w:sz w:val="24"/>
          <w:szCs w:val="24"/>
          <w:lang w:val="en-GB"/>
        </w:rPr>
        <w:t xml:space="preserve"> </w:t>
      </w:r>
      <w:r w:rsidR="00262398" w:rsidRPr="00D37A1F">
        <w:rPr>
          <w:rFonts w:ascii="Calibri" w:eastAsia="Times New Roman" w:hAnsi="Calibri" w:cs="Calibri"/>
          <w:color w:val="000000"/>
          <w:sz w:val="24"/>
          <w:szCs w:val="24"/>
          <w:lang w:val="en-GB"/>
        </w:rPr>
        <w:t>increase the amount of basic faculty funding</w:t>
      </w:r>
      <w:r w:rsidR="0019185D" w:rsidRPr="00D37A1F">
        <w:rPr>
          <w:rFonts w:ascii="Calibri" w:eastAsia="Times New Roman" w:hAnsi="Calibri" w:cs="Calibri"/>
          <w:color w:val="000000"/>
          <w:sz w:val="24"/>
          <w:szCs w:val="24"/>
          <w:lang w:val="en-GB"/>
        </w:rPr>
        <w:t xml:space="preserve"> instead of</w:t>
      </w:r>
      <w:r w:rsidR="002D56BA">
        <w:rPr>
          <w:rFonts w:ascii="Calibri" w:eastAsia="Times New Roman" w:hAnsi="Calibri" w:cs="Calibri"/>
          <w:color w:val="000000"/>
          <w:sz w:val="24"/>
          <w:szCs w:val="24"/>
          <w:lang w:val="en-GB"/>
        </w:rPr>
        <w:t>,</w:t>
      </w:r>
      <w:r w:rsidR="0019185D" w:rsidRPr="00D37A1F">
        <w:rPr>
          <w:rFonts w:ascii="Calibri" w:eastAsia="Times New Roman" w:hAnsi="Calibri" w:cs="Calibri"/>
          <w:color w:val="000000"/>
          <w:sz w:val="24"/>
          <w:szCs w:val="24"/>
          <w:lang w:val="en-GB"/>
        </w:rPr>
        <w:t xml:space="preserve"> e.g.</w:t>
      </w:r>
      <w:r w:rsidR="002D56BA">
        <w:rPr>
          <w:rFonts w:ascii="Calibri" w:eastAsia="Times New Roman" w:hAnsi="Calibri" w:cs="Calibri"/>
          <w:color w:val="000000"/>
          <w:sz w:val="24"/>
          <w:szCs w:val="24"/>
          <w:lang w:val="en-GB"/>
        </w:rPr>
        <w:t>,</w:t>
      </w:r>
      <w:r w:rsidR="0019185D" w:rsidRPr="00D37A1F">
        <w:rPr>
          <w:rFonts w:ascii="Calibri" w:eastAsia="Times New Roman" w:hAnsi="Calibri" w:cs="Calibri"/>
          <w:color w:val="000000"/>
          <w:sz w:val="24"/>
          <w:szCs w:val="24"/>
          <w:lang w:val="en-GB"/>
        </w:rPr>
        <w:t xml:space="preserve"> co-financing external projects</w:t>
      </w:r>
      <w:r w:rsidR="00262398" w:rsidRPr="00D37A1F">
        <w:rPr>
          <w:rFonts w:ascii="Calibri" w:eastAsia="Times New Roman" w:hAnsi="Calibri" w:cs="Calibri"/>
          <w:color w:val="000000"/>
          <w:sz w:val="24"/>
          <w:szCs w:val="24"/>
          <w:lang w:val="en-GB"/>
        </w:rPr>
        <w:t xml:space="preserve">. </w:t>
      </w:r>
      <w:r w:rsidR="008E6F79" w:rsidRPr="00D37A1F">
        <w:rPr>
          <w:rFonts w:ascii="Calibri" w:eastAsia="Times New Roman" w:hAnsi="Calibri" w:cs="Calibri"/>
          <w:color w:val="000000"/>
          <w:sz w:val="24"/>
          <w:szCs w:val="24"/>
          <w:lang w:val="en-GB"/>
        </w:rPr>
        <w:t xml:space="preserve">However, </w:t>
      </w:r>
      <w:r w:rsidR="0019185D" w:rsidRPr="00D37A1F">
        <w:rPr>
          <w:rFonts w:ascii="Calibri" w:eastAsia="Times New Roman" w:hAnsi="Calibri" w:cs="Calibri"/>
          <w:color w:val="000000"/>
          <w:sz w:val="24"/>
          <w:szCs w:val="24"/>
          <w:lang w:val="en-GB"/>
        </w:rPr>
        <w:t xml:space="preserve">due to </w:t>
      </w:r>
      <w:r w:rsidR="00262398" w:rsidRPr="00D37A1F">
        <w:rPr>
          <w:rFonts w:ascii="Calibri" w:eastAsia="Times New Roman" w:hAnsi="Calibri" w:cs="Calibri"/>
          <w:color w:val="000000"/>
          <w:sz w:val="24"/>
          <w:szCs w:val="24"/>
          <w:lang w:val="en-GB"/>
        </w:rPr>
        <w:t>the increas</w:t>
      </w:r>
      <w:r w:rsidR="0019185D" w:rsidRPr="00D37A1F">
        <w:rPr>
          <w:rFonts w:ascii="Calibri" w:eastAsia="Times New Roman" w:hAnsi="Calibri" w:cs="Calibri"/>
          <w:color w:val="000000"/>
          <w:sz w:val="24"/>
          <w:szCs w:val="24"/>
          <w:lang w:val="en-GB"/>
        </w:rPr>
        <w:t>ed</w:t>
      </w:r>
      <w:r w:rsidR="00262398" w:rsidRPr="00D37A1F">
        <w:rPr>
          <w:rFonts w:ascii="Calibri" w:eastAsia="Times New Roman" w:hAnsi="Calibri" w:cs="Calibri"/>
          <w:color w:val="000000"/>
          <w:sz w:val="24"/>
          <w:szCs w:val="24"/>
          <w:lang w:val="en-GB"/>
        </w:rPr>
        <w:t xml:space="preserve"> </w:t>
      </w:r>
      <w:r w:rsidR="008E6F79" w:rsidRPr="00D37A1F">
        <w:rPr>
          <w:rFonts w:ascii="Calibri" w:eastAsia="Times New Roman" w:hAnsi="Calibri" w:cs="Calibri"/>
          <w:color w:val="000000"/>
          <w:sz w:val="24"/>
          <w:szCs w:val="24"/>
          <w:lang w:val="en-GB"/>
        </w:rPr>
        <w:t xml:space="preserve">salary </w:t>
      </w:r>
      <w:r w:rsidR="009E1ADC" w:rsidRPr="00D37A1F">
        <w:rPr>
          <w:rFonts w:ascii="Calibri" w:eastAsia="Times New Roman" w:hAnsi="Calibri" w:cs="Calibri"/>
          <w:color w:val="000000"/>
          <w:sz w:val="24"/>
          <w:szCs w:val="24"/>
          <w:lang w:val="en-GB"/>
        </w:rPr>
        <w:t xml:space="preserve">and other </w:t>
      </w:r>
      <w:r w:rsidR="00262398" w:rsidRPr="00D37A1F">
        <w:rPr>
          <w:rFonts w:ascii="Calibri" w:eastAsia="Times New Roman" w:hAnsi="Calibri" w:cs="Calibri"/>
          <w:color w:val="000000"/>
          <w:sz w:val="24"/>
          <w:szCs w:val="24"/>
          <w:lang w:val="en-GB"/>
        </w:rPr>
        <w:t>costs</w:t>
      </w:r>
      <w:r w:rsidR="00E658E2">
        <w:rPr>
          <w:rFonts w:ascii="Calibri" w:eastAsia="Times New Roman" w:hAnsi="Calibri" w:cs="Calibri"/>
          <w:color w:val="000000"/>
          <w:sz w:val="24"/>
          <w:szCs w:val="24"/>
          <w:lang w:val="en-GB"/>
        </w:rPr>
        <w:t>,</w:t>
      </w:r>
      <w:r w:rsidR="00262398" w:rsidRPr="00D37A1F">
        <w:rPr>
          <w:rFonts w:ascii="Calibri" w:eastAsia="Times New Roman" w:hAnsi="Calibri" w:cs="Calibri"/>
          <w:color w:val="000000"/>
          <w:sz w:val="24"/>
          <w:szCs w:val="24"/>
          <w:lang w:val="en-GB"/>
        </w:rPr>
        <w:t xml:space="preserve"> </w:t>
      </w:r>
      <w:r w:rsidR="00F65F4D" w:rsidRPr="00D37A1F">
        <w:rPr>
          <w:rFonts w:ascii="Calibri" w:eastAsia="Times New Roman" w:hAnsi="Calibri" w:cs="Calibri"/>
          <w:color w:val="000000"/>
          <w:sz w:val="24"/>
          <w:szCs w:val="24"/>
          <w:lang w:val="en-GB"/>
        </w:rPr>
        <w:t xml:space="preserve">a professor in 2019 </w:t>
      </w:r>
      <w:r w:rsidR="00262398" w:rsidRPr="00D37A1F">
        <w:rPr>
          <w:rFonts w:ascii="Calibri" w:eastAsia="Times New Roman" w:hAnsi="Calibri" w:cs="Calibri"/>
          <w:color w:val="000000"/>
          <w:sz w:val="24"/>
          <w:szCs w:val="24"/>
          <w:lang w:val="en-GB"/>
        </w:rPr>
        <w:t xml:space="preserve">still </w:t>
      </w:r>
      <w:r w:rsidR="00F65F4D" w:rsidRPr="00D37A1F">
        <w:rPr>
          <w:rFonts w:ascii="Calibri" w:eastAsia="Times New Roman" w:hAnsi="Calibri" w:cs="Calibri"/>
          <w:color w:val="000000"/>
          <w:sz w:val="24"/>
          <w:szCs w:val="24"/>
          <w:lang w:val="en-GB"/>
        </w:rPr>
        <w:t xml:space="preserve">has </w:t>
      </w:r>
      <w:r w:rsidR="008E6F79" w:rsidRPr="00D37A1F">
        <w:rPr>
          <w:rFonts w:ascii="Calibri" w:eastAsia="Times New Roman" w:hAnsi="Calibri" w:cs="Calibri"/>
          <w:color w:val="000000"/>
          <w:sz w:val="24"/>
          <w:szCs w:val="24"/>
          <w:lang w:val="en-GB"/>
        </w:rPr>
        <w:t xml:space="preserve">only </w:t>
      </w:r>
      <w:r w:rsidR="002D56BA">
        <w:rPr>
          <w:rFonts w:ascii="Calibri" w:eastAsia="Times New Roman" w:hAnsi="Calibri" w:cs="Calibri"/>
          <w:color w:val="000000"/>
          <w:sz w:val="24"/>
          <w:szCs w:val="24"/>
          <w:lang w:val="en-GB"/>
        </w:rPr>
        <w:t xml:space="preserve">about </w:t>
      </w:r>
      <w:r w:rsidR="006D444F" w:rsidRPr="00D37A1F">
        <w:rPr>
          <w:rFonts w:ascii="Calibri" w:eastAsia="Times New Roman" w:hAnsi="Calibri" w:cs="Calibri"/>
          <w:color w:val="000000"/>
          <w:sz w:val="24"/>
          <w:szCs w:val="24"/>
          <w:lang w:val="en-GB"/>
        </w:rPr>
        <w:t>45-</w:t>
      </w:r>
      <w:r w:rsidR="008E6F79" w:rsidRPr="00D37A1F">
        <w:rPr>
          <w:rFonts w:ascii="Calibri" w:eastAsia="Times New Roman" w:hAnsi="Calibri" w:cs="Calibri"/>
          <w:color w:val="000000"/>
          <w:sz w:val="24"/>
          <w:szCs w:val="24"/>
          <w:lang w:val="en-GB"/>
        </w:rPr>
        <w:t>50</w:t>
      </w:r>
      <w:r w:rsidR="00F65F4D" w:rsidRPr="00D37A1F">
        <w:rPr>
          <w:rFonts w:ascii="Calibri" w:eastAsia="Times New Roman" w:hAnsi="Calibri" w:cs="Calibri"/>
          <w:color w:val="000000"/>
          <w:sz w:val="24"/>
          <w:szCs w:val="24"/>
          <w:lang w:val="en-GB"/>
        </w:rPr>
        <w:t xml:space="preserve">% of the salary covered by </w:t>
      </w:r>
      <w:r w:rsidR="00262398" w:rsidRPr="00D37A1F">
        <w:rPr>
          <w:rFonts w:ascii="Calibri" w:eastAsia="Times New Roman" w:hAnsi="Calibri" w:cs="Calibri"/>
          <w:color w:val="000000"/>
          <w:sz w:val="24"/>
          <w:szCs w:val="24"/>
          <w:lang w:val="en-GB"/>
        </w:rPr>
        <w:t>basic faculty fund</w:t>
      </w:r>
      <w:r w:rsidR="00E658E2">
        <w:rPr>
          <w:rFonts w:ascii="Calibri" w:eastAsia="Times New Roman" w:hAnsi="Calibri" w:cs="Calibri"/>
          <w:color w:val="000000"/>
          <w:sz w:val="24"/>
          <w:szCs w:val="24"/>
          <w:lang w:val="en-GB"/>
        </w:rPr>
        <w:t>ing</w:t>
      </w:r>
      <w:r w:rsidR="00262398" w:rsidRPr="00D37A1F">
        <w:rPr>
          <w:rFonts w:ascii="Calibri" w:eastAsia="Times New Roman" w:hAnsi="Calibri" w:cs="Calibri"/>
          <w:color w:val="000000"/>
          <w:sz w:val="24"/>
          <w:szCs w:val="24"/>
          <w:lang w:val="en-GB"/>
        </w:rPr>
        <w:t xml:space="preserve">. </w:t>
      </w:r>
      <w:r w:rsidR="00537389">
        <w:rPr>
          <w:rFonts w:ascii="Calibri" w:eastAsia="Times New Roman" w:hAnsi="Calibri" w:cs="Calibri"/>
          <w:color w:val="000000"/>
          <w:sz w:val="24"/>
          <w:szCs w:val="24"/>
          <w:lang w:val="en-GB"/>
        </w:rPr>
        <w:t xml:space="preserve">For younger faculty beyond their </w:t>
      </w:r>
      <w:r w:rsidR="00D64383">
        <w:rPr>
          <w:rFonts w:ascii="Calibri" w:eastAsia="Times New Roman" w:hAnsi="Calibri" w:cs="Calibri"/>
          <w:color w:val="000000"/>
          <w:sz w:val="24"/>
          <w:szCs w:val="24"/>
          <w:lang w:val="en-GB"/>
        </w:rPr>
        <w:t xml:space="preserve">possible </w:t>
      </w:r>
      <w:r w:rsidR="00537389">
        <w:rPr>
          <w:rFonts w:ascii="Calibri" w:eastAsia="Times New Roman" w:hAnsi="Calibri" w:cs="Calibri"/>
          <w:color w:val="000000"/>
          <w:sz w:val="24"/>
          <w:szCs w:val="24"/>
          <w:lang w:val="en-GB"/>
        </w:rPr>
        <w:t>starting grant, the situation is</w:t>
      </w:r>
      <w:r w:rsidR="00D64383">
        <w:rPr>
          <w:rFonts w:ascii="Calibri" w:eastAsia="Times New Roman" w:hAnsi="Calibri" w:cs="Calibri"/>
          <w:color w:val="000000"/>
          <w:sz w:val="24"/>
          <w:szCs w:val="24"/>
          <w:lang w:val="en-GB"/>
        </w:rPr>
        <w:t xml:space="preserve"> at least</w:t>
      </w:r>
      <w:r w:rsidR="00537389">
        <w:rPr>
          <w:rFonts w:ascii="Calibri" w:eastAsia="Times New Roman" w:hAnsi="Calibri" w:cs="Calibri"/>
          <w:color w:val="000000"/>
          <w:sz w:val="24"/>
          <w:szCs w:val="24"/>
          <w:lang w:val="en-GB"/>
        </w:rPr>
        <w:t xml:space="preserve"> </w:t>
      </w:r>
      <w:r w:rsidR="00D64383">
        <w:rPr>
          <w:rFonts w:ascii="Calibri" w:eastAsia="Times New Roman" w:hAnsi="Calibri" w:cs="Calibri"/>
          <w:color w:val="000000"/>
          <w:sz w:val="24"/>
          <w:szCs w:val="24"/>
          <w:lang w:val="en-GB"/>
        </w:rPr>
        <w:t>as</w:t>
      </w:r>
      <w:r w:rsidR="00537389">
        <w:rPr>
          <w:rFonts w:ascii="Calibri" w:eastAsia="Times New Roman" w:hAnsi="Calibri" w:cs="Calibri"/>
          <w:color w:val="000000"/>
          <w:sz w:val="24"/>
          <w:szCs w:val="24"/>
          <w:lang w:val="en-GB"/>
        </w:rPr>
        <w:t xml:space="preserve"> challenging. </w:t>
      </w:r>
      <w:r w:rsidR="006C2BD8" w:rsidRPr="00D37A1F">
        <w:rPr>
          <w:rFonts w:ascii="Calibri" w:eastAsia="Times New Roman" w:hAnsi="Calibri" w:cs="Calibri"/>
          <w:color w:val="000000"/>
          <w:sz w:val="24"/>
          <w:szCs w:val="24"/>
          <w:lang w:val="en-GB"/>
        </w:rPr>
        <w:t>T</w:t>
      </w:r>
      <w:r w:rsidR="0019185D" w:rsidRPr="00D37A1F">
        <w:rPr>
          <w:rFonts w:ascii="Calibri" w:eastAsia="Times New Roman" w:hAnsi="Calibri" w:cs="Calibri"/>
          <w:color w:val="000000"/>
          <w:sz w:val="24"/>
          <w:szCs w:val="24"/>
          <w:lang w:val="en-GB"/>
        </w:rPr>
        <w:t>he effort to</w:t>
      </w:r>
      <w:r w:rsidR="008E6F79" w:rsidRPr="00D37A1F">
        <w:rPr>
          <w:rFonts w:ascii="Calibri" w:eastAsia="Times New Roman" w:hAnsi="Calibri" w:cs="Calibri"/>
          <w:color w:val="000000"/>
          <w:sz w:val="24"/>
          <w:szCs w:val="24"/>
          <w:lang w:val="en-GB"/>
        </w:rPr>
        <w:t xml:space="preserve"> increase basic funding is positive, </w:t>
      </w:r>
      <w:r w:rsidR="006C2BD8" w:rsidRPr="00D37A1F">
        <w:rPr>
          <w:rFonts w:ascii="Calibri" w:eastAsia="Times New Roman" w:hAnsi="Calibri" w:cs="Calibri"/>
          <w:color w:val="000000"/>
          <w:sz w:val="24"/>
          <w:szCs w:val="24"/>
          <w:lang w:val="en-GB"/>
        </w:rPr>
        <w:t xml:space="preserve">but </w:t>
      </w:r>
      <w:r w:rsidR="00537389">
        <w:rPr>
          <w:rFonts w:ascii="Calibri" w:eastAsia="Times New Roman" w:hAnsi="Calibri" w:cs="Calibri"/>
          <w:color w:val="000000"/>
          <w:sz w:val="24"/>
          <w:szCs w:val="24"/>
          <w:lang w:val="en-GB"/>
        </w:rPr>
        <w:t>any nominal increase</w:t>
      </w:r>
      <w:r w:rsidR="00537389" w:rsidRPr="00D37A1F">
        <w:rPr>
          <w:rFonts w:ascii="Calibri" w:eastAsia="Times New Roman" w:hAnsi="Calibri" w:cs="Calibri"/>
          <w:color w:val="000000"/>
          <w:sz w:val="24"/>
          <w:szCs w:val="24"/>
          <w:lang w:val="en-GB"/>
        </w:rPr>
        <w:t xml:space="preserve"> </w:t>
      </w:r>
      <w:r w:rsidR="006C2BD8" w:rsidRPr="00D37A1F">
        <w:rPr>
          <w:rFonts w:ascii="Calibri" w:eastAsia="Times New Roman" w:hAnsi="Calibri" w:cs="Calibri"/>
          <w:color w:val="000000"/>
          <w:sz w:val="24"/>
          <w:szCs w:val="24"/>
          <w:lang w:val="en-GB"/>
        </w:rPr>
        <w:t xml:space="preserve">has been eaten up </w:t>
      </w:r>
      <w:r w:rsidR="00537389">
        <w:rPr>
          <w:rFonts w:ascii="Calibri" w:eastAsia="Times New Roman" w:hAnsi="Calibri" w:cs="Calibri"/>
          <w:color w:val="000000"/>
          <w:sz w:val="24"/>
          <w:szCs w:val="24"/>
          <w:lang w:val="en-GB"/>
        </w:rPr>
        <w:t xml:space="preserve">and more </w:t>
      </w:r>
      <w:r w:rsidR="006C2BD8" w:rsidRPr="00D37A1F">
        <w:rPr>
          <w:rFonts w:ascii="Calibri" w:eastAsia="Times New Roman" w:hAnsi="Calibri" w:cs="Calibri"/>
          <w:color w:val="000000"/>
          <w:sz w:val="24"/>
          <w:szCs w:val="24"/>
          <w:lang w:val="en-GB"/>
        </w:rPr>
        <w:t>by increasing costs and decreased co-financing from KTH to external project</w:t>
      </w:r>
      <w:r w:rsidR="00DB5701" w:rsidRPr="00D37A1F">
        <w:rPr>
          <w:rFonts w:ascii="Calibri" w:eastAsia="Times New Roman" w:hAnsi="Calibri" w:cs="Calibri"/>
          <w:color w:val="000000"/>
          <w:sz w:val="24"/>
          <w:szCs w:val="24"/>
          <w:lang w:val="en-GB"/>
        </w:rPr>
        <w:t>s</w:t>
      </w:r>
      <w:r w:rsidR="006C2BD8" w:rsidRPr="00D37A1F">
        <w:rPr>
          <w:rFonts w:ascii="Calibri" w:eastAsia="Times New Roman" w:hAnsi="Calibri" w:cs="Calibri"/>
          <w:color w:val="000000"/>
          <w:sz w:val="24"/>
          <w:szCs w:val="24"/>
          <w:lang w:val="en-GB"/>
        </w:rPr>
        <w:t xml:space="preserve">. </w:t>
      </w:r>
      <w:r w:rsidR="00537389">
        <w:rPr>
          <w:rFonts w:ascii="Calibri" w:eastAsia="Times New Roman" w:hAnsi="Calibri" w:cs="Calibri"/>
          <w:color w:val="000000"/>
          <w:sz w:val="24"/>
          <w:szCs w:val="24"/>
          <w:lang w:val="en-GB"/>
        </w:rPr>
        <w:t>Any faculty</w:t>
      </w:r>
      <w:r w:rsidR="00A108B5" w:rsidRPr="00D37A1F">
        <w:rPr>
          <w:rFonts w:ascii="Calibri" w:eastAsia="Times New Roman" w:hAnsi="Calibri" w:cs="Calibri"/>
          <w:color w:val="000000"/>
          <w:sz w:val="24"/>
          <w:szCs w:val="24"/>
          <w:lang w:val="en-GB"/>
        </w:rPr>
        <w:t xml:space="preserve"> is</w:t>
      </w:r>
      <w:r w:rsidR="00DB5701" w:rsidRPr="00D37A1F">
        <w:rPr>
          <w:rFonts w:ascii="Calibri" w:eastAsia="Times New Roman" w:hAnsi="Calibri" w:cs="Calibri"/>
          <w:color w:val="000000"/>
          <w:sz w:val="24"/>
          <w:szCs w:val="24"/>
          <w:lang w:val="en-GB"/>
        </w:rPr>
        <w:t>, thus,</w:t>
      </w:r>
      <w:r w:rsidR="00F65F4D" w:rsidRPr="00D37A1F">
        <w:rPr>
          <w:rFonts w:ascii="Calibri" w:eastAsia="Times New Roman" w:hAnsi="Calibri" w:cs="Calibri"/>
          <w:color w:val="000000"/>
          <w:sz w:val="24"/>
          <w:szCs w:val="24"/>
          <w:lang w:val="en-GB"/>
        </w:rPr>
        <w:t xml:space="preserve"> forced to seek funding</w:t>
      </w:r>
      <w:r w:rsidR="00A108B5" w:rsidRPr="00D37A1F">
        <w:rPr>
          <w:rFonts w:ascii="Calibri" w:eastAsia="Times New Roman" w:hAnsi="Calibri" w:cs="Calibri"/>
          <w:color w:val="000000"/>
          <w:sz w:val="24"/>
          <w:szCs w:val="24"/>
          <w:lang w:val="en-GB"/>
        </w:rPr>
        <w:t xml:space="preserve"> </w:t>
      </w:r>
      <w:r w:rsidR="00F65F4D" w:rsidRPr="00D37A1F">
        <w:rPr>
          <w:rFonts w:ascii="Calibri" w:eastAsia="Times New Roman" w:hAnsi="Calibri" w:cs="Calibri"/>
          <w:color w:val="000000"/>
          <w:sz w:val="24"/>
          <w:szCs w:val="24"/>
          <w:lang w:val="en-GB"/>
        </w:rPr>
        <w:t>for all doctoral students</w:t>
      </w:r>
      <w:r w:rsidR="00A108B5" w:rsidRPr="00D37A1F">
        <w:rPr>
          <w:rFonts w:ascii="Calibri" w:eastAsia="Times New Roman" w:hAnsi="Calibri" w:cs="Calibri"/>
          <w:color w:val="000000"/>
          <w:sz w:val="24"/>
          <w:szCs w:val="24"/>
          <w:lang w:val="en-GB"/>
        </w:rPr>
        <w:t>, postdocs,</w:t>
      </w:r>
      <w:r w:rsidR="00DB5701" w:rsidRPr="00D37A1F">
        <w:rPr>
          <w:rFonts w:ascii="Calibri" w:eastAsia="Times New Roman" w:hAnsi="Calibri" w:cs="Calibri"/>
          <w:color w:val="000000"/>
          <w:sz w:val="24"/>
          <w:szCs w:val="24"/>
          <w:lang w:val="en-GB"/>
        </w:rPr>
        <w:t xml:space="preserve"> </w:t>
      </w:r>
      <w:r w:rsidR="00F65F4D" w:rsidRPr="00D37A1F">
        <w:rPr>
          <w:rFonts w:ascii="Calibri" w:eastAsia="Times New Roman" w:hAnsi="Calibri" w:cs="Calibri"/>
          <w:color w:val="000000"/>
          <w:sz w:val="24"/>
          <w:szCs w:val="24"/>
          <w:lang w:val="en-GB"/>
        </w:rPr>
        <w:t xml:space="preserve">cost of premises, </w:t>
      </w:r>
      <w:r w:rsidR="00275094" w:rsidRPr="00D37A1F">
        <w:rPr>
          <w:rFonts w:ascii="Calibri" w:eastAsia="Times New Roman" w:hAnsi="Calibri" w:cs="Calibri"/>
          <w:color w:val="000000"/>
          <w:sz w:val="24"/>
          <w:szCs w:val="24"/>
          <w:lang w:val="en-GB"/>
        </w:rPr>
        <w:t xml:space="preserve">experimental costs </w:t>
      </w:r>
      <w:r w:rsidR="00A108B5" w:rsidRPr="00D37A1F">
        <w:rPr>
          <w:rFonts w:ascii="Calibri" w:eastAsia="Times New Roman" w:hAnsi="Calibri" w:cs="Calibri"/>
          <w:color w:val="000000"/>
          <w:sz w:val="24"/>
          <w:szCs w:val="24"/>
          <w:lang w:val="en-GB"/>
        </w:rPr>
        <w:t>and</w:t>
      </w:r>
      <w:r w:rsidR="00F65F4D" w:rsidRPr="00D37A1F">
        <w:rPr>
          <w:rFonts w:ascii="Calibri" w:eastAsia="Times New Roman" w:hAnsi="Calibri" w:cs="Calibri"/>
          <w:color w:val="000000"/>
          <w:sz w:val="24"/>
          <w:szCs w:val="24"/>
          <w:lang w:val="en-GB"/>
        </w:rPr>
        <w:t xml:space="preserve"> also </w:t>
      </w:r>
      <w:r w:rsidR="00A108B5" w:rsidRPr="00D37A1F">
        <w:rPr>
          <w:rFonts w:ascii="Calibri" w:eastAsia="Times New Roman" w:hAnsi="Calibri" w:cs="Calibri"/>
          <w:color w:val="000000"/>
          <w:sz w:val="24"/>
          <w:szCs w:val="24"/>
          <w:lang w:val="en-GB"/>
        </w:rPr>
        <w:t>to large extent for</w:t>
      </w:r>
      <w:r w:rsidR="00F65F4D" w:rsidRPr="00D37A1F">
        <w:rPr>
          <w:rFonts w:ascii="Calibri" w:eastAsia="Times New Roman" w:hAnsi="Calibri" w:cs="Calibri"/>
          <w:color w:val="000000"/>
          <w:sz w:val="24"/>
          <w:szCs w:val="24"/>
          <w:lang w:val="en-GB"/>
        </w:rPr>
        <w:t xml:space="preserve"> full financing of own salary. Unfortunately</w:t>
      </w:r>
      <w:r w:rsidR="00A108B5" w:rsidRPr="00D37A1F">
        <w:rPr>
          <w:rFonts w:ascii="Calibri" w:eastAsia="Times New Roman" w:hAnsi="Calibri" w:cs="Calibri"/>
          <w:color w:val="000000"/>
          <w:sz w:val="24"/>
          <w:szCs w:val="24"/>
          <w:lang w:val="en-GB"/>
        </w:rPr>
        <w:t>, i</w:t>
      </w:r>
      <w:r w:rsidR="00F65F4D" w:rsidRPr="00D37A1F">
        <w:rPr>
          <w:rFonts w:ascii="Calibri" w:eastAsia="Times New Roman" w:hAnsi="Calibri" w:cs="Calibri"/>
          <w:color w:val="000000"/>
          <w:sz w:val="24"/>
          <w:szCs w:val="24"/>
          <w:lang w:val="en-GB"/>
        </w:rPr>
        <w:t xml:space="preserve">t must also be noted that the administrative routines, e.g. for hiring new employees or admitting new graduate students, only continue to grow in complexity at KTH and that the possibility of funding doctoral students via scholarship has been reduced and is almost non-existing. </w:t>
      </w:r>
      <w:r w:rsidR="00235DE5">
        <w:rPr>
          <w:rFonts w:ascii="Calibri" w:eastAsia="Times New Roman" w:hAnsi="Calibri" w:cs="Calibri"/>
          <w:color w:val="000000"/>
          <w:sz w:val="24"/>
          <w:szCs w:val="24"/>
          <w:lang w:val="en-GB"/>
        </w:rPr>
        <w:t>The c</w:t>
      </w:r>
      <w:r w:rsidR="00087CDB">
        <w:rPr>
          <w:rFonts w:ascii="Calibri" w:eastAsia="Times New Roman" w:hAnsi="Calibri" w:cs="Calibri"/>
          <w:color w:val="000000"/>
          <w:sz w:val="24"/>
          <w:szCs w:val="24"/>
          <w:lang w:val="en-GB"/>
        </w:rPr>
        <w:t xml:space="preserve">omplex administration </w:t>
      </w:r>
      <w:r w:rsidR="00235DE5">
        <w:rPr>
          <w:rFonts w:ascii="Calibri" w:eastAsia="Times New Roman" w:hAnsi="Calibri" w:cs="Calibri"/>
          <w:color w:val="000000"/>
          <w:sz w:val="24"/>
          <w:szCs w:val="24"/>
          <w:lang w:val="en-GB"/>
        </w:rPr>
        <w:t xml:space="preserve">has </w:t>
      </w:r>
      <w:proofErr w:type="spellStart"/>
      <w:proofErr w:type="gramStart"/>
      <w:r w:rsidR="00087CDB">
        <w:rPr>
          <w:rFonts w:ascii="Calibri" w:eastAsia="Times New Roman" w:hAnsi="Calibri" w:cs="Calibri"/>
          <w:color w:val="000000"/>
          <w:sz w:val="24"/>
          <w:szCs w:val="24"/>
          <w:lang w:val="en-GB"/>
        </w:rPr>
        <w:t>lead</w:t>
      </w:r>
      <w:proofErr w:type="spellEnd"/>
      <w:proofErr w:type="gramEnd"/>
      <w:r w:rsidR="00087CDB">
        <w:rPr>
          <w:rFonts w:ascii="Calibri" w:eastAsia="Times New Roman" w:hAnsi="Calibri" w:cs="Calibri"/>
          <w:color w:val="000000"/>
          <w:sz w:val="24"/>
          <w:szCs w:val="24"/>
          <w:lang w:val="en-GB"/>
        </w:rPr>
        <w:t xml:space="preserve"> to a situation where KTH has about as many administrators as faculty</w:t>
      </w:r>
      <w:r w:rsidR="00235DE5">
        <w:rPr>
          <w:rFonts w:ascii="Calibri" w:eastAsia="Times New Roman" w:hAnsi="Calibri" w:cs="Calibri"/>
          <w:color w:val="000000"/>
          <w:sz w:val="24"/>
          <w:szCs w:val="24"/>
          <w:lang w:val="en-GB"/>
        </w:rPr>
        <w:t>,</w:t>
      </w:r>
      <w:r w:rsidR="00087CDB">
        <w:rPr>
          <w:rFonts w:ascii="Calibri" w:eastAsia="Times New Roman" w:hAnsi="Calibri" w:cs="Calibri"/>
          <w:color w:val="000000"/>
          <w:sz w:val="24"/>
          <w:szCs w:val="24"/>
          <w:lang w:val="en-GB"/>
        </w:rPr>
        <w:t xml:space="preserve"> yet administrative workload for the faculty </w:t>
      </w:r>
      <w:r w:rsidR="00235DE5">
        <w:rPr>
          <w:rFonts w:ascii="Calibri" w:eastAsia="Times New Roman" w:hAnsi="Calibri" w:cs="Calibri"/>
          <w:color w:val="000000"/>
          <w:sz w:val="24"/>
          <w:szCs w:val="24"/>
          <w:lang w:val="en-GB"/>
        </w:rPr>
        <w:t xml:space="preserve">has </w:t>
      </w:r>
      <w:r w:rsidR="00087CDB">
        <w:rPr>
          <w:rFonts w:ascii="Calibri" w:eastAsia="Times New Roman" w:hAnsi="Calibri" w:cs="Calibri"/>
          <w:color w:val="000000"/>
          <w:sz w:val="24"/>
          <w:szCs w:val="24"/>
          <w:lang w:val="en-GB"/>
        </w:rPr>
        <w:t>increased.</w:t>
      </w:r>
    </w:p>
    <w:p w14:paraId="4EBC4690" w14:textId="465AB7E6" w:rsidR="00FF09E4" w:rsidRPr="00D37A1F" w:rsidRDefault="00F65F4D" w:rsidP="00DB5701">
      <w:pPr>
        <w:jc w:val="both"/>
        <w:rPr>
          <w:rFonts w:ascii="Calibri" w:eastAsia="Times New Roman" w:hAnsi="Calibri" w:cs="Calibri"/>
          <w:color w:val="000000"/>
          <w:sz w:val="24"/>
          <w:szCs w:val="24"/>
          <w:lang w:val="en-GB"/>
        </w:rPr>
      </w:pPr>
      <w:r w:rsidRPr="00D37A1F">
        <w:rPr>
          <w:rFonts w:ascii="Calibri" w:eastAsia="Times New Roman" w:hAnsi="Calibri" w:cs="Calibri"/>
          <w:color w:val="000000"/>
          <w:sz w:val="24"/>
          <w:szCs w:val="24"/>
          <w:lang w:val="en-GB"/>
        </w:rPr>
        <w:t xml:space="preserve">The fact that the system nevertheless worked so well is due to the solidarity </w:t>
      </w:r>
      <w:r w:rsidR="00DB5701" w:rsidRPr="00D37A1F">
        <w:rPr>
          <w:rFonts w:ascii="Calibri" w:eastAsia="Times New Roman" w:hAnsi="Calibri" w:cs="Calibri"/>
          <w:color w:val="000000"/>
          <w:sz w:val="24"/>
          <w:szCs w:val="24"/>
          <w:lang w:val="en-GB"/>
        </w:rPr>
        <w:t xml:space="preserve">and hard work </w:t>
      </w:r>
      <w:r w:rsidRPr="00D37A1F">
        <w:rPr>
          <w:rFonts w:ascii="Calibri" w:eastAsia="Times New Roman" w:hAnsi="Calibri" w:cs="Calibri"/>
          <w:color w:val="000000"/>
          <w:sz w:val="24"/>
          <w:szCs w:val="24"/>
          <w:lang w:val="en-GB"/>
        </w:rPr>
        <w:t xml:space="preserve">of many employees. However, </w:t>
      </w:r>
      <w:r w:rsidR="00537389">
        <w:rPr>
          <w:rFonts w:ascii="Calibri" w:eastAsia="Times New Roman" w:hAnsi="Calibri" w:cs="Calibri"/>
          <w:color w:val="000000"/>
          <w:sz w:val="24"/>
          <w:szCs w:val="24"/>
          <w:lang w:val="en-GB"/>
        </w:rPr>
        <w:t>we</w:t>
      </w:r>
      <w:r w:rsidRPr="00D37A1F">
        <w:rPr>
          <w:rFonts w:ascii="Calibri" w:eastAsia="Times New Roman" w:hAnsi="Calibri" w:cs="Calibri"/>
          <w:color w:val="000000"/>
          <w:sz w:val="24"/>
          <w:szCs w:val="24"/>
          <w:lang w:val="en-GB"/>
        </w:rPr>
        <w:t xml:space="preserve"> ha</w:t>
      </w:r>
      <w:r w:rsidR="00537389">
        <w:rPr>
          <w:rFonts w:ascii="Calibri" w:eastAsia="Times New Roman" w:hAnsi="Calibri" w:cs="Calibri"/>
          <w:color w:val="000000"/>
          <w:sz w:val="24"/>
          <w:szCs w:val="24"/>
          <w:lang w:val="en-GB"/>
        </w:rPr>
        <w:t>ve</w:t>
      </w:r>
      <w:r w:rsidRPr="00D37A1F">
        <w:rPr>
          <w:rFonts w:ascii="Calibri" w:eastAsia="Times New Roman" w:hAnsi="Calibri" w:cs="Calibri"/>
          <w:color w:val="000000"/>
          <w:sz w:val="24"/>
          <w:szCs w:val="24"/>
          <w:lang w:val="en-GB"/>
        </w:rPr>
        <w:t xml:space="preserve"> now reached a point where our competi</w:t>
      </w:r>
      <w:r w:rsidR="000B6C0B" w:rsidRPr="00D37A1F">
        <w:rPr>
          <w:rFonts w:ascii="Calibri" w:eastAsia="Times New Roman" w:hAnsi="Calibri" w:cs="Calibri"/>
          <w:color w:val="000000"/>
          <w:sz w:val="24"/>
          <w:szCs w:val="24"/>
          <w:lang w:val="en-GB"/>
        </w:rPr>
        <w:t>ti</w:t>
      </w:r>
      <w:r w:rsidRPr="00D37A1F">
        <w:rPr>
          <w:rFonts w:ascii="Calibri" w:eastAsia="Times New Roman" w:hAnsi="Calibri" w:cs="Calibri"/>
          <w:color w:val="000000"/>
          <w:sz w:val="24"/>
          <w:szCs w:val="24"/>
          <w:lang w:val="en-GB"/>
        </w:rPr>
        <w:t xml:space="preserve">veness </w:t>
      </w:r>
      <w:r w:rsidR="000B6C0B" w:rsidRPr="00D37A1F">
        <w:rPr>
          <w:rFonts w:ascii="Calibri" w:eastAsia="Times New Roman" w:hAnsi="Calibri" w:cs="Calibri"/>
          <w:color w:val="000000"/>
          <w:sz w:val="24"/>
          <w:szCs w:val="24"/>
          <w:lang w:val="en-GB"/>
        </w:rPr>
        <w:t xml:space="preserve">is seriously threatened. One immediate consequence is that the number of newly admitted doctoral students per year in our research area has decreased by 30% since 2008, </w:t>
      </w:r>
      <w:r w:rsidR="00B61D86">
        <w:rPr>
          <w:rFonts w:ascii="Calibri" w:eastAsia="Times New Roman" w:hAnsi="Calibri" w:cs="Calibri"/>
          <w:color w:val="000000"/>
          <w:sz w:val="24"/>
          <w:szCs w:val="24"/>
          <w:lang w:val="en-GB"/>
        </w:rPr>
        <w:t>and at</w:t>
      </w:r>
      <w:r w:rsidR="000B6C0B" w:rsidRPr="00D37A1F">
        <w:rPr>
          <w:rFonts w:ascii="Calibri" w:eastAsia="Times New Roman" w:hAnsi="Calibri" w:cs="Calibri"/>
          <w:color w:val="000000"/>
          <w:sz w:val="24"/>
          <w:szCs w:val="24"/>
          <w:lang w:val="en-GB"/>
        </w:rPr>
        <w:t xml:space="preserve"> the </w:t>
      </w:r>
      <w:r w:rsidR="00537389">
        <w:rPr>
          <w:rFonts w:ascii="Calibri" w:eastAsia="Times New Roman" w:hAnsi="Calibri" w:cs="Calibri"/>
          <w:color w:val="000000"/>
          <w:sz w:val="24"/>
          <w:szCs w:val="24"/>
          <w:lang w:val="en-GB"/>
        </w:rPr>
        <w:t>D</w:t>
      </w:r>
      <w:r w:rsidR="000B6C0B" w:rsidRPr="00D37A1F">
        <w:rPr>
          <w:rFonts w:ascii="Calibri" w:eastAsia="Times New Roman" w:hAnsi="Calibri" w:cs="Calibri"/>
          <w:color w:val="000000"/>
          <w:sz w:val="24"/>
          <w:szCs w:val="24"/>
          <w:lang w:val="en-GB"/>
        </w:rPr>
        <w:t xml:space="preserve">epartment of </w:t>
      </w:r>
      <w:r w:rsidR="00537389">
        <w:rPr>
          <w:rFonts w:ascii="Calibri" w:eastAsia="Times New Roman" w:hAnsi="Calibri" w:cs="Calibri"/>
          <w:color w:val="000000"/>
          <w:sz w:val="24"/>
          <w:szCs w:val="24"/>
          <w:lang w:val="en-GB"/>
        </w:rPr>
        <w:t>C</w:t>
      </w:r>
      <w:r w:rsidR="000B6C0B" w:rsidRPr="00D37A1F">
        <w:rPr>
          <w:rFonts w:ascii="Calibri" w:eastAsia="Times New Roman" w:hAnsi="Calibri" w:cs="Calibri"/>
          <w:color w:val="000000"/>
          <w:sz w:val="24"/>
          <w:szCs w:val="24"/>
          <w:lang w:val="en-GB"/>
        </w:rPr>
        <w:t>hemistry</w:t>
      </w:r>
      <w:r w:rsidR="00B61D86">
        <w:rPr>
          <w:rFonts w:ascii="Calibri" w:eastAsia="Times New Roman" w:hAnsi="Calibri" w:cs="Calibri"/>
          <w:color w:val="000000"/>
          <w:sz w:val="24"/>
          <w:szCs w:val="24"/>
          <w:lang w:val="en-GB"/>
        </w:rPr>
        <w:t xml:space="preserve"> by</w:t>
      </w:r>
      <w:r w:rsidR="000B6C0B" w:rsidRPr="00D37A1F">
        <w:rPr>
          <w:rFonts w:ascii="Calibri" w:eastAsia="Times New Roman" w:hAnsi="Calibri" w:cs="Calibri"/>
          <w:color w:val="000000"/>
          <w:sz w:val="24"/>
          <w:szCs w:val="24"/>
          <w:lang w:val="en-GB"/>
        </w:rPr>
        <w:t xml:space="preserve"> as much as 70%</w:t>
      </w:r>
      <w:r w:rsidR="00D22CF0">
        <w:rPr>
          <w:rFonts w:ascii="Calibri" w:eastAsia="Times New Roman" w:hAnsi="Calibri" w:cs="Calibri"/>
          <w:color w:val="000000"/>
          <w:sz w:val="24"/>
          <w:szCs w:val="24"/>
          <w:lang w:val="en-GB"/>
        </w:rPr>
        <w:t xml:space="preserve"> with</w:t>
      </w:r>
      <w:r w:rsidR="00537389">
        <w:rPr>
          <w:rFonts w:ascii="Calibri" w:eastAsia="Times New Roman" w:hAnsi="Calibri" w:cs="Calibri"/>
          <w:color w:val="000000"/>
          <w:sz w:val="24"/>
          <w:szCs w:val="24"/>
          <w:lang w:val="en-GB"/>
        </w:rPr>
        <w:t xml:space="preserve"> Swedish PhD students bec</w:t>
      </w:r>
      <w:r w:rsidR="00D22CF0">
        <w:rPr>
          <w:rFonts w:ascii="Calibri" w:eastAsia="Times New Roman" w:hAnsi="Calibri" w:cs="Calibri"/>
          <w:color w:val="000000"/>
          <w:sz w:val="24"/>
          <w:szCs w:val="24"/>
          <w:lang w:val="en-GB"/>
        </w:rPr>
        <w:t>o</w:t>
      </w:r>
      <w:r w:rsidR="00537389">
        <w:rPr>
          <w:rFonts w:ascii="Calibri" w:eastAsia="Times New Roman" w:hAnsi="Calibri" w:cs="Calibri"/>
          <w:color w:val="000000"/>
          <w:sz w:val="24"/>
          <w:szCs w:val="24"/>
          <w:lang w:val="en-GB"/>
        </w:rPr>
        <w:t>m</w:t>
      </w:r>
      <w:r w:rsidR="00D22CF0">
        <w:rPr>
          <w:rFonts w:ascii="Calibri" w:eastAsia="Times New Roman" w:hAnsi="Calibri" w:cs="Calibri"/>
          <w:color w:val="000000"/>
          <w:sz w:val="24"/>
          <w:szCs w:val="24"/>
          <w:lang w:val="en-GB"/>
        </w:rPr>
        <w:t>ing</w:t>
      </w:r>
      <w:r w:rsidR="00537389">
        <w:rPr>
          <w:rFonts w:ascii="Calibri" w:eastAsia="Times New Roman" w:hAnsi="Calibri" w:cs="Calibri"/>
          <w:color w:val="000000"/>
          <w:sz w:val="24"/>
          <w:szCs w:val="24"/>
          <w:lang w:val="en-GB"/>
        </w:rPr>
        <w:t xml:space="preserve"> a rarity. These dangerous t</w:t>
      </w:r>
      <w:r w:rsidR="000B6C0B" w:rsidRPr="00D37A1F">
        <w:rPr>
          <w:rFonts w:ascii="Calibri" w:eastAsia="Times New Roman" w:hAnsi="Calibri" w:cs="Calibri"/>
          <w:color w:val="000000"/>
          <w:sz w:val="24"/>
          <w:szCs w:val="24"/>
          <w:lang w:val="en-GB"/>
        </w:rPr>
        <w:t>rend</w:t>
      </w:r>
      <w:r w:rsidR="00D64383">
        <w:rPr>
          <w:rFonts w:ascii="Calibri" w:eastAsia="Times New Roman" w:hAnsi="Calibri" w:cs="Calibri"/>
          <w:color w:val="000000"/>
          <w:sz w:val="24"/>
          <w:szCs w:val="24"/>
          <w:lang w:val="en-GB"/>
        </w:rPr>
        <w:t>s</w:t>
      </w:r>
      <w:r w:rsidR="000B6C0B" w:rsidRPr="00D37A1F">
        <w:rPr>
          <w:rFonts w:ascii="Calibri" w:eastAsia="Times New Roman" w:hAnsi="Calibri" w:cs="Calibri"/>
          <w:color w:val="000000"/>
          <w:sz w:val="24"/>
          <w:szCs w:val="24"/>
          <w:lang w:val="en-GB"/>
        </w:rPr>
        <w:t xml:space="preserve"> </w:t>
      </w:r>
      <w:r w:rsidR="00537389">
        <w:rPr>
          <w:rFonts w:ascii="Calibri" w:eastAsia="Times New Roman" w:hAnsi="Calibri" w:cs="Calibri"/>
          <w:color w:val="000000"/>
          <w:sz w:val="24"/>
          <w:szCs w:val="24"/>
          <w:lang w:val="en-GB"/>
        </w:rPr>
        <w:t>are</w:t>
      </w:r>
      <w:r w:rsidR="00537389" w:rsidRPr="00D37A1F">
        <w:rPr>
          <w:rFonts w:ascii="Calibri" w:eastAsia="Times New Roman" w:hAnsi="Calibri" w:cs="Calibri"/>
          <w:color w:val="000000"/>
          <w:sz w:val="24"/>
          <w:szCs w:val="24"/>
          <w:lang w:val="en-GB"/>
        </w:rPr>
        <w:t xml:space="preserve"> </w:t>
      </w:r>
      <w:r w:rsidR="000B6C0B" w:rsidRPr="00D37A1F">
        <w:rPr>
          <w:rFonts w:ascii="Calibri" w:eastAsia="Times New Roman" w:hAnsi="Calibri" w:cs="Calibri"/>
          <w:color w:val="000000"/>
          <w:sz w:val="24"/>
          <w:szCs w:val="24"/>
          <w:lang w:val="en-GB"/>
        </w:rPr>
        <w:t xml:space="preserve">going to continue if no </w:t>
      </w:r>
      <w:r w:rsidR="00537389">
        <w:rPr>
          <w:rFonts w:ascii="Calibri" w:eastAsia="Times New Roman" w:hAnsi="Calibri" w:cs="Calibri"/>
          <w:color w:val="000000"/>
          <w:sz w:val="24"/>
          <w:szCs w:val="24"/>
          <w:lang w:val="en-GB"/>
        </w:rPr>
        <w:t xml:space="preserve">radical </w:t>
      </w:r>
      <w:r w:rsidR="000B6C0B" w:rsidRPr="00D37A1F">
        <w:rPr>
          <w:rFonts w:ascii="Calibri" w:eastAsia="Times New Roman" w:hAnsi="Calibri" w:cs="Calibri"/>
          <w:color w:val="000000"/>
          <w:sz w:val="24"/>
          <w:szCs w:val="24"/>
          <w:lang w:val="en-GB"/>
        </w:rPr>
        <w:t>changes are made.</w:t>
      </w:r>
    </w:p>
    <w:p w14:paraId="2FAE0DA8" w14:textId="617ED6DE" w:rsidR="00B725CE" w:rsidRPr="00D37A1F" w:rsidRDefault="00B725CE">
      <w:pPr>
        <w:rPr>
          <w:rFonts w:ascii="Arial" w:hAnsi="Arial" w:cs="Arial"/>
          <w:b/>
          <w:sz w:val="24"/>
          <w:szCs w:val="24"/>
          <w:lang w:val="en-GB"/>
        </w:rPr>
      </w:pPr>
    </w:p>
    <w:p w14:paraId="31D605A5" w14:textId="77777777" w:rsidR="00A2476A" w:rsidRPr="002E20F7" w:rsidRDefault="00A2476A" w:rsidP="00B00C0F">
      <w:pPr>
        <w:rPr>
          <w:rFonts w:ascii="Arial" w:hAnsi="Arial" w:cs="Arial"/>
          <w:b/>
          <w:sz w:val="36"/>
          <w:szCs w:val="36"/>
          <w:lang w:val="en-GB"/>
        </w:rPr>
      </w:pPr>
    </w:p>
    <w:p w14:paraId="7AA3568A" w14:textId="77777777" w:rsidR="00B00C0F" w:rsidRPr="002E20F7" w:rsidRDefault="00B00C0F" w:rsidP="00B00C0F">
      <w:pPr>
        <w:rPr>
          <w:rFonts w:ascii="Arial" w:hAnsi="Arial" w:cs="Arial"/>
          <w:b/>
          <w:sz w:val="36"/>
          <w:szCs w:val="36"/>
          <w:lang w:val="en-GB"/>
        </w:rPr>
      </w:pPr>
    </w:p>
    <w:p w14:paraId="673BF6E6" w14:textId="77777777" w:rsidR="00B00C0F" w:rsidRPr="002E20F7" w:rsidRDefault="00B00C0F" w:rsidP="00B00C0F">
      <w:pPr>
        <w:rPr>
          <w:rFonts w:ascii="Arial" w:hAnsi="Arial" w:cs="Arial"/>
          <w:b/>
          <w:sz w:val="36"/>
          <w:szCs w:val="36"/>
          <w:lang w:val="en-GB"/>
        </w:rPr>
      </w:pPr>
    </w:p>
    <w:p w14:paraId="4361C628" w14:textId="77777777" w:rsidR="00B725CE" w:rsidRPr="002E20F7" w:rsidRDefault="00B725CE" w:rsidP="00D5047D">
      <w:pPr>
        <w:rPr>
          <w:rFonts w:ascii="Arial" w:hAnsi="Arial" w:cs="Arial"/>
          <w:b/>
          <w:sz w:val="32"/>
          <w:szCs w:val="32"/>
          <w:lang w:val="en-GB"/>
        </w:rPr>
      </w:pPr>
    </w:p>
    <w:p w14:paraId="027BBEAF" w14:textId="6C20DA40" w:rsidR="00026717" w:rsidRPr="00BF484C" w:rsidRDefault="00026717" w:rsidP="00D5047D">
      <w:pPr>
        <w:rPr>
          <w:rFonts w:cstheme="minorHAnsi"/>
          <w:b/>
          <w:sz w:val="36"/>
          <w:szCs w:val="36"/>
          <w:lang w:val="en-US"/>
        </w:rPr>
      </w:pPr>
      <w:r w:rsidRPr="00BF484C">
        <w:rPr>
          <w:rFonts w:cstheme="minorHAnsi"/>
          <w:b/>
          <w:sz w:val="36"/>
          <w:szCs w:val="36"/>
          <w:lang w:val="en-US"/>
        </w:rPr>
        <w:t>SELF-EVALUATION OF DEPARTMENT OF</w:t>
      </w:r>
    </w:p>
    <w:p w14:paraId="604EECFB" w14:textId="77777777" w:rsidR="00B00C0F" w:rsidRPr="00BF484C" w:rsidRDefault="00B00C0F" w:rsidP="00D5047D">
      <w:pPr>
        <w:rPr>
          <w:rFonts w:cstheme="minorHAnsi"/>
          <w:b/>
          <w:sz w:val="40"/>
          <w:szCs w:val="40"/>
          <w:lang w:val="en-US"/>
        </w:rPr>
      </w:pPr>
      <w:r w:rsidRPr="00BF484C">
        <w:rPr>
          <w:rFonts w:cstheme="minorHAnsi"/>
          <w:b/>
          <w:sz w:val="40"/>
          <w:szCs w:val="40"/>
          <w:lang w:val="en-US"/>
        </w:rPr>
        <w:t>CHEMISTRY</w:t>
      </w:r>
    </w:p>
    <w:p w14:paraId="2933C8DE" w14:textId="77777777" w:rsidR="00BF484C" w:rsidRDefault="00BF484C" w:rsidP="00D5047D">
      <w:pPr>
        <w:rPr>
          <w:rFonts w:cstheme="minorHAnsi"/>
          <w:b/>
          <w:sz w:val="36"/>
          <w:szCs w:val="36"/>
          <w:lang w:val="en-US"/>
        </w:rPr>
      </w:pPr>
    </w:p>
    <w:p w14:paraId="4EE635DF" w14:textId="7FF900AE" w:rsidR="00B00C0F" w:rsidRPr="00634735" w:rsidRDefault="00B00C0F" w:rsidP="00D5047D">
      <w:pPr>
        <w:rPr>
          <w:rFonts w:cstheme="minorHAnsi"/>
          <w:b/>
          <w:sz w:val="28"/>
          <w:szCs w:val="28"/>
          <w:lang w:val="en-US"/>
        </w:rPr>
      </w:pPr>
      <w:r w:rsidRPr="00634735">
        <w:rPr>
          <w:rFonts w:cstheme="minorHAnsi"/>
          <w:b/>
          <w:sz w:val="36"/>
          <w:szCs w:val="36"/>
          <w:lang w:val="en-US"/>
        </w:rPr>
        <w:br/>
      </w:r>
      <w:r w:rsidRPr="00634735">
        <w:rPr>
          <w:rFonts w:cstheme="minorHAnsi"/>
          <w:sz w:val="28"/>
          <w:szCs w:val="28"/>
          <w:lang w:val="en-US"/>
        </w:rPr>
        <w:t xml:space="preserve">Head of the Department: Prof. </w:t>
      </w:r>
      <w:proofErr w:type="spellStart"/>
      <w:r w:rsidRPr="00634735">
        <w:rPr>
          <w:rFonts w:cstheme="minorHAnsi"/>
          <w:sz w:val="28"/>
          <w:szCs w:val="28"/>
          <w:lang w:val="en-US"/>
        </w:rPr>
        <w:t>Istv</w:t>
      </w:r>
      <w:r w:rsidR="00172BCF">
        <w:rPr>
          <w:rFonts w:cstheme="minorHAnsi"/>
          <w:sz w:val="28"/>
          <w:szCs w:val="28"/>
          <w:lang w:val="en-US"/>
        </w:rPr>
        <w:t>á</w:t>
      </w:r>
      <w:r w:rsidRPr="00634735">
        <w:rPr>
          <w:rFonts w:cstheme="minorHAnsi"/>
          <w:sz w:val="28"/>
          <w:szCs w:val="28"/>
          <w:lang w:val="en-US"/>
        </w:rPr>
        <w:t>n</w:t>
      </w:r>
      <w:proofErr w:type="spellEnd"/>
      <w:r w:rsidRPr="00634735">
        <w:rPr>
          <w:rFonts w:cstheme="minorHAnsi"/>
          <w:sz w:val="28"/>
          <w:szCs w:val="28"/>
          <w:lang w:val="en-US"/>
        </w:rPr>
        <w:t xml:space="preserve"> </w:t>
      </w:r>
      <w:proofErr w:type="spellStart"/>
      <w:r w:rsidRPr="00634735">
        <w:rPr>
          <w:rFonts w:cstheme="minorHAnsi"/>
          <w:sz w:val="28"/>
          <w:szCs w:val="28"/>
          <w:lang w:val="en-US"/>
        </w:rPr>
        <w:t>Fur</w:t>
      </w:r>
      <w:r w:rsidR="00172BCF">
        <w:rPr>
          <w:rFonts w:cstheme="minorHAnsi"/>
          <w:sz w:val="28"/>
          <w:szCs w:val="28"/>
          <w:lang w:val="en-US"/>
        </w:rPr>
        <w:t>ó</w:t>
      </w:r>
      <w:proofErr w:type="spellEnd"/>
    </w:p>
    <w:p w14:paraId="70AD90F0" w14:textId="77777777" w:rsidR="00B00C0F" w:rsidRPr="00634735" w:rsidRDefault="00B00C0F">
      <w:pPr>
        <w:rPr>
          <w:rFonts w:cstheme="minorHAnsi"/>
          <w:sz w:val="28"/>
          <w:szCs w:val="28"/>
          <w:lang w:val="en-US"/>
        </w:rPr>
      </w:pPr>
    </w:p>
    <w:p w14:paraId="4D9E3ABA" w14:textId="77777777" w:rsidR="00D5047D" w:rsidRPr="00634735" w:rsidRDefault="00D5047D">
      <w:pPr>
        <w:rPr>
          <w:rFonts w:cstheme="minorHAnsi"/>
          <w:sz w:val="28"/>
          <w:szCs w:val="28"/>
          <w:lang w:val="en-US"/>
        </w:rPr>
      </w:pPr>
    </w:p>
    <w:p w14:paraId="4A3FCF01" w14:textId="77777777" w:rsidR="00D5047D" w:rsidRPr="00634735" w:rsidRDefault="00D5047D">
      <w:pPr>
        <w:rPr>
          <w:rFonts w:cstheme="minorHAnsi"/>
          <w:sz w:val="24"/>
          <w:szCs w:val="24"/>
          <w:lang w:val="en-US"/>
        </w:rPr>
      </w:pPr>
      <w:r w:rsidRPr="00634735">
        <w:rPr>
          <w:rFonts w:cstheme="minorHAnsi"/>
          <w:sz w:val="24"/>
          <w:szCs w:val="24"/>
          <w:lang w:val="en-US"/>
        </w:rPr>
        <w:t>Division of Applied Physical Chemistry</w:t>
      </w:r>
    </w:p>
    <w:p w14:paraId="0CF5469D" w14:textId="77777777" w:rsidR="00D5047D" w:rsidRPr="00634735" w:rsidRDefault="00D5047D">
      <w:pPr>
        <w:rPr>
          <w:rFonts w:cstheme="minorHAnsi"/>
          <w:sz w:val="24"/>
          <w:szCs w:val="24"/>
          <w:lang w:val="en-US"/>
        </w:rPr>
      </w:pPr>
      <w:r w:rsidRPr="00634735">
        <w:rPr>
          <w:rFonts w:cstheme="minorHAnsi"/>
          <w:sz w:val="24"/>
          <w:szCs w:val="24"/>
          <w:lang w:val="en-US"/>
        </w:rPr>
        <w:t xml:space="preserve">Division of </w:t>
      </w:r>
      <w:proofErr w:type="spellStart"/>
      <w:r w:rsidRPr="00634735">
        <w:rPr>
          <w:rFonts w:cstheme="minorHAnsi"/>
          <w:sz w:val="24"/>
          <w:szCs w:val="24"/>
          <w:lang w:val="en-US"/>
        </w:rPr>
        <w:t>Glycoscience</w:t>
      </w:r>
      <w:proofErr w:type="spellEnd"/>
    </w:p>
    <w:p w14:paraId="38A2A211" w14:textId="77777777" w:rsidR="00D5047D" w:rsidRPr="00634735" w:rsidRDefault="00D5047D">
      <w:pPr>
        <w:rPr>
          <w:rFonts w:cstheme="minorHAnsi"/>
          <w:sz w:val="24"/>
          <w:szCs w:val="24"/>
          <w:lang w:val="en-US"/>
        </w:rPr>
      </w:pPr>
      <w:r w:rsidRPr="00634735">
        <w:rPr>
          <w:rFonts w:cstheme="minorHAnsi"/>
          <w:sz w:val="24"/>
          <w:szCs w:val="24"/>
          <w:lang w:val="en-US"/>
        </w:rPr>
        <w:t>Division of Organic Chemistry</w:t>
      </w:r>
    </w:p>
    <w:p w14:paraId="52304662" w14:textId="77777777" w:rsidR="00D5047D" w:rsidRPr="00634735" w:rsidRDefault="00D5047D">
      <w:pPr>
        <w:rPr>
          <w:rFonts w:cstheme="minorHAnsi"/>
          <w:sz w:val="24"/>
          <w:szCs w:val="24"/>
          <w:lang w:val="en-US"/>
        </w:rPr>
      </w:pPr>
      <w:r w:rsidRPr="00634735">
        <w:rPr>
          <w:rFonts w:cstheme="minorHAnsi"/>
          <w:sz w:val="24"/>
          <w:szCs w:val="24"/>
          <w:lang w:val="en-US"/>
        </w:rPr>
        <w:t>Division of Surface Chemistry and Corrosion Science</w:t>
      </w:r>
    </w:p>
    <w:p w14:paraId="21090022" w14:textId="77777777" w:rsidR="00D5047D" w:rsidRPr="00D5047D" w:rsidRDefault="00D5047D">
      <w:pPr>
        <w:rPr>
          <w:rFonts w:ascii="Arial" w:hAnsi="Arial" w:cs="Arial"/>
          <w:sz w:val="28"/>
          <w:szCs w:val="28"/>
          <w:lang w:val="en-US"/>
        </w:rPr>
      </w:pPr>
    </w:p>
    <w:p w14:paraId="7156ECB8" w14:textId="77777777" w:rsidR="00B00C0F" w:rsidRDefault="00B00C0F">
      <w:pPr>
        <w:rPr>
          <w:lang w:val="en-US"/>
        </w:rPr>
      </w:pPr>
    </w:p>
    <w:p w14:paraId="2EC43CEA" w14:textId="77777777" w:rsidR="00F23BE3" w:rsidRPr="00F23BE3" w:rsidRDefault="00F23BE3" w:rsidP="00F23BE3">
      <w:pPr>
        <w:rPr>
          <w:lang w:val="en-US"/>
        </w:rPr>
      </w:pPr>
      <w:r>
        <w:rPr>
          <w:lang w:val="en-US"/>
        </w:rPr>
        <w:br w:type="page"/>
      </w: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F23BE3" w:rsidRPr="00B52002" w14:paraId="73B93FA0" w14:textId="77777777" w:rsidTr="00F23BE3">
        <w:tc>
          <w:tcPr>
            <w:tcW w:w="8789"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3961B067" w14:textId="77777777" w:rsidR="00F23BE3" w:rsidRPr="002D56BA" w:rsidRDefault="00F23BE3" w:rsidP="00F23BE3">
            <w:pPr>
              <w:spacing w:after="0"/>
              <w:rPr>
                <w:rStyle w:val="Stark"/>
                <w:rFonts w:cs="Calibri"/>
                <w:bCs w:val="0"/>
                <w:sz w:val="24"/>
                <w:szCs w:val="24"/>
                <w:lang w:val="en-US"/>
              </w:rPr>
            </w:pPr>
            <w:r w:rsidRPr="002D56BA">
              <w:rPr>
                <w:rFonts w:cs="Calibri"/>
                <w:b/>
                <w:sz w:val="24"/>
                <w:szCs w:val="24"/>
                <w:lang w:val="en-US"/>
              </w:rPr>
              <w:lastRenderedPageBreak/>
              <w:t>1. Overall analysis and conclusion; strengths and development areas</w:t>
            </w:r>
          </w:p>
        </w:tc>
      </w:tr>
      <w:tr w:rsidR="00F23BE3" w:rsidRPr="00B52002" w14:paraId="252AB213" w14:textId="77777777" w:rsidTr="00F23BE3">
        <w:tc>
          <w:tcPr>
            <w:tcW w:w="8789" w:type="dxa"/>
            <w:tcBorders>
              <w:top w:val="single" w:sz="8" w:space="0" w:color="auto"/>
              <w:left w:val="single" w:sz="8" w:space="0" w:color="auto"/>
              <w:bottom w:val="single" w:sz="8" w:space="0" w:color="auto"/>
              <w:right w:val="single" w:sz="8" w:space="0" w:color="auto"/>
            </w:tcBorders>
            <w:shd w:val="clear" w:color="auto" w:fill="auto"/>
          </w:tcPr>
          <w:p w14:paraId="24CABFA8" w14:textId="77777777" w:rsidR="00F23BE3" w:rsidRPr="002D56BA" w:rsidRDefault="00F23BE3" w:rsidP="00F23BE3">
            <w:pPr>
              <w:spacing w:after="120"/>
              <w:rPr>
                <w:rFonts w:cs="Calibri"/>
                <w:bCs/>
                <w:sz w:val="24"/>
                <w:szCs w:val="24"/>
                <w:lang w:val="en-US"/>
              </w:rPr>
            </w:pPr>
            <w:r w:rsidRPr="002D56BA">
              <w:rPr>
                <w:rFonts w:cs="Calibri"/>
                <w:b/>
                <w:sz w:val="24"/>
                <w:szCs w:val="24"/>
                <w:lang w:val="en-US"/>
              </w:rPr>
              <w:t xml:space="preserve">a. </w:t>
            </w:r>
            <w:r w:rsidRPr="002D56BA">
              <w:rPr>
                <w:rFonts w:cs="Calibri"/>
                <w:b/>
                <w:bCs/>
                <w:i/>
                <w:iCs/>
                <w:sz w:val="24"/>
                <w:szCs w:val="24"/>
                <w:lang w:val="en-US"/>
              </w:rPr>
              <w:t>Limited SWOT-analysis</w:t>
            </w:r>
          </w:p>
          <w:p w14:paraId="1127647B" w14:textId="77777777" w:rsidR="00F23BE3" w:rsidRPr="002D56BA" w:rsidRDefault="00F23BE3" w:rsidP="00F23BE3">
            <w:pPr>
              <w:spacing w:after="120"/>
              <w:rPr>
                <w:rFonts w:cs="Calibri"/>
                <w:b/>
                <w:bCs/>
                <w:sz w:val="24"/>
                <w:szCs w:val="24"/>
                <w:lang w:val="en-US"/>
              </w:rPr>
            </w:pPr>
            <w:r w:rsidRPr="002D56BA">
              <w:rPr>
                <w:rFonts w:cs="Calibri"/>
                <w:b/>
                <w:bCs/>
                <w:sz w:val="24"/>
                <w:szCs w:val="24"/>
                <w:lang w:val="en-US"/>
              </w:rPr>
              <w:t>Strengths in research</w:t>
            </w:r>
          </w:p>
          <w:p w14:paraId="3FFEF65B" w14:textId="75316B4F" w:rsidR="00F23BE3" w:rsidRPr="002D56BA" w:rsidRDefault="00AA59E8" w:rsidP="00AA59E8">
            <w:pPr>
              <w:spacing w:after="0"/>
              <w:rPr>
                <w:sz w:val="24"/>
                <w:szCs w:val="24"/>
                <w:lang w:val="en-US"/>
              </w:rPr>
            </w:pPr>
            <w:r w:rsidRPr="002D56BA">
              <w:rPr>
                <w:rFonts w:cstheme="minorHAnsi"/>
                <w:sz w:val="24"/>
                <w:szCs w:val="24"/>
                <w:lang w:val="en-US"/>
              </w:rPr>
              <w:t xml:space="preserve">● </w:t>
            </w:r>
            <w:r w:rsidR="00F23BE3" w:rsidRPr="002D56BA">
              <w:rPr>
                <w:sz w:val="24"/>
                <w:szCs w:val="24"/>
                <w:lang w:val="en-US"/>
              </w:rPr>
              <w:t xml:space="preserve">A pride in being the primary custodians </w:t>
            </w:r>
            <w:r w:rsidR="002D56BA">
              <w:rPr>
                <w:sz w:val="24"/>
                <w:szCs w:val="24"/>
                <w:lang w:val="en-US"/>
              </w:rPr>
              <w:t xml:space="preserve">of </w:t>
            </w:r>
            <w:r w:rsidR="00F23BE3" w:rsidRPr="002D56BA">
              <w:rPr>
                <w:sz w:val="24"/>
                <w:szCs w:val="24"/>
                <w:lang w:val="en-US"/>
              </w:rPr>
              <w:t>one of the fundamental areas of human knowledge, a</w:t>
            </w:r>
            <w:r w:rsidR="002D56BA">
              <w:rPr>
                <w:sz w:val="24"/>
                <w:szCs w:val="24"/>
                <w:lang w:val="en-US"/>
              </w:rPr>
              <w:t xml:space="preserve"> </w:t>
            </w:r>
            <w:r w:rsidR="00F23BE3" w:rsidRPr="002D56BA">
              <w:rPr>
                <w:sz w:val="24"/>
                <w:szCs w:val="24"/>
                <w:lang w:val="en-US"/>
              </w:rPr>
              <w:t>pride in enriching this area, a pride based on the conviction that any technological advance</w:t>
            </w:r>
            <w:r w:rsidR="00866D37" w:rsidRPr="002D56BA">
              <w:rPr>
                <w:sz w:val="24"/>
                <w:szCs w:val="24"/>
                <w:lang w:val="en-US"/>
              </w:rPr>
              <w:t xml:space="preserve"> </w:t>
            </w:r>
            <w:r w:rsidR="00F23BE3" w:rsidRPr="002D56BA">
              <w:rPr>
                <w:sz w:val="24"/>
                <w:szCs w:val="24"/>
                <w:lang w:val="en-US"/>
              </w:rPr>
              <w:t>today is based on knowledge generated yesterday.</w:t>
            </w:r>
          </w:p>
          <w:p w14:paraId="333DE431" w14:textId="77777777" w:rsidR="00F23BE3" w:rsidRPr="002D56BA" w:rsidRDefault="00AA59E8" w:rsidP="00AA59E8">
            <w:pPr>
              <w:spacing w:after="0"/>
              <w:rPr>
                <w:sz w:val="24"/>
                <w:szCs w:val="24"/>
                <w:lang w:val="en-US"/>
              </w:rPr>
            </w:pPr>
            <w:r w:rsidRPr="002D56BA">
              <w:rPr>
                <w:rFonts w:cstheme="minorHAnsi"/>
                <w:sz w:val="24"/>
                <w:szCs w:val="24"/>
                <w:lang w:val="en-US"/>
              </w:rPr>
              <w:t xml:space="preserve">● </w:t>
            </w:r>
            <w:r w:rsidR="00F23BE3" w:rsidRPr="002D56BA">
              <w:rPr>
                <w:sz w:val="24"/>
                <w:szCs w:val="24"/>
                <w:lang w:val="en-US"/>
              </w:rPr>
              <w:t>A profile that includes both fundamental and applied research with corresponding funding.</w:t>
            </w:r>
          </w:p>
          <w:p w14:paraId="75B683E6" w14:textId="26A6F89A" w:rsidR="00F23BE3" w:rsidRPr="002D56BA" w:rsidRDefault="00AA59E8" w:rsidP="00AA59E8">
            <w:pPr>
              <w:spacing w:after="0"/>
              <w:rPr>
                <w:sz w:val="24"/>
                <w:szCs w:val="24"/>
                <w:lang w:val="en-US"/>
              </w:rPr>
            </w:pPr>
            <w:r w:rsidRPr="002D56BA">
              <w:rPr>
                <w:rFonts w:cstheme="minorHAnsi"/>
                <w:sz w:val="24"/>
                <w:szCs w:val="24"/>
                <w:lang w:val="en-US"/>
              </w:rPr>
              <w:t xml:space="preserve">● </w:t>
            </w:r>
            <w:r w:rsidR="00F23BE3" w:rsidRPr="002D56BA">
              <w:rPr>
                <w:sz w:val="24"/>
                <w:szCs w:val="24"/>
                <w:lang w:val="en-US"/>
              </w:rPr>
              <w:t>A very broad range of expertise, a high level of originality, and a tradition of persistence and determination leading to well-recognized and high-quality research output.</w:t>
            </w:r>
          </w:p>
          <w:p w14:paraId="75EF0B3B" w14:textId="77777777" w:rsidR="00F23BE3" w:rsidRPr="002D56BA" w:rsidRDefault="00AA59E8" w:rsidP="00AA59E8">
            <w:pPr>
              <w:spacing w:after="0"/>
              <w:rPr>
                <w:sz w:val="24"/>
                <w:szCs w:val="24"/>
                <w:lang w:val="en-US"/>
              </w:rPr>
            </w:pPr>
            <w:r w:rsidRPr="002D56BA">
              <w:rPr>
                <w:rFonts w:cstheme="minorHAnsi"/>
                <w:sz w:val="24"/>
                <w:szCs w:val="24"/>
                <w:lang w:val="en-US"/>
              </w:rPr>
              <w:t xml:space="preserve">● </w:t>
            </w:r>
            <w:r w:rsidR="00F23BE3" w:rsidRPr="002D56BA">
              <w:rPr>
                <w:sz w:val="24"/>
                <w:szCs w:val="24"/>
                <w:lang w:val="en-US"/>
              </w:rPr>
              <w:t xml:space="preserve">Extensive teaching at all levels </w:t>
            </w:r>
            <w:r w:rsidRPr="002D56BA">
              <w:rPr>
                <w:sz w:val="24"/>
                <w:szCs w:val="24"/>
                <w:lang w:val="en-US"/>
              </w:rPr>
              <w:t>providing</w:t>
            </w:r>
            <w:r w:rsidR="00F23BE3" w:rsidRPr="002D56BA">
              <w:rPr>
                <w:sz w:val="24"/>
                <w:szCs w:val="24"/>
                <w:lang w:val="en-US"/>
              </w:rPr>
              <w:t xml:space="preserve"> opportunity to immerse into fundamental aspects.</w:t>
            </w:r>
          </w:p>
          <w:p w14:paraId="6E8EE039" w14:textId="77777777" w:rsidR="00F23BE3" w:rsidRPr="002D56BA" w:rsidRDefault="00AA59E8" w:rsidP="00AA59E8">
            <w:pPr>
              <w:spacing w:after="0"/>
              <w:rPr>
                <w:sz w:val="24"/>
                <w:szCs w:val="24"/>
                <w:lang w:val="en-US"/>
              </w:rPr>
            </w:pPr>
            <w:r w:rsidRPr="002D56BA">
              <w:rPr>
                <w:rFonts w:cstheme="minorHAnsi"/>
                <w:sz w:val="24"/>
                <w:szCs w:val="24"/>
                <w:lang w:val="en-US"/>
              </w:rPr>
              <w:t xml:space="preserve">● </w:t>
            </w:r>
            <w:r w:rsidR="00F23BE3" w:rsidRPr="002D56BA">
              <w:rPr>
                <w:sz w:val="24"/>
                <w:szCs w:val="24"/>
                <w:lang w:val="en-US"/>
              </w:rPr>
              <w:t>Strong collaboration with national research institutes</w:t>
            </w:r>
            <w:r w:rsidRPr="002D56BA">
              <w:rPr>
                <w:sz w:val="24"/>
                <w:szCs w:val="24"/>
                <w:lang w:val="en-US"/>
              </w:rPr>
              <w:t>,</w:t>
            </w:r>
            <w:r w:rsidR="00F23BE3" w:rsidRPr="002D56BA">
              <w:rPr>
                <w:sz w:val="24"/>
                <w:szCs w:val="24"/>
                <w:lang w:val="en-US"/>
              </w:rPr>
              <w:t xml:space="preserve"> networks and wide range of industries</w:t>
            </w:r>
            <w:r w:rsidR="00A53EB4" w:rsidRPr="002D56BA">
              <w:rPr>
                <w:sz w:val="24"/>
                <w:szCs w:val="24"/>
                <w:lang w:val="en-US"/>
              </w:rPr>
              <w:t>.</w:t>
            </w:r>
          </w:p>
          <w:p w14:paraId="7A3CEC68" w14:textId="77777777" w:rsidR="00AA59E8" w:rsidRPr="002D56BA" w:rsidRDefault="00AA59E8" w:rsidP="00AA59E8">
            <w:pPr>
              <w:spacing w:after="0"/>
              <w:rPr>
                <w:sz w:val="24"/>
                <w:szCs w:val="24"/>
                <w:lang w:val="en-US"/>
              </w:rPr>
            </w:pPr>
          </w:p>
          <w:p w14:paraId="0E463BCF" w14:textId="77777777" w:rsidR="00F23BE3" w:rsidRPr="002D56BA" w:rsidRDefault="00F23BE3" w:rsidP="00AA59E8">
            <w:pPr>
              <w:spacing w:after="120"/>
              <w:rPr>
                <w:b/>
                <w:sz w:val="24"/>
                <w:szCs w:val="24"/>
                <w:lang w:val="en-US"/>
              </w:rPr>
            </w:pPr>
            <w:r w:rsidRPr="002D56BA">
              <w:rPr>
                <w:b/>
                <w:sz w:val="24"/>
                <w:szCs w:val="24"/>
                <w:lang w:val="en-US"/>
              </w:rPr>
              <w:t>Strengths on organization</w:t>
            </w:r>
          </w:p>
          <w:p w14:paraId="0B2E67F9" w14:textId="4D385D6D" w:rsidR="00F23BE3" w:rsidRPr="002D56BA" w:rsidRDefault="00AA59E8" w:rsidP="00AA59E8">
            <w:pPr>
              <w:spacing w:after="0"/>
              <w:rPr>
                <w:sz w:val="24"/>
                <w:szCs w:val="24"/>
                <w:lang w:val="en-US"/>
              </w:rPr>
            </w:pPr>
            <w:r w:rsidRPr="002D56BA">
              <w:rPr>
                <w:rFonts w:cstheme="minorHAnsi"/>
                <w:sz w:val="24"/>
                <w:szCs w:val="24"/>
                <w:lang w:val="en-US"/>
              </w:rPr>
              <w:t xml:space="preserve">● </w:t>
            </w:r>
            <w:r w:rsidR="00F23BE3" w:rsidRPr="002D56BA">
              <w:rPr>
                <w:sz w:val="24"/>
                <w:szCs w:val="24"/>
                <w:lang w:val="en-US"/>
              </w:rPr>
              <w:t xml:space="preserve">A highly competent and internationally well-recognized staff in a non-hierarchical internal </w:t>
            </w:r>
            <w:r w:rsidR="002D56BA">
              <w:rPr>
                <w:sz w:val="24"/>
                <w:szCs w:val="24"/>
                <w:lang w:val="en-US"/>
              </w:rPr>
              <w:t>s</w:t>
            </w:r>
            <w:r w:rsidR="00F23BE3" w:rsidRPr="002D56BA">
              <w:rPr>
                <w:sz w:val="24"/>
                <w:szCs w:val="24"/>
                <w:lang w:val="en-US"/>
              </w:rPr>
              <w:t>tructure.</w:t>
            </w:r>
          </w:p>
          <w:p w14:paraId="0E576366" w14:textId="77777777" w:rsidR="00F23BE3" w:rsidRPr="002D56BA" w:rsidRDefault="00AA59E8" w:rsidP="00AA59E8">
            <w:pPr>
              <w:spacing w:after="0"/>
              <w:rPr>
                <w:sz w:val="24"/>
                <w:szCs w:val="24"/>
                <w:lang w:val="en-US"/>
              </w:rPr>
            </w:pPr>
            <w:r w:rsidRPr="002D56BA">
              <w:rPr>
                <w:rFonts w:cstheme="minorHAnsi"/>
                <w:sz w:val="24"/>
                <w:szCs w:val="24"/>
                <w:lang w:val="en-US"/>
              </w:rPr>
              <w:t xml:space="preserve">● </w:t>
            </w:r>
            <w:r w:rsidR="00F23BE3" w:rsidRPr="002D56BA">
              <w:rPr>
                <w:sz w:val="24"/>
                <w:szCs w:val="24"/>
                <w:lang w:val="en-US"/>
              </w:rPr>
              <w:t>Strong ethos for internal collaboration directed toward cross-disciplinary research.</w:t>
            </w:r>
          </w:p>
          <w:p w14:paraId="3E56665D" w14:textId="5B142E8D" w:rsidR="00F23BE3" w:rsidRPr="002D56BA" w:rsidRDefault="00AA59E8" w:rsidP="00AA59E8">
            <w:pPr>
              <w:spacing w:after="0"/>
              <w:rPr>
                <w:sz w:val="24"/>
                <w:szCs w:val="24"/>
                <w:lang w:val="en-US"/>
              </w:rPr>
            </w:pPr>
            <w:r w:rsidRPr="002D56BA">
              <w:rPr>
                <w:rFonts w:cstheme="minorHAnsi"/>
                <w:sz w:val="24"/>
                <w:szCs w:val="24"/>
                <w:lang w:val="en-US"/>
              </w:rPr>
              <w:t xml:space="preserve">● </w:t>
            </w:r>
            <w:r w:rsidR="00F23BE3" w:rsidRPr="002D56BA">
              <w:rPr>
                <w:sz w:val="24"/>
                <w:szCs w:val="24"/>
                <w:lang w:val="en-US"/>
              </w:rPr>
              <w:t>A broad selection of instrumentation for chemical and biochemical studies, currently getting collected in a joint research infrastructure with a dedicated manger and scientific director.</w:t>
            </w:r>
          </w:p>
          <w:p w14:paraId="13A1DF0C" w14:textId="77777777" w:rsidR="00F23BE3" w:rsidRPr="002D56BA" w:rsidRDefault="00AA59E8" w:rsidP="00AA59E8">
            <w:pPr>
              <w:spacing w:after="0"/>
              <w:rPr>
                <w:sz w:val="24"/>
                <w:szCs w:val="24"/>
                <w:lang w:val="en-US"/>
              </w:rPr>
            </w:pPr>
            <w:r w:rsidRPr="002D56BA">
              <w:rPr>
                <w:rFonts w:cstheme="minorHAnsi"/>
                <w:sz w:val="24"/>
                <w:szCs w:val="24"/>
                <w:lang w:val="en-US"/>
              </w:rPr>
              <w:t xml:space="preserve">● </w:t>
            </w:r>
            <w:r w:rsidR="00F23BE3" w:rsidRPr="002D56BA">
              <w:rPr>
                <w:sz w:val="24"/>
                <w:szCs w:val="24"/>
                <w:lang w:val="en-US"/>
              </w:rPr>
              <w:t>Tradition in and capacity for designing and building novel instrumentation.</w:t>
            </w:r>
          </w:p>
          <w:p w14:paraId="43F679FE" w14:textId="77777777" w:rsidR="00F23BE3" w:rsidRPr="002D56BA" w:rsidRDefault="00AA59E8" w:rsidP="00AA59E8">
            <w:pPr>
              <w:spacing w:after="0"/>
              <w:rPr>
                <w:sz w:val="24"/>
                <w:szCs w:val="24"/>
                <w:lang w:val="en-US"/>
              </w:rPr>
            </w:pPr>
            <w:r w:rsidRPr="002D56BA">
              <w:rPr>
                <w:rFonts w:cstheme="minorHAnsi"/>
                <w:sz w:val="24"/>
                <w:szCs w:val="24"/>
                <w:lang w:val="en-US"/>
              </w:rPr>
              <w:t xml:space="preserve">● </w:t>
            </w:r>
            <w:r w:rsidR="00F23BE3" w:rsidRPr="002D56BA">
              <w:rPr>
                <w:sz w:val="24"/>
                <w:szCs w:val="24"/>
                <w:lang w:val="en-US"/>
              </w:rPr>
              <w:t>A resilient and adaptive structure capable of adapting to complex integrational changes.</w:t>
            </w:r>
          </w:p>
          <w:p w14:paraId="61B2ECAC" w14:textId="77777777" w:rsidR="00AA59E8" w:rsidRPr="002D56BA" w:rsidRDefault="00AA59E8" w:rsidP="00AA59E8">
            <w:pPr>
              <w:spacing w:after="0"/>
              <w:rPr>
                <w:sz w:val="24"/>
                <w:szCs w:val="24"/>
                <w:lang w:val="en-US"/>
              </w:rPr>
            </w:pPr>
          </w:p>
          <w:p w14:paraId="282E75CD" w14:textId="77777777" w:rsidR="00F23BE3" w:rsidRPr="002D56BA" w:rsidRDefault="00F23BE3" w:rsidP="00AA59E8">
            <w:pPr>
              <w:spacing w:after="120"/>
              <w:rPr>
                <w:rFonts w:cs="Calibri"/>
                <w:b/>
                <w:sz w:val="24"/>
                <w:szCs w:val="24"/>
                <w:lang w:val="en-US"/>
              </w:rPr>
            </w:pPr>
            <w:r w:rsidRPr="002D56BA">
              <w:rPr>
                <w:rFonts w:cs="Calibri"/>
                <w:b/>
                <w:sz w:val="24"/>
                <w:szCs w:val="24"/>
                <w:lang w:val="en-US"/>
              </w:rPr>
              <w:t>Weaknesses in research</w:t>
            </w:r>
          </w:p>
          <w:p w14:paraId="196A01DB" w14:textId="77777777" w:rsidR="00F23BE3" w:rsidRPr="002D56BA" w:rsidRDefault="00AA59E8" w:rsidP="00AA59E8">
            <w:pPr>
              <w:spacing w:after="0"/>
              <w:rPr>
                <w:sz w:val="24"/>
                <w:szCs w:val="24"/>
                <w:lang w:val="en-US"/>
              </w:rPr>
            </w:pPr>
            <w:r w:rsidRPr="002D56BA">
              <w:rPr>
                <w:rFonts w:cstheme="minorHAnsi"/>
                <w:sz w:val="24"/>
                <w:szCs w:val="24"/>
                <w:lang w:val="en-US"/>
              </w:rPr>
              <w:t xml:space="preserve">● </w:t>
            </w:r>
            <w:r w:rsidR="00F23BE3" w:rsidRPr="002D56BA">
              <w:rPr>
                <w:sz w:val="24"/>
                <w:szCs w:val="24"/>
                <w:lang w:val="en-US"/>
              </w:rPr>
              <w:t>A topical heterogeneity that arises from representing a complete scientific discipline.</w:t>
            </w:r>
          </w:p>
          <w:p w14:paraId="34F9662A" w14:textId="59D50878" w:rsidR="00F23BE3" w:rsidRPr="002D56BA" w:rsidRDefault="00AA59E8" w:rsidP="00AA59E8">
            <w:pPr>
              <w:spacing w:after="0"/>
              <w:rPr>
                <w:sz w:val="24"/>
                <w:szCs w:val="24"/>
                <w:lang w:val="en-US"/>
              </w:rPr>
            </w:pPr>
            <w:r w:rsidRPr="002D56BA">
              <w:rPr>
                <w:rFonts w:cstheme="minorHAnsi"/>
                <w:sz w:val="24"/>
                <w:szCs w:val="24"/>
                <w:lang w:val="en-US"/>
              </w:rPr>
              <w:t xml:space="preserve">● </w:t>
            </w:r>
            <w:r w:rsidR="00F23BE3" w:rsidRPr="002D56BA">
              <w:rPr>
                <w:sz w:val="24"/>
                <w:szCs w:val="24"/>
                <w:lang w:val="en-US"/>
              </w:rPr>
              <w:t>A lack of coherence when applying our strength in proposing and solving specific research problems.</w:t>
            </w:r>
          </w:p>
          <w:p w14:paraId="5ED11CEB" w14:textId="77777777" w:rsidR="00F23BE3" w:rsidRPr="002D56BA" w:rsidRDefault="00AA59E8" w:rsidP="00AA59E8">
            <w:pPr>
              <w:spacing w:after="0"/>
              <w:rPr>
                <w:sz w:val="24"/>
                <w:szCs w:val="24"/>
                <w:lang w:val="en-US"/>
              </w:rPr>
            </w:pPr>
            <w:r w:rsidRPr="002D56BA">
              <w:rPr>
                <w:rFonts w:cstheme="minorHAnsi"/>
                <w:sz w:val="24"/>
                <w:szCs w:val="24"/>
                <w:lang w:val="en-US"/>
              </w:rPr>
              <w:t xml:space="preserve">● </w:t>
            </w:r>
            <w:r w:rsidR="00F23BE3" w:rsidRPr="002D56BA">
              <w:rPr>
                <w:sz w:val="24"/>
                <w:szCs w:val="24"/>
                <w:lang w:val="en-US"/>
              </w:rPr>
              <w:t>Atomized and fluctuating external funding leading to atomized and fluctuating effort.</w:t>
            </w:r>
          </w:p>
          <w:p w14:paraId="174F3E0A" w14:textId="77777777" w:rsidR="00866D37" w:rsidRPr="002D56BA" w:rsidRDefault="00AA59E8" w:rsidP="00AA59E8">
            <w:pPr>
              <w:spacing w:after="0"/>
              <w:rPr>
                <w:sz w:val="24"/>
                <w:szCs w:val="24"/>
                <w:lang w:val="en-US"/>
              </w:rPr>
            </w:pPr>
            <w:r w:rsidRPr="002D56BA">
              <w:rPr>
                <w:rFonts w:cstheme="minorHAnsi"/>
                <w:sz w:val="24"/>
                <w:szCs w:val="24"/>
                <w:lang w:val="en-US"/>
              </w:rPr>
              <w:t xml:space="preserve">● </w:t>
            </w:r>
            <w:r w:rsidR="00F23BE3" w:rsidRPr="002D56BA">
              <w:rPr>
                <w:sz w:val="24"/>
                <w:szCs w:val="24"/>
                <w:lang w:val="en-US"/>
              </w:rPr>
              <w:t xml:space="preserve">Opportunistic selection of research directions aligned at the margins of large external </w:t>
            </w:r>
          </w:p>
          <w:p w14:paraId="560BB0DE" w14:textId="77777777" w:rsidR="00F23BE3" w:rsidRPr="002D56BA" w:rsidRDefault="00866D37" w:rsidP="00AA59E8">
            <w:pPr>
              <w:spacing w:after="0"/>
              <w:rPr>
                <w:sz w:val="24"/>
                <w:szCs w:val="24"/>
                <w:lang w:val="en-US"/>
              </w:rPr>
            </w:pPr>
            <w:r w:rsidRPr="002D56BA">
              <w:rPr>
                <w:sz w:val="24"/>
                <w:szCs w:val="24"/>
                <w:lang w:val="en-US"/>
              </w:rPr>
              <w:t xml:space="preserve">   </w:t>
            </w:r>
            <w:r w:rsidR="00F23BE3" w:rsidRPr="002D56BA">
              <w:rPr>
                <w:sz w:val="24"/>
                <w:szCs w:val="24"/>
                <w:lang w:val="en-US"/>
              </w:rPr>
              <w:t>research programs.</w:t>
            </w:r>
          </w:p>
          <w:p w14:paraId="52550FE2" w14:textId="64679417" w:rsidR="00F23BE3" w:rsidRPr="002D56BA" w:rsidRDefault="00AA59E8" w:rsidP="00AA59E8">
            <w:pPr>
              <w:spacing w:after="0"/>
              <w:rPr>
                <w:sz w:val="24"/>
                <w:szCs w:val="24"/>
                <w:lang w:val="en-US"/>
              </w:rPr>
            </w:pPr>
            <w:r w:rsidRPr="002D56BA">
              <w:rPr>
                <w:rFonts w:cstheme="minorHAnsi"/>
                <w:sz w:val="24"/>
                <w:szCs w:val="24"/>
                <w:lang w:val="en-US"/>
              </w:rPr>
              <w:t xml:space="preserve">● </w:t>
            </w:r>
            <w:r w:rsidR="00F23BE3" w:rsidRPr="002D56BA">
              <w:rPr>
                <w:sz w:val="24"/>
                <w:szCs w:val="24"/>
                <w:lang w:val="en-GB"/>
              </w:rPr>
              <w:t xml:space="preserve">Indolence in the face of </w:t>
            </w:r>
            <w:r w:rsidR="00F23BE3" w:rsidRPr="002D56BA">
              <w:rPr>
                <w:sz w:val="24"/>
                <w:szCs w:val="24"/>
                <w:lang w:val="en-US"/>
              </w:rPr>
              <w:t>the perceived imbalance of short-term (applied research) and long</w:t>
            </w:r>
            <w:r w:rsidR="002D56BA">
              <w:rPr>
                <w:sz w:val="24"/>
                <w:szCs w:val="24"/>
                <w:lang w:val="en-US"/>
              </w:rPr>
              <w:t>-</w:t>
            </w:r>
            <w:r w:rsidR="00866D37" w:rsidRPr="002D56BA">
              <w:rPr>
                <w:sz w:val="24"/>
                <w:szCs w:val="24"/>
                <w:lang w:val="en-US"/>
              </w:rPr>
              <w:t xml:space="preserve"> </w:t>
            </w:r>
            <w:r w:rsidR="00F23BE3" w:rsidRPr="002D56BA">
              <w:rPr>
                <w:sz w:val="24"/>
                <w:szCs w:val="24"/>
                <w:lang w:val="en-US"/>
              </w:rPr>
              <w:t>term (fundamental research) societal interests</w:t>
            </w:r>
          </w:p>
          <w:p w14:paraId="244F42D8" w14:textId="77777777" w:rsidR="00AA59E8" w:rsidRPr="002D56BA" w:rsidRDefault="00AA59E8" w:rsidP="00AA59E8">
            <w:pPr>
              <w:spacing w:after="0"/>
              <w:rPr>
                <w:sz w:val="24"/>
                <w:szCs w:val="24"/>
                <w:lang w:val="en-US"/>
              </w:rPr>
            </w:pPr>
          </w:p>
          <w:p w14:paraId="0FC427F9" w14:textId="77777777" w:rsidR="00F23BE3" w:rsidRPr="002D56BA" w:rsidRDefault="00F23BE3" w:rsidP="00AA59E8">
            <w:pPr>
              <w:spacing w:after="120"/>
              <w:rPr>
                <w:rFonts w:cs="Calibri"/>
                <w:b/>
                <w:sz w:val="24"/>
                <w:szCs w:val="24"/>
                <w:lang w:val="en-US"/>
              </w:rPr>
            </w:pPr>
            <w:r w:rsidRPr="002D56BA">
              <w:rPr>
                <w:rFonts w:cs="Calibri"/>
                <w:b/>
                <w:sz w:val="24"/>
                <w:szCs w:val="24"/>
                <w:lang w:val="en-US"/>
              </w:rPr>
              <w:t>Weaknesses in organization</w:t>
            </w:r>
          </w:p>
          <w:p w14:paraId="366DF125" w14:textId="2CF0DCBE" w:rsidR="00F23BE3" w:rsidRPr="002D56BA" w:rsidRDefault="00AA59E8" w:rsidP="00AA59E8">
            <w:pPr>
              <w:spacing w:after="0"/>
              <w:rPr>
                <w:sz w:val="24"/>
                <w:szCs w:val="24"/>
                <w:lang w:val="en-US"/>
              </w:rPr>
            </w:pPr>
            <w:r w:rsidRPr="002D56BA">
              <w:rPr>
                <w:rFonts w:cstheme="minorHAnsi"/>
                <w:sz w:val="24"/>
                <w:szCs w:val="24"/>
                <w:lang w:val="en-US"/>
              </w:rPr>
              <w:t xml:space="preserve">● </w:t>
            </w:r>
            <w:r w:rsidR="00F23BE3" w:rsidRPr="002D56BA">
              <w:rPr>
                <w:sz w:val="24"/>
                <w:szCs w:val="24"/>
                <w:lang w:val="en-US"/>
              </w:rPr>
              <w:t xml:space="preserve">An age structure that is weighted towards faculty over the age of 50, </w:t>
            </w:r>
            <w:r w:rsidR="006B265C">
              <w:rPr>
                <w:sz w:val="24"/>
                <w:szCs w:val="24"/>
                <w:lang w:val="en-US"/>
              </w:rPr>
              <w:t xml:space="preserve">a poor gender balance, </w:t>
            </w:r>
            <w:r w:rsidR="00F23BE3" w:rsidRPr="002D56BA">
              <w:rPr>
                <w:sz w:val="24"/>
                <w:szCs w:val="24"/>
                <w:lang w:val="en-US"/>
              </w:rPr>
              <w:t>suboptimal development potential of independent research profile</w:t>
            </w:r>
            <w:r w:rsidRPr="002D56BA">
              <w:rPr>
                <w:sz w:val="24"/>
                <w:szCs w:val="24"/>
                <w:lang w:val="en-US"/>
              </w:rPr>
              <w:t>s</w:t>
            </w:r>
            <w:r w:rsidR="00F23BE3" w:rsidRPr="002D56BA">
              <w:rPr>
                <w:sz w:val="24"/>
                <w:szCs w:val="24"/>
                <w:lang w:val="en-US"/>
              </w:rPr>
              <w:t xml:space="preserve"> for </w:t>
            </w:r>
            <w:r w:rsidR="00F23BE3" w:rsidRPr="002D56BA">
              <w:rPr>
                <w:sz w:val="24"/>
                <w:szCs w:val="24"/>
                <w:lang w:val="en-US"/>
              </w:rPr>
              <w:lastRenderedPageBreak/>
              <w:t>younger faculty, a lack of possibility for acquiring talents at master level to PhD studies, and a decreasing number of PhD students.</w:t>
            </w:r>
          </w:p>
          <w:p w14:paraId="6003DCD9" w14:textId="2F51430F" w:rsidR="00F23BE3" w:rsidRPr="002D56BA" w:rsidRDefault="00AA59E8" w:rsidP="00AA59E8">
            <w:pPr>
              <w:spacing w:after="0"/>
              <w:rPr>
                <w:sz w:val="24"/>
                <w:szCs w:val="24"/>
                <w:lang w:val="en-US"/>
              </w:rPr>
            </w:pPr>
            <w:r w:rsidRPr="002D56BA">
              <w:rPr>
                <w:rFonts w:cstheme="minorHAnsi"/>
                <w:sz w:val="24"/>
                <w:szCs w:val="24"/>
                <w:lang w:val="en-US"/>
              </w:rPr>
              <w:t xml:space="preserve">● </w:t>
            </w:r>
            <w:r w:rsidR="00F23BE3" w:rsidRPr="002D56BA">
              <w:rPr>
                <w:sz w:val="24"/>
                <w:szCs w:val="24"/>
                <w:lang w:val="en-US"/>
              </w:rPr>
              <w:t>A lack of faculty positions in more dynamic and relatively well-funded areas and the lack of</w:t>
            </w:r>
            <w:r w:rsidR="00866D37" w:rsidRPr="002D56BA">
              <w:rPr>
                <w:sz w:val="24"/>
                <w:szCs w:val="24"/>
                <w:lang w:val="en-US"/>
              </w:rPr>
              <w:t xml:space="preserve"> </w:t>
            </w:r>
            <w:r w:rsidR="00F23BE3" w:rsidRPr="002D56BA">
              <w:rPr>
                <w:sz w:val="24"/>
                <w:szCs w:val="24"/>
                <w:lang w:val="en-US"/>
              </w:rPr>
              <w:t>internal resources to attract the best candidates.</w:t>
            </w:r>
          </w:p>
          <w:p w14:paraId="010753CD" w14:textId="65DBB881" w:rsidR="00F23BE3" w:rsidRPr="002D56BA" w:rsidRDefault="00AA59E8" w:rsidP="00AA59E8">
            <w:pPr>
              <w:spacing w:after="0"/>
              <w:rPr>
                <w:sz w:val="24"/>
                <w:szCs w:val="24"/>
                <w:lang w:val="en-US"/>
              </w:rPr>
            </w:pPr>
            <w:r w:rsidRPr="002D56BA">
              <w:rPr>
                <w:rFonts w:cstheme="minorHAnsi"/>
                <w:sz w:val="24"/>
                <w:szCs w:val="24"/>
                <w:lang w:val="en-US"/>
              </w:rPr>
              <w:t xml:space="preserve">● </w:t>
            </w:r>
            <w:r w:rsidR="00F23BE3" w:rsidRPr="002D56BA">
              <w:rPr>
                <w:sz w:val="24"/>
                <w:szCs w:val="24"/>
                <w:lang w:val="en-US"/>
              </w:rPr>
              <w:t>A division-based structure that is not yet well integrated, hindered in operation by distance (spread to 3 locations) and prone to become irrelevant and vulnerable as relative weights</w:t>
            </w:r>
            <w:r w:rsidR="00866D37" w:rsidRPr="002D56BA">
              <w:rPr>
                <w:sz w:val="24"/>
                <w:szCs w:val="24"/>
                <w:lang w:val="en-US"/>
              </w:rPr>
              <w:t xml:space="preserve"> </w:t>
            </w:r>
            <w:r w:rsidR="00F23BE3" w:rsidRPr="002D56BA">
              <w:rPr>
                <w:sz w:val="24"/>
                <w:szCs w:val="24"/>
                <w:lang w:val="en-US"/>
              </w:rPr>
              <w:t>shift and common denominators vanish.</w:t>
            </w:r>
          </w:p>
          <w:p w14:paraId="11269C51" w14:textId="77777777" w:rsidR="00866D37" w:rsidRPr="002D56BA" w:rsidRDefault="00AA59E8" w:rsidP="00AA59E8">
            <w:pPr>
              <w:spacing w:after="0"/>
              <w:rPr>
                <w:sz w:val="24"/>
                <w:szCs w:val="24"/>
                <w:lang w:val="en-US"/>
              </w:rPr>
            </w:pPr>
            <w:r w:rsidRPr="002D56BA">
              <w:rPr>
                <w:rFonts w:cstheme="minorHAnsi"/>
                <w:sz w:val="24"/>
                <w:szCs w:val="24"/>
                <w:lang w:val="en-US"/>
              </w:rPr>
              <w:t xml:space="preserve">● </w:t>
            </w:r>
            <w:r w:rsidR="00F23BE3" w:rsidRPr="002D56BA">
              <w:rPr>
                <w:sz w:val="24"/>
                <w:szCs w:val="24"/>
                <w:lang w:val="en-US"/>
              </w:rPr>
              <w:t xml:space="preserve">A bare-bone faculty, with no technical support personnel and with a suboptimal </w:t>
            </w:r>
          </w:p>
          <w:p w14:paraId="114795CA" w14:textId="77777777" w:rsidR="00F23BE3" w:rsidRPr="002D56BA" w:rsidRDefault="00866D37" w:rsidP="00AA59E8">
            <w:pPr>
              <w:spacing w:after="0"/>
              <w:rPr>
                <w:sz w:val="24"/>
                <w:szCs w:val="24"/>
                <w:lang w:val="en-US"/>
              </w:rPr>
            </w:pPr>
            <w:r w:rsidRPr="002D56BA">
              <w:rPr>
                <w:sz w:val="24"/>
                <w:szCs w:val="24"/>
                <w:lang w:val="en-US"/>
              </w:rPr>
              <w:t xml:space="preserve">   </w:t>
            </w:r>
            <w:r w:rsidR="00F23BE3" w:rsidRPr="002D56BA">
              <w:rPr>
                <w:sz w:val="24"/>
                <w:szCs w:val="24"/>
                <w:lang w:val="en-US"/>
              </w:rPr>
              <w:t>administrative support organization.</w:t>
            </w:r>
          </w:p>
          <w:p w14:paraId="6F0157D7" w14:textId="17D9D758" w:rsidR="00F23BE3" w:rsidRPr="002D56BA" w:rsidRDefault="00AA59E8" w:rsidP="00AA59E8">
            <w:pPr>
              <w:spacing w:after="0"/>
              <w:rPr>
                <w:sz w:val="24"/>
                <w:szCs w:val="24"/>
                <w:lang w:val="en-US"/>
              </w:rPr>
            </w:pPr>
            <w:r w:rsidRPr="002D56BA">
              <w:rPr>
                <w:rFonts w:cstheme="minorHAnsi"/>
                <w:sz w:val="24"/>
                <w:szCs w:val="24"/>
                <w:lang w:val="en-US"/>
              </w:rPr>
              <w:t xml:space="preserve">● </w:t>
            </w:r>
            <w:r w:rsidR="00F23BE3" w:rsidRPr="002D56BA">
              <w:rPr>
                <w:sz w:val="24"/>
                <w:szCs w:val="24"/>
                <w:lang w:val="en-US"/>
              </w:rPr>
              <w:t>An instrument park that has a large number of aging elements and the difficulty in getting</w:t>
            </w:r>
            <w:r w:rsidR="002D56BA">
              <w:rPr>
                <w:sz w:val="24"/>
                <w:szCs w:val="24"/>
                <w:lang w:val="en-US"/>
              </w:rPr>
              <w:t xml:space="preserve"> </w:t>
            </w:r>
            <w:r w:rsidR="00F23BE3" w:rsidRPr="002D56BA">
              <w:rPr>
                <w:sz w:val="24"/>
                <w:szCs w:val="24"/>
                <w:lang w:val="en-US"/>
              </w:rPr>
              <w:t>funding for new instrumentation.</w:t>
            </w:r>
          </w:p>
          <w:p w14:paraId="2193B36E" w14:textId="5652D90D" w:rsidR="00F23BE3" w:rsidRPr="002D56BA" w:rsidRDefault="002D56BA" w:rsidP="00F23BE3">
            <w:pPr>
              <w:rPr>
                <w:b/>
                <w:sz w:val="24"/>
                <w:szCs w:val="24"/>
                <w:lang w:val="en-US"/>
              </w:rPr>
            </w:pPr>
            <w:r>
              <w:rPr>
                <w:b/>
                <w:sz w:val="24"/>
                <w:szCs w:val="24"/>
                <w:lang w:val="en-US"/>
              </w:rPr>
              <w:br/>
            </w:r>
            <w:r w:rsidR="00F23BE3" w:rsidRPr="002D56BA">
              <w:rPr>
                <w:b/>
                <w:sz w:val="24"/>
                <w:szCs w:val="24"/>
                <w:lang w:val="en-US"/>
              </w:rPr>
              <w:t>Development areas</w:t>
            </w:r>
          </w:p>
          <w:p w14:paraId="3A574D84" w14:textId="77777777" w:rsidR="00F23BE3" w:rsidRPr="002D56BA" w:rsidRDefault="00F23BE3" w:rsidP="00F23BE3">
            <w:pPr>
              <w:jc w:val="both"/>
              <w:rPr>
                <w:sz w:val="24"/>
                <w:szCs w:val="24"/>
                <w:lang w:val="en-US"/>
              </w:rPr>
            </w:pPr>
            <w:r w:rsidRPr="002D56BA">
              <w:rPr>
                <w:sz w:val="24"/>
                <w:szCs w:val="24"/>
                <w:lang w:val="en-US"/>
              </w:rPr>
              <w:t>An analysis is difficult since by limiting the discussion to internal factors we disregard the (by far) most important factor that limits our development – the lack of resources. It is the continued lack of resources that threatens the viability of the department in the short and long term and if uncorrected will have dire consequences. Since faculty funding is and has been grossly insufficient for a long time, redirecting resources within the department is not an option since all of our resources are already committed. The situation with this analysis is thereby somewhat similar to planning strength training exercises for people thinned by hunger – but not giving them sustenance. Hence, the remaining internal degrees of freedom are our research topics and our organization, a general willingness to cooperate, and the departmental atmosphere that can, probably and without pretension, be called friendly and inclusive.</w:t>
            </w:r>
          </w:p>
          <w:p w14:paraId="42459087" w14:textId="45D17D21" w:rsidR="00F23BE3" w:rsidRPr="002D56BA" w:rsidRDefault="00F23BE3" w:rsidP="00F23BE3">
            <w:pPr>
              <w:jc w:val="both"/>
              <w:rPr>
                <w:sz w:val="24"/>
                <w:szCs w:val="24"/>
                <w:lang w:val="en-US"/>
              </w:rPr>
            </w:pPr>
            <w:r w:rsidRPr="002D56BA">
              <w:rPr>
                <w:sz w:val="24"/>
                <w:szCs w:val="24"/>
                <w:lang w:val="en-US"/>
              </w:rPr>
              <w:t>Our first development area is to strive to establish at least one, possibly more, research areas that are simultaneously: (</w:t>
            </w:r>
            <w:proofErr w:type="spellStart"/>
            <w:r w:rsidRPr="002D56BA">
              <w:rPr>
                <w:sz w:val="24"/>
                <w:szCs w:val="24"/>
                <w:lang w:val="en-US"/>
              </w:rPr>
              <w:t>i</w:t>
            </w:r>
            <w:proofErr w:type="spellEnd"/>
            <w:r w:rsidRPr="002D56BA">
              <w:rPr>
                <w:sz w:val="24"/>
                <w:szCs w:val="24"/>
                <w:lang w:val="en-US"/>
              </w:rPr>
              <w:t xml:space="preserve">) </w:t>
            </w:r>
            <w:r w:rsidR="00FC72A4" w:rsidRPr="002D56BA">
              <w:rPr>
                <w:sz w:val="24"/>
                <w:szCs w:val="24"/>
                <w:lang w:val="en-US"/>
              </w:rPr>
              <w:t xml:space="preserve">of </w:t>
            </w:r>
            <w:r w:rsidRPr="002D56BA">
              <w:rPr>
                <w:sz w:val="24"/>
                <w:szCs w:val="24"/>
                <w:lang w:val="en-US"/>
              </w:rPr>
              <w:t>societally relevant by advancing sustainability in significant manner, (ii) well-funded by external organizations, (iii) advanced by our collective knowledge and expertise, (iv) inspiring challenges, and thereby (v) have the potential to collect a large fraction of the department towards a joint purpose. We have identified several possible research areas such as chemical sensors geared for health or environmental monitoring, molecular organization of biomaterials (synthetic or natural as in plant cell walls or protein plaques), glycoengineering (akin to protein engineering), solar energy and/or fuel, and molecular tools and mechanisms that enable both mining renewable resources and recycling in a circular economy.</w:t>
            </w:r>
          </w:p>
          <w:p w14:paraId="01C66124" w14:textId="0DC41C5D" w:rsidR="00F23BE3" w:rsidRPr="002D56BA" w:rsidRDefault="00F23BE3" w:rsidP="00F23BE3">
            <w:pPr>
              <w:jc w:val="both"/>
              <w:rPr>
                <w:sz w:val="24"/>
                <w:szCs w:val="24"/>
                <w:lang w:val="en-US"/>
              </w:rPr>
            </w:pPr>
            <w:r w:rsidRPr="002D56BA">
              <w:rPr>
                <w:sz w:val="24"/>
                <w:szCs w:val="24"/>
                <w:lang w:val="en-US"/>
              </w:rPr>
              <w:t xml:space="preserve">The second development area is </w:t>
            </w:r>
            <w:r w:rsidR="00FC72A4" w:rsidRPr="002D56BA">
              <w:rPr>
                <w:sz w:val="24"/>
                <w:szCs w:val="24"/>
                <w:lang w:val="en-US"/>
              </w:rPr>
              <w:t>to establish</w:t>
            </w:r>
            <w:r w:rsidRPr="002D56BA">
              <w:rPr>
                <w:sz w:val="24"/>
                <w:szCs w:val="24"/>
                <w:lang w:val="en-US"/>
              </w:rPr>
              <w:t xml:space="preserve"> more productive, deep, and conscientious involvement with our possible research partners within KTH. We have our knowledge, expertise, and tools and we must demonstrate to our potential partners </w:t>
            </w:r>
            <w:r w:rsidR="00FC72A4" w:rsidRPr="002D56BA">
              <w:rPr>
                <w:sz w:val="24"/>
                <w:szCs w:val="24"/>
                <w:lang w:val="en-US"/>
              </w:rPr>
              <w:t xml:space="preserve">the </w:t>
            </w:r>
            <w:r w:rsidRPr="002D56BA">
              <w:rPr>
                <w:sz w:val="24"/>
                <w:szCs w:val="24"/>
                <w:lang w:val="en-US"/>
              </w:rPr>
              <w:t>mutual benefit</w:t>
            </w:r>
            <w:r w:rsidR="00FC72A4" w:rsidRPr="002D56BA">
              <w:rPr>
                <w:sz w:val="24"/>
                <w:szCs w:val="24"/>
                <w:lang w:val="en-US"/>
              </w:rPr>
              <w:t>s</w:t>
            </w:r>
            <w:r w:rsidRPr="002D56BA">
              <w:rPr>
                <w:sz w:val="24"/>
                <w:szCs w:val="24"/>
                <w:lang w:val="en-US"/>
              </w:rPr>
              <w:t xml:space="preserve"> </w:t>
            </w:r>
            <w:r w:rsidR="00FC72A4" w:rsidRPr="002D56BA">
              <w:rPr>
                <w:sz w:val="24"/>
                <w:szCs w:val="24"/>
                <w:lang w:val="en-US"/>
              </w:rPr>
              <w:t>of</w:t>
            </w:r>
            <w:r w:rsidRPr="002D56BA">
              <w:rPr>
                <w:sz w:val="24"/>
                <w:szCs w:val="24"/>
                <w:lang w:val="en-US"/>
              </w:rPr>
              <w:t xml:space="preserve"> collaboration from conception through joint grant to high-impact results. We must initially start on smaller, tangible joint projects. We can most clearly make contributions in well-established areas such as energy storage and conversion (Chemical Engineering) and macromolecular materials (Fiber and Polymer Technology). To that end, we have an ongoing initiative supported by the CBH School (two postdocs) where </w:t>
            </w:r>
            <w:r w:rsidRPr="002D56BA">
              <w:rPr>
                <w:sz w:val="24"/>
                <w:szCs w:val="24"/>
                <w:lang w:val="en-US"/>
              </w:rPr>
              <w:lastRenderedPageBreak/>
              <w:t xml:space="preserve">we, with partners at Chemical Engineering, jointly address interfacial phenomena in electrochemical systems. The point to be proved is that combination of systems knowledge and molecular expertise generates exemplary science. </w:t>
            </w:r>
          </w:p>
          <w:p w14:paraId="32894A3E" w14:textId="3780D33C" w:rsidR="00F23BE3" w:rsidRPr="002D56BA" w:rsidRDefault="00F23BE3" w:rsidP="00F23BE3">
            <w:pPr>
              <w:jc w:val="both"/>
              <w:rPr>
                <w:sz w:val="24"/>
                <w:szCs w:val="24"/>
                <w:lang w:val="en-US"/>
              </w:rPr>
            </w:pPr>
            <w:r w:rsidRPr="002D56BA">
              <w:rPr>
                <w:sz w:val="24"/>
                <w:szCs w:val="24"/>
                <w:lang w:val="en-US"/>
              </w:rPr>
              <w:t>The third development area is a distant consequence of the previous RAE where support was secured to adapt our central premises so that one of our divisions (Surface and Corrosion Science) could move from its currently detached location and join the two divisions (Applied Physical Chemistry and Organic Chemistry) at the main Chemistry building. This issue became even more important by the incorporation of a new division (</w:t>
            </w:r>
            <w:proofErr w:type="spellStart"/>
            <w:r w:rsidRPr="002D56BA">
              <w:rPr>
                <w:sz w:val="24"/>
                <w:szCs w:val="24"/>
                <w:lang w:val="en-US"/>
              </w:rPr>
              <w:t>Glycoscience</w:t>
            </w:r>
            <w:proofErr w:type="spellEnd"/>
            <w:r w:rsidRPr="002D56BA">
              <w:rPr>
                <w:sz w:val="24"/>
                <w:szCs w:val="24"/>
                <w:lang w:val="en-US"/>
              </w:rPr>
              <w:t>) at yet another detached location (</w:t>
            </w:r>
            <w:proofErr w:type="spellStart"/>
            <w:r w:rsidRPr="002D56BA">
              <w:rPr>
                <w:sz w:val="24"/>
                <w:szCs w:val="24"/>
                <w:lang w:val="en-US"/>
              </w:rPr>
              <w:t>Albanova</w:t>
            </w:r>
            <w:proofErr w:type="spellEnd"/>
            <w:r w:rsidRPr="002D56BA">
              <w:rPr>
                <w:sz w:val="24"/>
                <w:szCs w:val="24"/>
                <w:lang w:val="en-US"/>
              </w:rPr>
              <w:t>) to the department. Besides relocation, a new laboratory (Molecules and Materials at Interfaces, 2MILab) was conceived and given some basic support. This laboratory is intended to function as the best collection of research expertise aided by a broad collected repository of relevant instrumentation in the direction indicated by the name of the laboratory. Instruments range from commercial routine ones to home-built state-of-the-art tools (vibrational sum-frequency spectroscopy). After a long and tortuous path marred by building and design issues, all relevant processes are now in progress. We are strongly determined to make 2MILab a success story, a place where we can collaborate with a broad range of external and internal actors, both academic and industrial. We envision 2MILab to be another vehicle for collecting a large part of the department around a joint purpose. We envision that 2MILab becomes an important platform for attracting new funding and new industrial collaborations; in particular matching to the industrial desire for a common portal to contact when needing assistance with a research problem. That portal into the chemistry-, surface-, and material-related research at KTH will be 2MILab and it will be a strength to provide that.</w:t>
            </w:r>
          </w:p>
          <w:p w14:paraId="57F1EDCA" w14:textId="77777777" w:rsidR="00A02CC3" w:rsidRPr="002D56BA" w:rsidRDefault="00F23BE3" w:rsidP="00A02CC3">
            <w:pPr>
              <w:jc w:val="both"/>
              <w:rPr>
                <w:sz w:val="24"/>
                <w:szCs w:val="24"/>
                <w:lang w:val="en-US"/>
              </w:rPr>
            </w:pPr>
            <w:r w:rsidRPr="002D56BA">
              <w:rPr>
                <w:sz w:val="24"/>
                <w:szCs w:val="24"/>
                <w:lang w:val="en-US"/>
              </w:rPr>
              <w:t>The fourth development area is to explore if our divisional structure is suitable for our needs or not. While we have no ready answers, we have no preconceptions either. The best time for this to be considered is the period until we collected more of the departments at our current central premise (autumn 2021). The outcome of the RAE comes handy regarding input for this point.</w:t>
            </w:r>
          </w:p>
          <w:p w14:paraId="773C30E0" w14:textId="77777777" w:rsidR="00F23BE3" w:rsidRPr="002D56BA" w:rsidRDefault="00F23BE3" w:rsidP="00F23BE3">
            <w:pPr>
              <w:spacing w:after="120"/>
              <w:rPr>
                <w:rFonts w:cs="Calibri"/>
                <w:b/>
                <w:bCs/>
                <w:i/>
                <w:sz w:val="24"/>
                <w:szCs w:val="24"/>
                <w:lang w:val="en-US"/>
              </w:rPr>
            </w:pPr>
            <w:r w:rsidRPr="002D56BA">
              <w:rPr>
                <w:rFonts w:cs="Calibri"/>
                <w:b/>
                <w:sz w:val="24"/>
                <w:szCs w:val="24"/>
                <w:lang w:val="en-US"/>
              </w:rPr>
              <w:t>b.</w:t>
            </w:r>
            <w:r w:rsidRPr="002D56BA">
              <w:rPr>
                <w:rFonts w:cs="Calibri"/>
                <w:b/>
                <w:i/>
                <w:sz w:val="24"/>
                <w:szCs w:val="24"/>
                <w:lang w:val="en-US"/>
              </w:rPr>
              <w:t xml:space="preserve"> </w:t>
            </w:r>
            <w:r w:rsidRPr="002D56BA">
              <w:rPr>
                <w:rFonts w:cs="Calibri"/>
                <w:b/>
                <w:bCs/>
                <w:i/>
                <w:iCs/>
                <w:sz w:val="24"/>
                <w:szCs w:val="24"/>
                <w:lang w:val="en-US"/>
              </w:rPr>
              <w:t>Summary statement on contributions of department on impact, infrastructure and sustainable development</w:t>
            </w:r>
          </w:p>
          <w:p w14:paraId="5B2C010D" w14:textId="3106F568" w:rsidR="00F23BE3" w:rsidRPr="002D56BA" w:rsidRDefault="00F23BE3" w:rsidP="00F23BE3">
            <w:pPr>
              <w:jc w:val="both"/>
              <w:rPr>
                <w:rFonts w:cs="Calibri"/>
                <w:bCs/>
                <w:sz w:val="24"/>
                <w:szCs w:val="24"/>
                <w:lang w:val="en-US"/>
              </w:rPr>
            </w:pPr>
            <w:r w:rsidRPr="002D56BA">
              <w:rPr>
                <w:sz w:val="24"/>
                <w:szCs w:val="24"/>
                <w:lang w:val="en-US"/>
              </w:rPr>
              <w:t>Our primary impact is significantly advancing science and technology. We have excellent research output published in high-impact journal such as a</w:t>
            </w:r>
            <w:r w:rsidRPr="002D56BA">
              <w:rPr>
                <w:i/>
                <w:sz w:val="24"/>
                <w:szCs w:val="24"/>
                <w:lang w:val="en-US"/>
              </w:rPr>
              <w:t xml:space="preserve"> Nature Chemistry, Nature Communications,</w:t>
            </w:r>
            <w:r w:rsidRPr="002D56BA">
              <w:rPr>
                <w:sz w:val="24"/>
                <w:szCs w:val="24"/>
                <w:lang w:val="en-US"/>
              </w:rPr>
              <w:t xml:space="preserve"> </w:t>
            </w:r>
            <w:proofErr w:type="spellStart"/>
            <w:r w:rsidRPr="002D56BA">
              <w:rPr>
                <w:i/>
                <w:sz w:val="24"/>
                <w:szCs w:val="24"/>
                <w:lang w:val="en-US"/>
              </w:rPr>
              <w:t>Angew</w:t>
            </w:r>
            <w:proofErr w:type="spellEnd"/>
            <w:r w:rsidRPr="002D56BA">
              <w:rPr>
                <w:i/>
                <w:sz w:val="24"/>
                <w:szCs w:val="24"/>
                <w:lang w:val="en-US"/>
              </w:rPr>
              <w:t xml:space="preserve">. Chem. Int. Ed., J. Am. Chem. Soc., Adv. Mater., Adv. Energy Mater., PNAS, Chem. Comm. </w:t>
            </w:r>
            <w:r w:rsidRPr="002D56BA">
              <w:rPr>
                <w:rFonts w:cs="Calibri"/>
                <w:bCs/>
                <w:sz w:val="24"/>
                <w:szCs w:val="24"/>
                <w:lang w:val="en-US"/>
              </w:rPr>
              <w:t xml:space="preserve">Our faculty is recognized by prizes and one of us </w:t>
            </w:r>
            <w:r w:rsidRPr="002D56BA">
              <w:rPr>
                <w:sz w:val="24"/>
                <w:szCs w:val="24"/>
                <w:lang w:val="en-US"/>
              </w:rPr>
              <w:t>(</w:t>
            </w:r>
            <w:proofErr w:type="spellStart"/>
            <w:r w:rsidRPr="002D56BA">
              <w:rPr>
                <w:sz w:val="24"/>
                <w:szCs w:val="24"/>
                <w:lang w:val="en-US"/>
              </w:rPr>
              <w:t>Licheng</w:t>
            </w:r>
            <w:proofErr w:type="spellEnd"/>
            <w:r w:rsidRPr="002D56BA">
              <w:rPr>
                <w:sz w:val="24"/>
                <w:szCs w:val="24"/>
                <w:lang w:val="en-US"/>
              </w:rPr>
              <w:t xml:space="preserve"> Sun) has been for several years on the Thomson Reuter/Clarivate list of Highly Cited Researchers. Our secondary impact is strong collaboration with a large variety of industries ranging from Sandvik (steel, corrosion) to GE Healthcare (bioprocessing). The form of collaboration is flexible and adapted to the industrial needs. Hence, we perform contract work, have joint projects externally or industry-funded, and even part-time employment in industry. Our third impact is channeling fresh research insights into </w:t>
            </w:r>
            <w:r w:rsidRPr="002D56BA">
              <w:rPr>
                <w:sz w:val="24"/>
                <w:szCs w:val="24"/>
                <w:lang w:val="en-US"/>
              </w:rPr>
              <w:lastRenderedPageBreak/>
              <w:t xml:space="preserve">education. As education also puts far more emphasis on sustainability, the students must receive timely fundamental insight in sustainability’s quickly changing landscape. Examples are integrating recent trends in energy conversion and storage, catalysis, green chemistry, </w:t>
            </w:r>
            <w:r w:rsidRPr="002D56BA">
              <w:rPr>
                <w:rFonts w:cs="Calibri"/>
                <w:bCs/>
                <w:sz w:val="24"/>
                <w:szCs w:val="24"/>
                <w:lang w:val="en-US"/>
              </w:rPr>
              <w:t>biomass mining for novel materials and building blocks,</w:t>
            </w:r>
            <w:r w:rsidRPr="002D56BA">
              <w:rPr>
                <w:sz w:val="24"/>
                <w:szCs w:val="24"/>
                <w:lang w:val="en-US"/>
              </w:rPr>
              <w:t xml:space="preserve"> and atmospheric chemistry at all educational levels. Our fo</w:t>
            </w:r>
            <w:r w:rsidR="002A1632">
              <w:rPr>
                <w:sz w:val="24"/>
                <w:szCs w:val="24"/>
                <w:lang w:val="en-US"/>
              </w:rPr>
              <w:t>u</w:t>
            </w:r>
            <w:r w:rsidRPr="002D56BA">
              <w:rPr>
                <w:sz w:val="24"/>
                <w:szCs w:val="24"/>
                <w:lang w:val="en-US"/>
              </w:rPr>
              <w:t>rth impact is via spin-off companies that translate our scientific discoveries into new products. Products range from contraceptives to scientific instrumentation.</w:t>
            </w:r>
          </w:p>
          <w:p w14:paraId="42313D58" w14:textId="77777777" w:rsidR="00F23BE3" w:rsidRPr="002D56BA" w:rsidRDefault="00F23BE3" w:rsidP="00F23BE3">
            <w:pPr>
              <w:jc w:val="both"/>
              <w:rPr>
                <w:rFonts w:cs="Calibri"/>
                <w:bCs/>
                <w:sz w:val="24"/>
                <w:szCs w:val="24"/>
                <w:lang w:val="en-US"/>
              </w:rPr>
            </w:pPr>
            <w:r w:rsidRPr="002D56BA">
              <w:rPr>
                <w:rFonts w:cs="Calibri"/>
                <w:bCs/>
                <w:sz w:val="24"/>
                <w:szCs w:val="24"/>
                <w:lang w:val="en-US"/>
              </w:rPr>
              <w:t>Regarding sustainability, it is difficult to find any activity at the department not related to this essential trend. Here one must also be aware of two things. First, any advance made today in technology is based on yesterday’s basic research. Hence, fundamental research should not be treated as irrelevant for sustainable development if we actually wish that development to continue. In fact, we perform fundamental studies with direct relevance for, for example, solar energy and solar fuels, see examples later. Secondly, as has been made implicit at many points during this evaluation process, direct impact in sustainability is typically based on materials and processes. Yet, the complexity of the related research calls for advanced instrumentation and methods, both experimental and theoretical without those hardly any progress is available. Thereby research advancing those fields is essential and not treating it as relevant for sustainability is populistic nonsense.</w:t>
            </w:r>
          </w:p>
          <w:p w14:paraId="760B28D7" w14:textId="77777777" w:rsidR="00F23BE3" w:rsidRPr="002D56BA" w:rsidRDefault="00F23BE3" w:rsidP="00F23BE3">
            <w:pPr>
              <w:jc w:val="both"/>
              <w:rPr>
                <w:rFonts w:cs="Calibri"/>
                <w:bCs/>
                <w:sz w:val="24"/>
                <w:szCs w:val="24"/>
                <w:lang w:val="en-US"/>
              </w:rPr>
            </w:pPr>
            <w:r w:rsidRPr="002D56BA">
              <w:rPr>
                <w:rFonts w:cs="Calibri"/>
                <w:bCs/>
                <w:sz w:val="24"/>
                <w:szCs w:val="24"/>
                <w:lang w:val="en-US"/>
              </w:rPr>
              <w:t>In line with that, we give high priority to maintaining good instrumentational standard despite our meager resources. 2MILab is an excellent example for this. There we wish to achieve synergistic effects by concentrating instrumentation and expertise and we hope to have it enlisted as a dedicated KTH infrastructure. A recent, significant addition to our list of unique instruments is a Nano-IR instrumentation (externally funded) that permits chemical mapping of interfaces with 10</w:t>
            </w:r>
            <w:r w:rsidRPr="002D56BA">
              <w:rPr>
                <w:rFonts w:cs="Calibri"/>
                <w:bCs/>
                <w:sz w:val="24"/>
                <w:szCs w:val="24"/>
                <w:vertAlign w:val="superscript"/>
                <w:lang w:val="en-US"/>
              </w:rPr>
              <w:t>-8</w:t>
            </w:r>
            <w:r w:rsidRPr="002D56BA">
              <w:rPr>
                <w:rFonts w:cs="Calibri"/>
                <w:bCs/>
                <w:sz w:val="24"/>
                <w:szCs w:val="24"/>
                <w:lang w:val="en-US"/>
              </w:rPr>
              <w:t xml:space="preserve"> m resolution. Our next strategic goal is to secure funding for an XPS instrument. Both Nano-IR and XPS are intended to strengthen our drive toward our first two development goals, see above. Among existing instrumentation, we a have a particularly strong cluster of NMR instruments (6 spectrometers, two of which are relatively young by being only 5 years old) suitable for liquid-state and solid-state experiments and for NMR microimaging and augmented by unique locally-developed instrumentation (electrophoretic NMR). We wish to maintain high-level biochemical instrumentational facilities in close cooperation with other bio-oriented departments of the CBH School but also by re-directing some current instruments (such as a modern MALDI spectrometer) towards biochemical applications. Besides local instrumentation, we are avid users of larger national and international facilities, such as advanced X-ray sources (</w:t>
            </w:r>
            <w:proofErr w:type="spellStart"/>
            <w:r w:rsidRPr="002D56BA">
              <w:rPr>
                <w:rFonts w:cs="Calibri"/>
                <w:bCs/>
                <w:sz w:val="24"/>
                <w:szCs w:val="24"/>
                <w:lang w:val="en-US"/>
              </w:rPr>
              <w:t>MaxIV</w:t>
            </w:r>
            <w:proofErr w:type="spellEnd"/>
            <w:r w:rsidRPr="002D56BA">
              <w:rPr>
                <w:rFonts w:cs="Calibri"/>
                <w:bCs/>
                <w:sz w:val="24"/>
                <w:szCs w:val="24"/>
                <w:lang w:val="en-US"/>
              </w:rPr>
              <w:t>, other synchrotron sources in Europe, XFEL), neutron scattering facilities, or the Swedish NMR Centre for high-field NMR investigations.</w:t>
            </w:r>
          </w:p>
        </w:tc>
      </w:tr>
      <w:tr w:rsidR="00F23BE3" w:rsidRPr="002D56BA" w14:paraId="4211268C" w14:textId="77777777" w:rsidTr="00F23BE3">
        <w:tc>
          <w:tcPr>
            <w:tcW w:w="8789" w:type="dxa"/>
            <w:shd w:val="clear" w:color="auto" w:fill="D9D9D9" w:themeFill="background1" w:themeFillShade="D9"/>
          </w:tcPr>
          <w:p w14:paraId="71FE4104" w14:textId="77777777" w:rsidR="00F23BE3" w:rsidRPr="002D56BA" w:rsidRDefault="00F23BE3" w:rsidP="00F23BE3">
            <w:pPr>
              <w:spacing w:after="0"/>
              <w:rPr>
                <w:rStyle w:val="Stark"/>
                <w:rFonts w:eastAsiaTheme="majorEastAsia" w:cs="Calibri"/>
                <w:b w:val="0"/>
                <w:bCs w:val="0"/>
                <w:sz w:val="24"/>
                <w:szCs w:val="24"/>
                <w:lang w:val="en-US"/>
              </w:rPr>
            </w:pPr>
            <w:r w:rsidRPr="002D56BA">
              <w:rPr>
                <w:rFonts w:cs="Calibri"/>
                <w:b/>
                <w:sz w:val="24"/>
                <w:szCs w:val="24"/>
                <w:lang w:val="en-US"/>
              </w:rPr>
              <w:lastRenderedPageBreak/>
              <w:t>2. Research profile</w:t>
            </w:r>
          </w:p>
        </w:tc>
      </w:tr>
      <w:tr w:rsidR="00F23BE3" w:rsidRPr="00B52002" w14:paraId="285312A9" w14:textId="77777777" w:rsidTr="00F23BE3">
        <w:tc>
          <w:tcPr>
            <w:tcW w:w="8789" w:type="dxa"/>
          </w:tcPr>
          <w:p w14:paraId="27009883" w14:textId="77777777" w:rsidR="00F23BE3" w:rsidRPr="002D56BA" w:rsidRDefault="00F23BE3" w:rsidP="00F23BE3">
            <w:pPr>
              <w:spacing w:after="120"/>
              <w:jc w:val="both"/>
              <w:rPr>
                <w:rFonts w:cs="Calibri"/>
                <w:b/>
                <w:sz w:val="24"/>
                <w:szCs w:val="24"/>
                <w:lang w:val="en-US"/>
              </w:rPr>
            </w:pPr>
            <w:r w:rsidRPr="002D56BA">
              <w:rPr>
                <w:rFonts w:cs="Calibri"/>
                <w:b/>
                <w:sz w:val="24"/>
                <w:szCs w:val="24"/>
                <w:lang w:val="en-US"/>
              </w:rPr>
              <w:t xml:space="preserve">a. </w:t>
            </w:r>
            <w:r w:rsidRPr="002D56BA">
              <w:rPr>
                <w:rFonts w:cs="Calibri"/>
                <w:b/>
                <w:i/>
                <w:sz w:val="24"/>
                <w:szCs w:val="24"/>
                <w:lang w:val="en-US"/>
              </w:rPr>
              <w:t>General information of the department</w:t>
            </w:r>
          </w:p>
          <w:p w14:paraId="5CE79049" w14:textId="77777777" w:rsidR="00F23BE3" w:rsidRPr="002D56BA" w:rsidRDefault="00F23BE3" w:rsidP="00F23BE3">
            <w:pPr>
              <w:jc w:val="both"/>
              <w:rPr>
                <w:rFonts w:cs="Calibri"/>
                <w:bCs/>
                <w:sz w:val="24"/>
                <w:szCs w:val="24"/>
                <w:lang w:val="en-US"/>
              </w:rPr>
            </w:pPr>
            <w:r w:rsidRPr="002D56BA">
              <w:rPr>
                <w:rFonts w:cs="Calibri"/>
                <w:bCs/>
                <w:sz w:val="24"/>
                <w:szCs w:val="24"/>
                <w:lang w:val="en-US"/>
              </w:rPr>
              <w:lastRenderedPageBreak/>
              <w:t xml:space="preserve">The department is constituted by four divisions that are, in order of approximate size: Applied Physical Chemistry (APC), </w:t>
            </w:r>
            <w:proofErr w:type="spellStart"/>
            <w:r w:rsidRPr="002D56BA">
              <w:rPr>
                <w:rFonts w:cs="Calibri"/>
                <w:bCs/>
                <w:sz w:val="24"/>
                <w:szCs w:val="24"/>
                <w:lang w:val="en-US"/>
              </w:rPr>
              <w:t>Glycoscience</w:t>
            </w:r>
            <w:proofErr w:type="spellEnd"/>
            <w:r w:rsidRPr="002D56BA">
              <w:rPr>
                <w:rFonts w:cs="Calibri"/>
                <w:bCs/>
                <w:sz w:val="24"/>
                <w:szCs w:val="24"/>
                <w:lang w:val="en-US"/>
              </w:rPr>
              <w:t xml:space="preserve"> (GLY), Surface and Corrosion Science (SCS) and Organic Chemistry (ORG). APC and SCS are themselves conglomerates of previous small divisions, often organized around classical generic topics like analytical or inorganic chemistry. Since they were created long time ago (10+ years), they are now commonly accepted as defining entities to belong to. GLY joined the department only 2 years ago, yet we have managed to arrange a satisfying modus operandi with further integration in need. This integration is going to be most difficult in education where previous experiences are far from each other. Integrated research initiatives already exist. While APC and ORG are at our central premise (“</w:t>
            </w:r>
            <w:proofErr w:type="spellStart"/>
            <w:r w:rsidRPr="002D56BA">
              <w:rPr>
                <w:rFonts w:cs="Calibri"/>
                <w:bCs/>
                <w:sz w:val="24"/>
                <w:szCs w:val="24"/>
                <w:lang w:val="en-US"/>
              </w:rPr>
              <w:t>Kemiblocket</w:t>
            </w:r>
            <w:proofErr w:type="spellEnd"/>
            <w:r w:rsidRPr="002D56BA">
              <w:rPr>
                <w:rFonts w:cs="Calibri"/>
                <w:bCs/>
                <w:sz w:val="24"/>
                <w:szCs w:val="24"/>
                <w:lang w:val="en-US"/>
              </w:rPr>
              <w:t xml:space="preserve">”), SCS is some 400 m away in another building while GLY is located at the </w:t>
            </w:r>
            <w:proofErr w:type="spellStart"/>
            <w:r w:rsidRPr="002D56BA">
              <w:rPr>
                <w:rFonts w:cs="Calibri"/>
                <w:bCs/>
                <w:sz w:val="24"/>
                <w:szCs w:val="24"/>
                <w:lang w:val="en-US"/>
              </w:rPr>
              <w:t>AlbaNova</w:t>
            </w:r>
            <w:proofErr w:type="spellEnd"/>
            <w:r w:rsidRPr="002D56BA">
              <w:rPr>
                <w:rFonts w:cs="Calibri"/>
                <w:bCs/>
                <w:sz w:val="24"/>
                <w:szCs w:val="24"/>
                <w:lang w:val="en-US"/>
              </w:rPr>
              <w:t xml:space="preserve"> University Centre, where it shares basic infrastructure and facilities with another </w:t>
            </w:r>
            <w:proofErr w:type="spellStart"/>
            <w:r w:rsidRPr="002D56BA">
              <w:rPr>
                <w:rFonts w:cs="Calibri"/>
                <w:bCs/>
                <w:sz w:val="24"/>
                <w:szCs w:val="24"/>
                <w:lang w:val="en-US"/>
              </w:rPr>
              <w:t>UoA</w:t>
            </w:r>
            <w:proofErr w:type="spellEnd"/>
            <w:r w:rsidRPr="002D56BA">
              <w:rPr>
                <w:rFonts w:cs="Calibri"/>
                <w:bCs/>
                <w:sz w:val="24"/>
                <w:szCs w:val="24"/>
                <w:lang w:val="en-US"/>
              </w:rPr>
              <w:t xml:space="preserve"> in the area of Biotechnology (e.g. Protein Technology and Industrial Biotechnology in Panel 3).</w:t>
            </w:r>
          </w:p>
          <w:p w14:paraId="3A97314A" w14:textId="77777777" w:rsidR="00F23BE3" w:rsidRPr="002D56BA" w:rsidRDefault="00F23BE3" w:rsidP="00F23BE3">
            <w:pPr>
              <w:spacing w:after="120"/>
              <w:jc w:val="both"/>
              <w:rPr>
                <w:rFonts w:cs="Calibri"/>
                <w:i/>
                <w:sz w:val="24"/>
                <w:szCs w:val="24"/>
                <w:lang w:val="en-US"/>
              </w:rPr>
            </w:pPr>
            <w:r w:rsidRPr="002D56BA">
              <w:rPr>
                <w:rFonts w:cs="Calibri"/>
                <w:b/>
                <w:sz w:val="24"/>
                <w:szCs w:val="24"/>
                <w:lang w:val="en-US"/>
              </w:rPr>
              <w:t>b</w:t>
            </w:r>
            <w:r w:rsidRPr="002D56BA">
              <w:rPr>
                <w:rFonts w:cs="Calibri"/>
                <w:sz w:val="24"/>
                <w:szCs w:val="24"/>
                <w:lang w:val="en-US"/>
              </w:rPr>
              <w:t xml:space="preserve">. </w:t>
            </w:r>
            <w:r w:rsidRPr="002D56BA">
              <w:rPr>
                <w:rFonts w:cs="Calibri"/>
                <w:b/>
                <w:i/>
                <w:sz w:val="24"/>
                <w:szCs w:val="24"/>
                <w:lang w:val="en-US"/>
              </w:rPr>
              <w:t>Central research questions and themes, knowledge gaps addressed, main research activities and composition of research team(s)</w:t>
            </w:r>
            <w:r w:rsidRPr="002D56BA">
              <w:rPr>
                <w:rFonts w:cs="Calibri"/>
                <w:i/>
                <w:sz w:val="24"/>
                <w:szCs w:val="24"/>
                <w:lang w:val="en-US"/>
              </w:rPr>
              <w:t xml:space="preserve"> </w:t>
            </w:r>
          </w:p>
          <w:p w14:paraId="554AA585" w14:textId="77777777" w:rsidR="00F23BE3" w:rsidRPr="002D56BA" w:rsidRDefault="00F23BE3" w:rsidP="00A02CC3">
            <w:pPr>
              <w:jc w:val="both"/>
              <w:rPr>
                <w:rFonts w:cs="Calibri"/>
                <w:bCs/>
                <w:sz w:val="24"/>
                <w:szCs w:val="24"/>
                <w:lang w:val="en-US"/>
              </w:rPr>
            </w:pPr>
            <w:r w:rsidRPr="002D56BA">
              <w:rPr>
                <w:rFonts w:cs="Calibri"/>
                <w:bCs/>
                <w:sz w:val="24"/>
                <w:szCs w:val="24"/>
                <w:lang w:val="en-US"/>
              </w:rPr>
              <w:t xml:space="preserve">Our central questions and themes are centered on molecules. We calculate them (computational chemistry), make or break them (synthesis including a broad range of subtopics like organic and biosynthesis, metabolic engineering and radiochemistry), organize them (surface chemistry and material chemistry), measure and detect them (physical and analytical chemistry including chemical sensors and bioavailability and toxicology), and put them into use (corrosion protection, solar cells, improved lubrication). Our molecules come in many forms; many are biomolecules with a large emphasis on carbohydrates like cellulose and hemicellulose. Our research is primarily directed at being better in all those tasks with particular attention to sustainability. Hence, via our insights we seek processes and materials based on renewable resources, fossil-free access to and reduced use of energy, and durability. Our emphasis on molecular aspects make us distinct from our panel neighbors who concentrate more of either </w:t>
            </w:r>
            <w:proofErr w:type="gramStart"/>
            <w:r w:rsidRPr="002D56BA">
              <w:rPr>
                <w:rFonts w:cs="Calibri"/>
                <w:bCs/>
                <w:sz w:val="24"/>
                <w:szCs w:val="24"/>
                <w:lang w:val="en-US"/>
              </w:rPr>
              <w:t>processes</w:t>
            </w:r>
            <w:proofErr w:type="gramEnd"/>
            <w:r w:rsidRPr="002D56BA">
              <w:rPr>
                <w:rFonts w:cs="Calibri"/>
                <w:bCs/>
                <w:sz w:val="24"/>
                <w:szCs w:val="24"/>
                <w:lang w:val="en-US"/>
              </w:rPr>
              <w:t xml:space="preserve"> (Chemical Engineering) or particular sorts of molecules and materials (Fiber and Polymer Technology). On the other hand, the same emphasis shared over the department permits us to form collaborative teams with the same problems addressed from widely differing perspectives. </w:t>
            </w:r>
          </w:p>
          <w:p w14:paraId="2BBCBDA7" w14:textId="77777777" w:rsidR="00F23BE3" w:rsidRPr="002D56BA" w:rsidRDefault="00F23BE3" w:rsidP="00F23BE3">
            <w:pPr>
              <w:spacing w:after="120"/>
              <w:jc w:val="both"/>
              <w:rPr>
                <w:rFonts w:cs="Calibri"/>
                <w:color w:val="000000" w:themeColor="text1"/>
                <w:sz w:val="24"/>
                <w:szCs w:val="24"/>
                <w:lang w:val="en-US"/>
              </w:rPr>
            </w:pPr>
            <w:r w:rsidRPr="002D56BA">
              <w:rPr>
                <w:rFonts w:cs="Calibri"/>
                <w:b/>
                <w:iCs/>
                <w:sz w:val="24"/>
                <w:szCs w:val="24"/>
                <w:lang w:val="en-US"/>
              </w:rPr>
              <w:t>c.</w:t>
            </w:r>
            <w:r w:rsidRPr="002D56BA">
              <w:rPr>
                <w:rFonts w:cs="Calibri"/>
                <w:iCs/>
                <w:sz w:val="24"/>
                <w:szCs w:val="24"/>
                <w:lang w:val="en-US"/>
              </w:rPr>
              <w:t xml:space="preserve"> </w:t>
            </w:r>
            <w:r w:rsidRPr="002D56BA">
              <w:rPr>
                <w:rFonts w:cs="Calibri"/>
                <w:b/>
                <w:i/>
                <w:sz w:val="24"/>
                <w:szCs w:val="24"/>
                <w:lang w:val="en-US"/>
              </w:rPr>
              <w:t xml:space="preserve">Contributions to the advancement of the state of the art within the </w:t>
            </w:r>
            <w:r w:rsidRPr="002D56BA">
              <w:rPr>
                <w:rFonts w:cs="Calibri"/>
                <w:b/>
                <w:i/>
                <w:color w:val="000000" w:themeColor="text1"/>
                <w:sz w:val="24"/>
                <w:szCs w:val="24"/>
                <w:lang w:val="en-US"/>
              </w:rPr>
              <w:t>research fields of the department</w:t>
            </w:r>
            <w:r w:rsidRPr="002D56BA">
              <w:rPr>
                <w:rFonts w:cs="Calibri"/>
                <w:i/>
                <w:color w:val="000000" w:themeColor="text1"/>
                <w:sz w:val="24"/>
                <w:szCs w:val="24"/>
                <w:lang w:val="en-US"/>
              </w:rPr>
              <w:t xml:space="preserve"> </w:t>
            </w:r>
          </w:p>
          <w:p w14:paraId="02C47D73" w14:textId="3B0AD623" w:rsidR="00F23BE3" w:rsidRPr="002D56BA" w:rsidRDefault="00F23BE3" w:rsidP="00F23BE3">
            <w:pPr>
              <w:spacing w:after="0"/>
              <w:jc w:val="both"/>
              <w:rPr>
                <w:rFonts w:cs="Calibri"/>
                <w:bCs/>
                <w:sz w:val="24"/>
                <w:szCs w:val="24"/>
                <w:lang w:val="en-US"/>
              </w:rPr>
            </w:pPr>
            <w:r w:rsidRPr="002D56BA">
              <w:rPr>
                <w:rFonts w:cs="Calibri"/>
                <w:bCs/>
                <w:sz w:val="24"/>
                <w:szCs w:val="24"/>
                <w:lang w:val="en-US"/>
              </w:rPr>
              <w:t xml:space="preserve">Since it is not possible to list all recent research advances that we consider significant, we provide illustrative examples slightly biased towards ones achieved in a collaborative manner by several divisions. Hence and for example, </w:t>
            </w:r>
            <w:r w:rsidRPr="002D56BA">
              <w:rPr>
                <w:rFonts w:cs="Calibri"/>
                <w:bCs/>
                <w:sz w:val="24"/>
                <w:szCs w:val="24"/>
                <w:lang w:val="en-GB"/>
              </w:rPr>
              <w:t>r</w:t>
            </w:r>
            <w:r w:rsidRPr="002D56BA">
              <w:rPr>
                <w:rFonts w:cs="Calibri"/>
                <w:iCs/>
                <w:sz w:val="24"/>
                <w:szCs w:val="24"/>
                <w:lang w:val="en-GB"/>
              </w:rPr>
              <w:t xml:space="preserve">esearch from within the APC and ORG has led to the development of the company </w:t>
            </w:r>
            <w:proofErr w:type="spellStart"/>
            <w:r w:rsidRPr="002D56BA">
              <w:rPr>
                <w:rFonts w:cs="Calibri"/>
                <w:iCs/>
                <w:sz w:val="24"/>
                <w:szCs w:val="24"/>
                <w:lang w:val="en-GB"/>
              </w:rPr>
              <w:t>Dyenamo</w:t>
            </w:r>
            <w:proofErr w:type="spellEnd"/>
            <w:r w:rsidRPr="002D56BA">
              <w:rPr>
                <w:rFonts w:cs="Calibri"/>
                <w:iCs/>
                <w:sz w:val="24"/>
                <w:szCs w:val="24"/>
                <w:lang w:val="en-GB"/>
              </w:rPr>
              <w:t xml:space="preserve"> AB, which </w:t>
            </w:r>
            <w:r w:rsidR="005F1FC9">
              <w:rPr>
                <w:rFonts w:cs="Calibri"/>
                <w:iCs/>
                <w:sz w:val="24"/>
                <w:szCs w:val="24"/>
                <w:lang w:val="en-GB"/>
              </w:rPr>
              <w:t xml:space="preserve">produces and </w:t>
            </w:r>
            <w:r w:rsidRPr="002D56BA">
              <w:rPr>
                <w:rFonts w:cs="Calibri"/>
                <w:iCs/>
                <w:sz w:val="24"/>
                <w:szCs w:val="24"/>
                <w:lang w:val="en-GB"/>
              </w:rPr>
              <w:t xml:space="preserve">sells chemicals and instruments for the testing and development of dye-sensitized and perovskite solar cells. These same </w:t>
            </w:r>
            <w:r w:rsidRPr="002D56BA">
              <w:rPr>
                <w:rFonts w:cs="Calibri"/>
                <w:iCs/>
                <w:sz w:val="24"/>
                <w:szCs w:val="24"/>
                <w:lang w:val="en-US"/>
              </w:rPr>
              <w:t xml:space="preserve">researchers are world leaders in the fields of dye-sensitized, perovskite, and quantum dot solar cells. Research at APC is probably the most diverse among all divisions. Besides what described above, it also includes quantum </w:t>
            </w:r>
            <w:r w:rsidRPr="002D56BA">
              <w:rPr>
                <w:rFonts w:cs="Calibri"/>
                <w:iCs/>
                <w:sz w:val="24"/>
                <w:szCs w:val="24"/>
                <w:lang w:val="en-US"/>
              </w:rPr>
              <w:lastRenderedPageBreak/>
              <w:t>chemical modeling of both materials and biomolecules with emphasis on catalytic performance, development of NMR spectroscopic methods and the application of advanced NMR tools to both applied material research and basic physical chemistry, making and characterizing biomaterials, both classical analytical chemistry and the design and applications of chemical sensors, and radiation-induced processes</w:t>
            </w:r>
            <w:r w:rsidRPr="002D56BA">
              <w:rPr>
                <w:rFonts w:cs="Calibri"/>
                <w:bCs/>
                <w:sz w:val="24"/>
                <w:szCs w:val="24"/>
                <w:lang w:val="en-US"/>
              </w:rPr>
              <w:t>.</w:t>
            </w:r>
          </w:p>
          <w:p w14:paraId="470D46B8" w14:textId="77777777" w:rsidR="00F23BE3" w:rsidRPr="002D56BA" w:rsidRDefault="00F23BE3" w:rsidP="00F23BE3">
            <w:pPr>
              <w:spacing w:after="0"/>
              <w:jc w:val="both"/>
              <w:rPr>
                <w:rFonts w:cs="Calibri"/>
                <w:sz w:val="24"/>
                <w:szCs w:val="24"/>
                <w:lang w:val="en-US"/>
              </w:rPr>
            </w:pPr>
          </w:p>
          <w:p w14:paraId="635EE58C" w14:textId="2DDDDA97" w:rsidR="00F23BE3" w:rsidRPr="002D56BA" w:rsidRDefault="00F23BE3" w:rsidP="00F23BE3">
            <w:pPr>
              <w:spacing w:after="0"/>
              <w:jc w:val="both"/>
              <w:rPr>
                <w:rFonts w:eastAsia="Times New Roman" w:cs="Times New Roman"/>
                <w:i/>
                <w:iCs/>
                <w:sz w:val="24"/>
                <w:szCs w:val="24"/>
                <w:lang w:val="en-GB"/>
              </w:rPr>
            </w:pPr>
            <w:r w:rsidRPr="002D56BA">
              <w:rPr>
                <w:rFonts w:cs="Calibri"/>
                <w:bCs/>
                <w:sz w:val="24"/>
                <w:szCs w:val="24"/>
                <w:lang w:val="en-GB"/>
              </w:rPr>
              <w:t xml:space="preserve">Most of the research at ORG is related to green or sustainable </w:t>
            </w:r>
            <w:r w:rsidR="005F1FC9">
              <w:rPr>
                <w:rFonts w:cs="Calibri"/>
                <w:bCs/>
                <w:sz w:val="24"/>
                <w:szCs w:val="24"/>
                <w:lang w:val="en-GB"/>
              </w:rPr>
              <w:t>chemistry</w:t>
            </w:r>
            <w:r w:rsidRPr="002D56BA">
              <w:rPr>
                <w:rFonts w:cs="Calibri"/>
                <w:sz w:val="24"/>
                <w:szCs w:val="24"/>
                <w:lang w:val="en-GB"/>
              </w:rPr>
              <w:t xml:space="preserve">. </w:t>
            </w:r>
            <w:r w:rsidRPr="002D56BA">
              <w:rPr>
                <w:sz w:val="24"/>
                <w:szCs w:val="24"/>
                <w:lang w:val="en-GB"/>
              </w:rPr>
              <w:t>The unit has a high research output with over 50 papers per year, many in excellent journals.</w:t>
            </w:r>
            <w:r w:rsidRPr="002D56BA">
              <w:rPr>
                <w:rFonts w:eastAsia="Times New Roman" w:cs="Times New Roman"/>
                <w:i/>
                <w:iCs/>
                <w:sz w:val="24"/>
                <w:szCs w:val="24"/>
                <w:lang w:val="en-GB"/>
              </w:rPr>
              <w:t xml:space="preserve"> </w:t>
            </w:r>
            <w:r w:rsidRPr="002D56BA">
              <w:rPr>
                <w:rFonts w:cs="Calibri"/>
                <w:sz w:val="24"/>
                <w:szCs w:val="24"/>
                <w:lang w:val="en-GB"/>
              </w:rPr>
              <w:t>The largest group focuses on artificial photosynthesis, including new generation solar cells, catalysts for water splitting, catalysts for CO</w:t>
            </w:r>
            <w:r w:rsidRPr="002D56BA">
              <w:rPr>
                <w:rFonts w:cs="Calibri"/>
                <w:sz w:val="24"/>
                <w:szCs w:val="24"/>
                <w:vertAlign w:val="subscript"/>
                <w:lang w:val="en-GB"/>
              </w:rPr>
              <w:t>2</w:t>
            </w:r>
            <w:r w:rsidRPr="002D56BA">
              <w:rPr>
                <w:rFonts w:cs="Calibri"/>
                <w:sz w:val="24"/>
                <w:szCs w:val="24"/>
                <w:lang w:val="en-GB"/>
              </w:rPr>
              <w:t xml:space="preserve"> reduction and catalysts for N</w:t>
            </w:r>
            <w:r w:rsidRPr="002D56BA">
              <w:rPr>
                <w:rFonts w:cs="Calibri"/>
                <w:sz w:val="24"/>
                <w:szCs w:val="24"/>
                <w:vertAlign w:val="subscript"/>
                <w:lang w:val="en-GB"/>
              </w:rPr>
              <w:t>2</w:t>
            </w:r>
            <w:r w:rsidRPr="002D56BA">
              <w:rPr>
                <w:rFonts w:cs="Calibri"/>
                <w:sz w:val="24"/>
                <w:szCs w:val="24"/>
                <w:lang w:val="en-GB"/>
              </w:rPr>
              <w:t xml:space="preserve"> fixation, with the aim to accelerate fundamental research to drive a conceptual transition from fossil fuel-based energy systems to solar energy conversion systems. Another strong field of research in the division is sustainable chemistry in organic synthesis using photocatalysis and electrochemistry.</w:t>
            </w:r>
          </w:p>
          <w:p w14:paraId="4A99217F" w14:textId="77777777" w:rsidR="00F23BE3" w:rsidRPr="002D56BA" w:rsidRDefault="00F23BE3" w:rsidP="00F23BE3">
            <w:pPr>
              <w:spacing w:after="0"/>
              <w:jc w:val="both"/>
              <w:rPr>
                <w:color w:val="000000" w:themeColor="text1"/>
                <w:sz w:val="24"/>
                <w:szCs w:val="24"/>
                <w:lang w:val="en-GB"/>
              </w:rPr>
            </w:pPr>
          </w:p>
          <w:p w14:paraId="6FA6E5B7" w14:textId="77777777" w:rsidR="00F23BE3" w:rsidRPr="002D56BA" w:rsidRDefault="00F23BE3" w:rsidP="00F23BE3">
            <w:pPr>
              <w:spacing w:after="0"/>
              <w:jc w:val="both"/>
              <w:rPr>
                <w:rFonts w:cs="Calibri"/>
                <w:iCs/>
                <w:color w:val="000000" w:themeColor="text1"/>
                <w:sz w:val="24"/>
                <w:szCs w:val="24"/>
                <w:lang w:val="en-GB"/>
              </w:rPr>
            </w:pPr>
            <w:r w:rsidRPr="002D56BA">
              <w:rPr>
                <w:rFonts w:cs="Calibri"/>
                <w:color w:val="000000" w:themeColor="text1"/>
                <w:sz w:val="24"/>
                <w:szCs w:val="24"/>
                <w:lang w:val="en-GB"/>
              </w:rPr>
              <w:t xml:space="preserve">GLY integrates competences in molecular biology, biochemistry, and material science to tackle fundamental and applied questions on carbohydrate engineering with impact on materials, health, energy and environment. </w:t>
            </w:r>
            <w:r w:rsidRPr="002D56BA">
              <w:rPr>
                <w:rFonts w:cs="Calibri"/>
                <w:iCs/>
                <w:color w:val="000000" w:themeColor="text1"/>
                <w:sz w:val="24"/>
                <w:szCs w:val="24"/>
                <w:lang w:val="en-GB"/>
              </w:rPr>
              <w:t xml:space="preserve">The glycoengineering toolbox includes metabolic engineering, enzymology, analytical biochemistry, surface modification and supramolecular chemistry. </w:t>
            </w:r>
            <w:r w:rsidRPr="002D56BA">
              <w:rPr>
                <w:rFonts w:cs="Calibri"/>
                <w:color w:val="000000" w:themeColor="text1"/>
                <w:sz w:val="24"/>
                <w:szCs w:val="24"/>
                <w:lang w:val="en-GB"/>
              </w:rPr>
              <w:t xml:space="preserve">The fundamental understanding acquired by GLY of plant and fungal cell wall structure and biosynthesis enables the development of biological strategies for </w:t>
            </w:r>
            <w:r w:rsidRPr="002D56BA">
              <w:rPr>
                <w:rFonts w:cs="Calibri"/>
                <w:iCs/>
                <w:color w:val="000000" w:themeColor="text1"/>
                <w:sz w:val="24"/>
                <w:szCs w:val="24"/>
                <w:lang w:val="en-GB"/>
              </w:rPr>
              <w:t xml:space="preserve">pest control in aquaculture and food crops. GLY applies sustainable processes, including the production and characterization of enzymes, to mine the diversity of glycans in terrestrial and marine biomass. These glycan components are afterwards engineered towards high-value products for bioplastic, food, cosmetic and biomedical applications. GLY is heavily involved in national centres (e.g. WWSC and </w:t>
            </w:r>
            <w:proofErr w:type="spellStart"/>
            <w:r w:rsidRPr="002D56BA">
              <w:rPr>
                <w:rFonts w:cs="Calibri"/>
                <w:iCs/>
                <w:color w:val="000000" w:themeColor="text1"/>
                <w:sz w:val="24"/>
                <w:szCs w:val="24"/>
                <w:lang w:val="en-GB"/>
              </w:rPr>
              <w:t>Treesearch</w:t>
            </w:r>
            <w:proofErr w:type="spellEnd"/>
            <w:r w:rsidRPr="002D56BA">
              <w:rPr>
                <w:rFonts w:cs="Calibri"/>
                <w:iCs/>
                <w:color w:val="000000" w:themeColor="text1"/>
                <w:sz w:val="24"/>
                <w:szCs w:val="24"/>
                <w:lang w:val="en-GB"/>
              </w:rPr>
              <w:t>), large EU projects and collaborations with the Asia-Pacific area.</w:t>
            </w:r>
          </w:p>
          <w:p w14:paraId="70C7A2DA" w14:textId="77777777" w:rsidR="00F23BE3" w:rsidRPr="002D56BA" w:rsidRDefault="00F23BE3" w:rsidP="00F23BE3">
            <w:pPr>
              <w:spacing w:after="0"/>
              <w:jc w:val="both"/>
              <w:rPr>
                <w:sz w:val="24"/>
                <w:szCs w:val="24"/>
                <w:lang w:val="en-GB"/>
              </w:rPr>
            </w:pPr>
          </w:p>
          <w:p w14:paraId="35BF6B53" w14:textId="77777777" w:rsidR="00F23BE3" w:rsidRPr="002D56BA" w:rsidRDefault="00F23BE3" w:rsidP="00A02CC3">
            <w:pPr>
              <w:jc w:val="both"/>
              <w:rPr>
                <w:rFonts w:cs="Calibri"/>
                <w:iCs/>
                <w:sz w:val="24"/>
                <w:szCs w:val="24"/>
                <w:lang w:val="en-US"/>
              </w:rPr>
            </w:pPr>
            <w:r w:rsidRPr="002D56BA">
              <w:rPr>
                <w:sz w:val="24"/>
                <w:szCs w:val="24"/>
                <w:lang w:val="en-GB"/>
              </w:rPr>
              <w:t xml:space="preserve">A large fraction of the research at SCS is focused on interfacial processes, where particularly molecular and local effects on corrosion, wear and lubrication are addressed. This encompasses research on localized corrosion of metal alloys and new materials for high-temperature energy conversion, environmental and health aspects of corrosion, the relation between friction and psychological perception of feel, ionic liquid lubricants, bio- and biomimetic lubrication, nanocomposite coatings for corrosion protection and their local degradation by UV-radiation and wear. An important emphasis is on local and molecular processes, which means that advanced spectroscopic techniques, such as vibrational sum frequency spectroscopy and </w:t>
            </w:r>
            <w:proofErr w:type="spellStart"/>
            <w:r w:rsidRPr="002D56BA">
              <w:rPr>
                <w:sz w:val="24"/>
                <w:szCs w:val="24"/>
                <w:lang w:val="en-GB"/>
              </w:rPr>
              <w:t>NanoIR</w:t>
            </w:r>
            <w:proofErr w:type="spellEnd"/>
            <w:r w:rsidRPr="002D56BA">
              <w:rPr>
                <w:sz w:val="24"/>
                <w:szCs w:val="24"/>
                <w:lang w:val="en-GB"/>
              </w:rPr>
              <w:t xml:space="preserve"> and other scanning </w:t>
            </w:r>
            <w:r w:rsidR="00A02CC3" w:rsidRPr="002D56BA">
              <w:rPr>
                <w:sz w:val="24"/>
                <w:szCs w:val="24"/>
                <w:lang w:val="en-GB"/>
              </w:rPr>
              <w:t xml:space="preserve">methods are key. SCS enjoys many collaborations with research institutes (e.g. RISE), the Karolinska Institute and European </w:t>
            </w:r>
            <w:r w:rsidRPr="002D56BA">
              <w:rPr>
                <w:sz w:val="24"/>
                <w:szCs w:val="24"/>
                <w:lang w:val="en-GB"/>
              </w:rPr>
              <w:t>probe industry.</w:t>
            </w:r>
          </w:p>
          <w:p w14:paraId="0B8518CF" w14:textId="77777777" w:rsidR="00F23BE3" w:rsidRPr="002D56BA" w:rsidRDefault="00F23BE3" w:rsidP="00F23BE3">
            <w:pPr>
              <w:spacing w:after="120"/>
              <w:jc w:val="both"/>
              <w:rPr>
                <w:rFonts w:cs="Calibri"/>
                <w:b/>
                <w:w w:val="105"/>
                <w:sz w:val="24"/>
                <w:szCs w:val="24"/>
                <w:lang w:val="en-US"/>
              </w:rPr>
            </w:pPr>
            <w:r w:rsidRPr="002D56BA">
              <w:rPr>
                <w:rFonts w:cs="Calibri"/>
                <w:b/>
                <w:iCs/>
                <w:sz w:val="24"/>
                <w:szCs w:val="24"/>
                <w:lang w:val="en-US"/>
              </w:rPr>
              <w:t>d.</w:t>
            </w:r>
            <w:r w:rsidRPr="002D56BA">
              <w:rPr>
                <w:rFonts w:cs="Calibri"/>
                <w:iCs/>
                <w:sz w:val="24"/>
                <w:szCs w:val="24"/>
                <w:lang w:val="en-US"/>
              </w:rPr>
              <w:t xml:space="preserve"> </w:t>
            </w:r>
            <w:r w:rsidRPr="002D56BA">
              <w:rPr>
                <w:rFonts w:cs="Calibri"/>
                <w:b/>
                <w:i/>
                <w:w w:val="105"/>
                <w:sz w:val="24"/>
                <w:szCs w:val="24"/>
                <w:lang w:val="en-US"/>
              </w:rPr>
              <w:t>Quality and quantity of contributions</w:t>
            </w:r>
            <w:r w:rsidRPr="002D56BA">
              <w:rPr>
                <w:rFonts w:cs="Calibri"/>
                <w:b/>
                <w:i/>
                <w:spacing w:val="-29"/>
                <w:w w:val="105"/>
                <w:sz w:val="24"/>
                <w:szCs w:val="24"/>
                <w:lang w:val="en-US"/>
              </w:rPr>
              <w:t xml:space="preserve"> </w:t>
            </w:r>
            <w:r w:rsidRPr="002D56BA">
              <w:rPr>
                <w:rFonts w:cs="Calibri"/>
                <w:b/>
                <w:i/>
                <w:w w:val="105"/>
                <w:sz w:val="24"/>
                <w:szCs w:val="24"/>
                <w:lang w:val="en-US"/>
              </w:rPr>
              <w:t>to</w:t>
            </w:r>
            <w:r w:rsidRPr="002D56BA">
              <w:rPr>
                <w:rFonts w:cs="Calibri"/>
                <w:b/>
                <w:i/>
                <w:spacing w:val="-18"/>
                <w:w w:val="105"/>
                <w:sz w:val="24"/>
                <w:szCs w:val="24"/>
                <w:lang w:val="en-US"/>
              </w:rPr>
              <w:t xml:space="preserve"> </w:t>
            </w:r>
            <w:r w:rsidRPr="002D56BA">
              <w:rPr>
                <w:rFonts w:cs="Calibri"/>
                <w:b/>
                <w:i/>
                <w:w w:val="105"/>
                <w:sz w:val="24"/>
                <w:szCs w:val="24"/>
                <w:lang w:val="en-US"/>
              </w:rPr>
              <w:t>the</w:t>
            </w:r>
            <w:r w:rsidRPr="002D56BA">
              <w:rPr>
                <w:rFonts w:cs="Calibri"/>
                <w:b/>
                <w:i/>
                <w:spacing w:val="-18"/>
                <w:w w:val="105"/>
                <w:sz w:val="24"/>
                <w:szCs w:val="24"/>
                <w:lang w:val="en-US"/>
              </w:rPr>
              <w:t xml:space="preserve"> </w:t>
            </w:r>
            <w:r w:rsidRPr="002D56BA">
              <w:rPr>
                <w:rFonts w:cs="Calibri"/>
                <w:b/>
                <w:i/>
                <w:w w:val="105"/>
                <w:sz w:val="24"/>
                <w:szCs w:val="24"/>
                <w:lang w:val="en-US"/>
              </w:rPr>
              <w:t>body</w:t>
            </w:r>
            <w:r w:rsidRPr="002D56BA">
              <w:rPr>
                <w:rFonts w:cs="Calibri"/>
                <w:b/>
                <w:i/>
                <w:spacing w:val="-18"/>
                <w:w w:val="105"/>
                <w:sz w:val="24"/>
                <w:szCs w:val="24"/>
                <w:lang w:val="en-US"/>
              </w:rPr>
              <w:t xml:space="preserve"> </w:t>
            </w:r>
            <w:r w:rsidRPr="002D56BA">
              <w:rPr>
                <w:rFonts w:cs="Calibri"/>
                <w:b/>
                <w:i/>
                <w:w w:val="105"/>
                <w:sz w:val="24"/>
                <w:szCs w:val="24"/>
                <w:lang w:val="en-US"/>
              </w:rPr>
              <w:t>of</w:t>
            </w:r>
            <w:r w:rsidRPr="002D56BA">
              <w:rPr>
                <w:rFonts w:cs="Calibri"/>
                <w:b/>
                <w:i/>
                <w:spacing w:val="-18"/>
                <w:w w:val="105"/>
                <w:sz w:val="24"/>
                <w:szCs w:val="24"/>
                <w:lang w:val="en-US"/>
              </w:rPr>
              <w:t xml:space="preserve"> </w:t>
            </w:r>
            <w:r w:rsidRPr="002D56BA">
              <w:rPr>
                <w:rFonts w:cs="Calibri"/>
                <w:b/>
                <w:i/>
                <w:w w:val="105"/>
                <w:sz w:val="24"/>
                <w:szCs w:val="24"/>
                <w:lang w:val="en-US"/>
              </w:rPr>
              <w:t>scientific</w:t>
            </w:r>
            <w:r w:rsidRPr="002D56BA">
              <w:rPr>
                <w:rFonts w:cs="Calibri"/>
                <w:b/>
                <w:i/>
                <w:spacing w:val="-18"/>
                <w:w w:val="105"/>
                <w:sz w:val="24"/>
                <w:szCs w:val="24"/>
                <w:lang w:val="en-US"/>
              </w:rPr>
              <w:t xml:space="preserve"> </w:t>
            </w:r>
            <w:r w:rsidRPr="002D56BA">
              <w:rPr>
                <w:rFonts w:cs="Calibri"/>
                <w:b/>
                <w:i/>
                <w:w w:val="105"/>
                <w:sz w:val="24"/>
                <w:szCs w:val="24"/>
                <w:lang w:val="en-US"/>
              </w:rPr>
              <w:t>knowledge</w:t>
            </w:r>
            <w:r w:rsidRPr="002D56BA">
              <w:rPr>
                <w:rFonts w:cs="Calibri"/>
                <w:b/>
                <w:w w:val="105"/>
                <w:sz w:val="24"/>
                <w:szCs w:val="24"/>
                <w:lang w:val="en-US"/>
              </w:rPr>
              <w:t xml:space="preserve"> </w:t>
            </w:r>
          </w:p>
          <w:p w14:paraId="0C1585E2" w14:textId="77777777" w:rsidR="00F23BE3" w:rsidRPr="002D56BA" w:rsidRDefault="00F23BE3" w:rsidP="00F23BE3">
            <w:pPr>
              <w:jc w:val="both"/>
              <w:rPr>
                <w:sz w:val="24"/>
                <w:szCs w:val="24"/>
                <w:lang w:val="en-US"/>
              </w:rPr>
            </w:pPr>
            <w:r w:rsidRPr="002D56BA">
              <w:rPr>
                <w:sz w:val="24"/>
                <w:szCs w:val="24"/>
                <w:lang w:val="en-US"/>
              </w:rPr>
              <w:t xml:space="preserve">Our publications have generally high impact and our bibliometric performance is very good by international standard (see Statistics enclosed to this material). Here we </w:t>
            </w:r>
            <w:r w:rsidRPr="002D56BA">
              <w:rPr>
                <w:sz w:val="24"/>
                <w:szCs w:val="24"/>
                <w:lang w:val="en-US"/>
              </w:rPr>
              <w:lastRenderedPageBreak/>
              <w:t>mention that, beside original research publications, in-depth review articles have a strong positive role in advancing a field. The field-normalized citation and impact trends either point upward or remain at a high level. In particular, we have a very high-level of international cooperation where we exploit exactly that aspect, our broad range of expertise, that we wish to capitalize more upon even within KTH and within ourselves.</w:t>
            </w:r>
          </w:p>
          <w:p w14:paraId="30BDE9EC" w14:textId="77777777" w:rsidR="00F23BE3" w:rsidRPr="002D56BA" w:rsidRDefault="00F23BE3" w:rsidP="00F23BE3">
            <w:pPr>
              <w:jc w:val="both"/>
              <w:rPr>
                <w:sz w:val="24"/>
                <w:szCs w:val="24"/>
                <w:lang w:val="en-US"/>
              </w:rPr>
            </w:pPr>
            <w:r w:rsidRPr="002D56BA">
              <w:rPr>
                <w:sz w:val="24"/>
                <w:szCs w:val="24"/>
                <w:lang w:val="en-US"/>
              </w:rPr>
              <w:t>As illustrative high-impact publications we list the following ones:</w:t>
            </w:r>
          </w:p>
          <w:p w14:paraId="00C3CCC5" w14:textId="77777777" w:rsidR="00F23BE3" w:rsidRPr="002D56BA" w:rsidRDefault="000E465F" w:rsidP="00F23BE3">
            <w:pPr>
              <w:jc w:val="both"/>
              <w:rPr>
                <w:sz w:val="24"/>
                <w:szCs w:val="24"/>
                <w:lang w:val="en-US"/>
              </w:rPr>
            </w:pPr>
            <w:r w:rsidRPr="002D56BA">
              <w:rPr>
                <w:rFonts w:ascii="Calibri" w:hAnsi="Calibri" w:cs="Calibri"/>
                <w:bCs/>
                <w:color w:val="000000" w:themeColor="text1"/>
                <w:sz w:val="24"/>
                <w:szCs w:val="24"/>
                <w:lang w:val="en-GB"/>
              </w:rPr>
              <w:t xml:space="preserve">● </w:t>
            </w:r>
            <w:r w:rsidR="00F23BE3" w:rsidRPr="002D56BA">
              <w:rPr>
                <w:sz w:val="24"/>
                <w:szCs w:val="24"/>
                <w:lang w:val="en-US"/>
              </w:rPr>
              <w:t xml:space="preserve">Identifying Eigen-like hydrated protons at negatively charged interfaces, E. Tyrode, S. Sengupta, and A. </w:t>
            </w:r>
            <w:proofErr w:type="spellStart"/>
            <w:r w:rsidR="00F23BE3" w:rsidRPr="002D56BA">
              <w:rPr>
                <w:sz w:val="24"/>
                <w:szCs w:val="24"/>
                <w:lang w:val="en-US"/>
              </w:rPr>
              <w:t>Sthoer</w:t>
            </w:r>
            <w:proofErr w:type="spellEnd"/>
            <w:r w:rsidR="00F23BE3" w:rsidRPr="002D56BA">
              <w:rPr>
                <w:sz w:val="24"/>
                <w:szCs w:val="24"/>
                <w:lang w:val="en-US"/>
              </w:rPr>
              <w:t xml:space="preserve">, Nature Comm. 11, 493 (2020). </w:t>
            </w:r>
            <w:hyperlink r:id="rId11" w:history="1">
              <w:r w:rsidR="00F23BE3" w:rsidRPr="002D56BA">
                <w:rPr>
                  <w:rStyle w:val="Hyperlnk"/>
                  <w:sz w:val="24"/>
                  <w:szCs w:val="24"/>
                  <w:lang w:val="en-US"/>
                </w:rPr>
                <w:t>www.nature.com/articles/s41467-020-14370-5</w:t>
              </w:r>
            </w:hyperlink>
            <w:r w:rsidR="00F23BE3" w:rsidRPr="002D56BA">
              <w:rPr>
                <w:sz w:val="24"/>
                <w:szCs w:val="24"/>
                <w:lang w:val="en-US"/>
              </w:rPr>
              <w:t xml:space="preserve">  </w:t>
            </w:r>
            <w:r w:rsidR="00F23BE3" w:rsidRPr="002D56BA">
              <w:rPr>
                <w:i/>
                <w:sz w:val="24"/>
                <w:szCs w:val="24"/>
                <w:lang w:val="en-US"/>
              </w:rPr>
              <w:t>The exciting result is that the hydrated proton, one of the most ubiquitous of all ions in aqueous solution, adopts a specific structural configuration next to charged interfaces.</w:t>
            </w:r>
            <w:r w:rsidR="00F23BE3" w:rsidRPr="002D56BA">
              <w:rPr>
                <w:sz w:val="24"/>
                <w:szCs w:val="24"/>
                <w:lang w:val="en-US"/>
              </w:rPr>
              <w:t xml:space="preserve"> </w:t>
            </w:r>
          </w:p>
          <w:p w14:paraId="7293405C" w14:textId="77777777" w:rsidR="00F23BE3" w:rsidRPr="002D56BA" w:rsidRDefault="000E465F" w:rsidP="00F23BE3">
            <w:pPr>
              <w:jc w:val="both"/>
              <w:rPr>
                <w:i/>
                <w:sz w:val="24"/>
                <w:szCs w:val="24"/>
                <w:lang w:val="en-US"/>
              </w:rPr>
            </w:pPr>
            <w:r w:rsidRPr="002D56BA">
              <w:rPr>
                <w:rFonts w:ascii="Calibri" w:hAnsi="Calibri" w:cs="Calibri"/>
                <w:bCs/>
                <w:color w:val="000000" w:themeColor="text1"/>
                <w:sz w:val="24"/>
                <w:szCs w:val="24"/>
                <w:lang w:val="en-GB"/>
              </w:rPr>
              <w:t xml:space="preserve">● </w:t>
            </w:r>
            <w:r w:rsidR="00F23BE3" w:rsidRPr="002D56BA">
              <w:rPr>
                <w:sz w:val="24"/>
                <w:szCs w:val="24"/>
                <w:lang w:val="en-US"/>
              </w:rPr>
              <w:t xml:space="preserve">Flow-assisted assembly of nanostructured protein microfibers, A. </w:t>
            </w:r>
            <w:proofErr w:type="spellStart"/>
            <w:r w:rsidR="00F23BE3" w:rsidRPr="002D56BA">
              <w:rPr>
                <w:sz w:val="24"/>
                <w:szCs w:val="24"/>
                <w:lang w:val="en-US"/>
              </w:rPr>
              <w:t>Kamada</w:t>
            </w:r>
            <w:proofErr w:type="spellEnd"/>
            <w:r w:rsidR="00F23BE3" w:rsidRPr="002D56BA">
              <w:rPr>
                <w:sz w:val="24"/>
                <w:szCs w:val="24"/>
                <w:lang w:val="en-US"/>
              </w:rPr>
              <w:t xml:space="preserve">, N. Mittal, L. D. </w:t>
            </w:r>
            <w:proofErr w:type="spellStart"/>
            <w:r w:rsidR="00F23BE3" w:rsidRPr="002D56BA">
              <w:rPr>
                <w:sz w:val="24"/>
                <w:szCs w:val="24"/>
                <w:lang w:val="en-US"/>
              </w:rPr>
              <w:t>Söderberg</w:t>
            </w:r>
            <w:proofErr w:type="spellEnd"/>
            <w:r w:rsidR="00F23BE3" w:rsidRPr="002D56BA">
              <w:rPr>
                <w:sz w:val="24"/>
                <w:szCs w:val="24"/>
                <w:lang w:val="en-US"/>
              </w:rPr>
              <w:t xml:space="preserve">, T. </w:t>
            </w:r>
            <w:proofErr w:type="spellStart"/>
            <w:r w:rsidR="00F23BE3" w:rsidRPr="002D56BA">
              <w:rPr>
                <w:sz w:val="24"/>
                <w:szCs w:val="24"/>
                <w:lang w:val="en-US"/>
              </w:rPr>
              <w:t>Ingverud</w:t>
            </w:r>
            <w:proofErr w:type="spellEnd"/>
            <w:r w:rsidR="00F23BE3" w:rsidRPr="002D56BA">
              <w:rPr>
                <w:sz w:val="24"/>
                <w:szCs w:val="24"/>
                <w:lang w:val="en-US"/>
              </w:rPr>
              <w:t xml:space="preserve">, W. Ohm, S. V. Roth, F. </w:t>
            </w:r>
            <w:proofErr w:type="spellStart"/>
            <w:r w:rsidR="00F23BE3" w:rsidRPr="002D56BA">
              <w:rPr>
                <w:sz w:val="24"/>
                <w:szCs w:val="24"/>
                <w:lang w:val="en-US"/>
              </w:rPr>
              <w:t>Lundell</w:t>
            </w:r>
            <w:proofErr w:type="spellEnd"/>
            <w:r w:rsidR="00F23BE3" w:rsidRPr="002D56BA">
              <w:rPr>
                <w:sz w:val="24"/>
                <w:szCs w:val="24"/>
                <w:lang w:val="en-US"/>
              </w:rPr>
              <w:t xml:space="preserve">, and C. </w:t>
            </w:r>
            <w:proofErr w:type="spellStart"/>
            <w:r w:rsidR="00F23BE3" w:rsidRPr="002D56BA">
              <w:rPr>
                <w:sz w:val="24"/>
                <w:szCs w:val="24"/>
                <w:lang w:val="en-US"/>
              </w:rPr>
              <w:t>Lendel</w:t>
            </w:r>
            <w:proofErr w:type="spellEnd"/>
            <w:r w:rsidR="00F23BE3" w:rsidRPr="002D56BA">
              <w:rPr>
                <w:sz w:val="24"/>
                <w:szCs w:val="24"/>
                <w:lang w:val="en-US"/>
              </w:rPr>
              <w:t xml:space="preserve">, Proc, Natl. Acad. Sci. 114 (6) 1232-1237 (2017). doi.org/10.1073/pnas.1617260114 </w:t>
            </w:r>
            <w:r w:rsidR="00F23BE3" w:rsidRPr="002D56BA">
              <w:rPr>
                <w:i/>
                <w:sz w:val="24"/>
                <w:szCs w:val="24"/>
                <w:lang w:val="en-US"/>
              </w:rPr>
              <w:t xml:space="preserve">Creating the </w:t>
            </w:r>
            <w:proofErr w:type="spellStart"/>
            <w:r w:rsidR="00F23BE3" w:rsidRPr="002D56BA">
              <w:rPr>
                <w:i/>
                <w:sz w:val="24"/>
                <w:szCs w:val="24"/>
                <w:lang w:val="en-US"/>
              </w:rPr>
              <w:t>propect</w:t>
            </w:r>
            <w:proofErr w:type="spellEnd"/>
            <w:r w:rsidR="00F23BE3" w:rsidRPr="002D56BA">
              <w:rPr>
                <w:i/>
                <w:sz w:val="24"/>
                <w:szCs w:val="24"/>
                <w:lang w:val="en-US"/>
              </w:rPr>
              <w:t xml:space="preserve"> of "silk from milk", it is demonstrated for the first time that protein nanofibrils can be assembled into microfibers without any chemical additives.</w:t>
            </w:r>
          </w:p>
          <w:p w14:paraId="1618FC5E" w14:textId="77777777" w:rsidR="00F23BE3" w:rsidRPr="002D56BA" w:rsidRDefault="000E465F" w:rsidP="00F23BE3">
            <w:pPr>
              <w:jc w:val="both"/>
              <w:rPr>
                <w:color w:val="000000" w:themeColor="text1"/>
                <w:sz w:val="24"/>
                <w:szCs w:val="24"/>
                <w:lang w:val="en-US"/>
              </w:rPr>
            </w:pPr>
            <w:r w:rsidRPr="002D56BA">
              <w:rPr>
                <w:rFonts w:ascii="Calibri" w:hAnsi="Calibri" w:cs="Calibri"/>
                <w:bCs/>
                <w:color w:val="000000" w:themeColor="text1"/>
                <w:sz w:val="24"/>
                <w:szCs w:val="24"/>
                <w:lang w:val="en-GB"/>
              </w:rPr>
              <w:t xml:space="preserve">● </w:t>
            </w:r>
            <w:r w:rsidR="00F23BE3" w:rsidRPr="002D56BA">
              <w:rPr>
                <w:color w:val="000000" w:themeColor="text1"/>
                <w:sz w:val="24"/>
                <w:szCs w:val="24"/>
                <w:lang w:val="en-US"/>
              </w:rPr>
              <w:t xml:space="preserve">Sequential fractionation of feruloylated hemicelluloses and oligosaccharides from wheat bran using subcritical water and xylanolytic enzymes, A. C. </w:t>
            </w:r>
            <w:proofErr w:type="spellStart"/>
            <w:r w:rsidR="00F23BE3" w:rsidRPr="002D56BA">
              <w:rPr>
                <w:color w:val="000000" w:themeColor="text1"/>
                <w:sz w:val="24"/>
                <w:szCs w:val="24"/>
                <w:lang w:val="en-US"/>
              </w:rPr>
              <w:t>Ruthes</w:t>
            </w:r>
            <w:proofErr w:type="spellEnd"/>
            <w:r w:rsidR="00F23BE3" w:rsidRPr="002D56BA">
              <w:rPr>
                <w:color w:val="000000" w:themeColor="text1"/>
                <w:sz w:val="24"/>
                <w:szCs w:val="24"/>
                <w:lang w:val="en-US"/>
              </w:rPr>
              <w:t xml:space="preserve">, A. Martinez-Abad, H. T. Tan, V. </w:t>
            </w:r>
            <w:proofErr w:type="spellStart"/>
            <w:r w:rsidR="00F23BE3" w:rsidRPr="002D56BA">
              <w:rPr>
                <w:color w:val="000000" w:themeColor="text1"/>
                <w:sz w:val="24"/>
                <w:szCs w:val="24"/>
                <w:lang w:val="en-US"/>
              </w:rPr>
              <w:t>Bulone</w:t>
            </w:r>
            <w:proofErr w:type="spellEnd"/>
            <w:r w:rsidR="00F23BE3" w:rsidRPr="002D56BA">
              <w:rPr>
                <w:color w:val="000000" w:themeColor="text1"/>
                <w:sz w:val="24"/>
                <w:szCs w:val="24"/>
                <w:lang w:val="en-US"/>
              </w:rPr>
              <w:t xml:space="preserve">, and F. </w:t>
            </w:r>
            <w:proofErr w:type="spellStart"/>
            <w:r w:rsidR="00F23BE3" w:rsidRPr="002D56BA">
              <w:rPr>
                <w:color w:val="000000" w:themeColor="text1"/>
                <w:sz w:val="24"/>
                <w:szCs w:val="24"/>
                <w:lang w:val="en-US"/>
              </w:rPr>
              <w:t>Vilaplana</w:t>
            </w:r>
            <w:proofErr w:type="spellEnd"/>
            <w:r w:rsidR="00F23BE3" w:rsidRPr="002D56BA">
              <w:rPr>
                <w:color w:val="000000" w:themeColor="text1"/>
                <w:sz w:val="24"/>
                <w:szCs w:val="24"/>
                <w:lang w:val="en-US"/>
              </w:rPr>
              <w:t xml:space="preserve">, Green Chemistry 19, 1919-1931 (2017). </w:t>
            </w:r>
            <w:r w:rsidR="00F23BE3" w:rsidRPr="002D56BA">
              <w:rPr>
                <w:sz w:val="24"/>
                <w:szCs w:val="24"/>
                <w:lang w:val="en-US"/>
              </w:rPr>
              <w:t>doi.org/</w:t>
            </w:r>
            <w:r w:rsidR="00F23BE3" w:rsidRPr="002D56BA">
              <w:rPr>
                <w:color w:val="000000" w:themeColor="text1"/>
                <w:sz w:val="24"/>
                <w:szCs w:val="24"/>
                <w:lang w:val="en-US"/>
              </w:rPr>
              <w:t>10.1039/c6gc03473</w:t>
            </w:r>
            <w:proofErr w:type="gramStart"/>
            <w:r w:rsidR="00F23BE3" w:rsidRPr="002D56BA">
              <w:rPr>
                <w:color w:val="000000" w:themeColor="text1"/>
                <w:sz w:val="24"/>
                <w:szCs w:val="24"/>
                <w:lang w:val="en-US"/>
              </w:rPr>
              <w:t xml:space="preserve">j  </w:t>
            </w:r>
            <w:r w:rsidR="00F23BE3" w:rsidRPr="002D56BA">
              <w:rPr>
                <w:i/>
                <w:color w:val="000000" w:themeColor="text1"/>
                <w:sz w:val="24"/>
                <w:szCs w:val="24"/>
                <w:lang w:val="en-US"/>
              </w:rPr>
              <w:t>A</w:t>
            </w:r>
            <w:proofErr w:type="gramEnd"/>
            <w:r w:rsidR="00F23BE3" w:rsidRPr="002D56BA">
              <w:rPr>
                <w:i/>
                <w:color w:val="000000" w:themeColor="text1"/>
                <w:sz w:val="24"/>
                <w:szCs w:val="24"/>
                <w:lang w:val="en-US"/>
              </w:rPr>
              <w:t xml:space="preserve"> new sustainable process for valorization of ubiquitous and recalcitrant lignocellulosic biomass by-products (e.g. cereal brans) into bioactive polysaccharides and oligosaccharides is presented with great potential for advanced nutritional and material applications.</w:t>
            </w:r>
          </w:p>
          <w:p w14:paraId="5796533A" w14:textId="77777777" w:rsidR="00F23BE3" w:rsidRPr="002D56BA" w:rsidRDefault="000E465F" w:rsidP="00F23BE3">
            <w:pPr>
              <w:jc w:val="both"/>
              <w:rPr>
                <w:i/>
                <w:sz w:val="24"/>
                <w:szCs w:val="24"/>
                <w:lang w:val="en-US"/>
              </w:rPr>
            </w:pPr>
            <w:r w:rsidRPr="002D56BA">
              <w:rPr>
                <w:rFonts w:ascii="Calibri" w:hAnsi="Calibri" w:cs="Calibri"/>
                <w:bCs/>
                <w:color w:val="000000" w:themeColor="text1"/>
                <w:sz w:val="24"/>
                <w:szCs w:val="24"/>
                <w:lang w:val="en-GB"/>
              </w:rPr>
              <w:t xml:space="preserve">● </w:t>
            </w:r>
            <w:r w:rsidR="00F23BE3" w:rsidRPr="002D56BA">
              <w:rPr>
                <w:sz w:val="24"/>
                <w:szCs w:val="24"/>
                <w:lang w:val="en-US"/>
              </w:rPr>
              <w:t xml:space="preserve">Extending the sigma-Hole Concept to Metals: An Electrostatic Interpretation of the Effects of Nanostructure in Gold and Platinum Catalysis, J. </w:t>
            </w:r>
            <w:proofErr w:type="spellStart"/>
            <w:r w:rsidR="00F23BE3" w:rsidRPr="002D56BA">
              <w:rPr>
                <w:sz w:val="24"/>
                <w:szCs w:val="24"/>
                <w:lang w:val="en-US"/>
              </w:rPr>
              <w:t>Stenlid</w:t>
            </w:r>
            <w:proofErr w:type="spellEnd"/>
            <w:r w:rsidR="00F23BE3" w:rsidRPr="002D56BA">
              <w:rPr>
                <w:sz w:val="24"/>
                <w:szCs w:val="24"/>
                <w:lang w:val="en-US"/>
              </w:rPr>
              <w:t xml:space="preserve"> </w:t>
            </w:r>
            <w:proofErr w:type="spellStart"/>
            <w:r w:rsidR="00F23BE3" w:rsidRPr="002D56BA">
              <w:rPr>
                <w:sz w:val="24"/>
                <w:szCs w:val="24"/>
                <w:lang w:val="en-US"/>
              </w:rPr>
              <w:t>Halldin</w:t>
            </w:r>
            <w:proofErr w:type="spellEnd"/>
            <w:r w:rsidR="00F23BE3" w:rsidRPr="002D56BA">
              <w:rPr>
                <w:sz w:val="24"/>
                <w:szCs w:val="24"/>
                <w:lang w:val="en-US"/>
              </w:rPr>
              <w:t xml:space="preserve"> and T. </w:t>
            </w:r>
            <w:proofErr w:type="spellStart"/>
            <w:r w:rsidR="00F23BE3" w:rsidRPr="002D56BA">
              <w:rPr>
                <w:sz w:val="24"/>
                <w:szCs w:val="24"/>
                <w:lang w:val="en-US"/>
              </w:rPr>
              <w:t>Brinck</w:t>
            </w:r>
            <w:proofErr w:type="spellEnd"/>
            <w:r w:rsidR="00F23BE3" w:rsidRPr="002D56BA">
              <w:rPr>
                <w:sz w:val="24"/>
                <w:szCs w:val="24"/>
                <w:lang w:val="en-US"/>
              </w:rPr>
              <w:t>, J. Am. Chem. Soc. 139, 11012-11015 (2017). doi.org/10.1021/jacs.7b</w:t>
            </w:r>
            <w:proofErr w:type="gramStart"/>
            <w:r w:rsidR="00F23BE3" w:rsidRPr="002D56BA">
              <w:rPr>
                <w:sz w:val="24"/>
                <w:szCs w:val="24"/>
                <w:lang w:val="en-US"/>
              </w:rPr>
              <w:t xml:space="preserve">05987  </w:t>
            </w:r>
            <w:r w:rsidR="00F23BE3" w:rsidRPr="002D56BA">
              <w:rPr>
                <w:i/>
                <w:sz w:val="24"/>
                <w:szCs w:val="24"/>
                <w:lang w:val="en-US"/>
              </w:rPr>
              <w:t>For</w:t>
            </w:r>
            <w:proofErr w:type="gramEnd"/>
            <w:r w:rsidR="00F23BE3" w:rsidRPr="002D56BA">
              <w:rPr>
                <w:i/>
                <w:sz w:val="24"/>
                <w:szCs w:val="24"/>
                <w:lang w:val="en-US"/>
              </w:rPr>
              <w:t xml:space="preserve"> the first time, a physical rationale is provided for the well-known </w:t>
            </w:r>
            <w:proofErr w:type="spellStart"/>
            <w:r w:rsidR="00F23BE3" w:rsidRPr="002D56BA">
              <w:rPr>
                <w:i/>
                <w:sz w:val="24"/>
                <w:szCs w:val="24"/>
                <w:lang w:val="en-US"/>
              </w:rPr>
              <w:t>nanostructural</w:t>
            </w:r>
            <w:proofErr w:type="spellEnd"/>
            <w:r w:rsidR="00F23BE3" w:rsidRPr="002D56BA">
              <w:rPr>
                <w:i/>
                <w:sz w:val="24"/>
                <w:szCs w:val="24"/>
                <w:lang w:val="en-US"/>
              </w:rPr>
              <w:t xml:space="preserve"> effects in gold catalysis and a first-principle computational procedure is presented to be used in design of efficient catalysts.</w:t>
            </w:r>
          </w:p>
          <w:p w14:paraId="3D03B0F0" w14:textId="77777777" w:rsidR="00F23BE3" w:rsidRPr="002D56BA" w:rsidRDefault="000E465F" w:rsidP="00F23BE3">
            <w:pPr>
              <w:jc w:val="both"/>
              <w:rPr>
                <w:sz w:val="24"/>
                <w:szCs w:val="24"/>
                <w:lang w:val="en-US"/>
              </w:rPr>
            </w:pPr>
            <w:r w:rsidRPr="002D56BA">
              <w:rPr>
                <w:rFonts w:ascii="Calibri" w:hAnsi="Calibri" w:cs="Calibri"/>
                <w:bCs/>
                <w:color w:val="000000" w:themeColor="text1"/>
                <w:sz w:val="24"/>
                <w:szCs w:val="24"/>
                <w:lang w:val="en-GB"/>
              </w:rPr>
              <w:t xml:space="preserve">● </w:t>
            </w:r>
            <w:r w:rsidR="00F23BE3" w:rsidRPr="002D56BA">
              <w:rPr>
                <w:sz w:val="24"/>
                <w:szCs w:val="24"/>
                <w:lang w:val="en-US"/>
              </w:rPr>
              <w:t xml:space="preserve">Direct Observation of Gas Meniscus Formation on a Superhydrophobic Surface, M. Eriksson, M. Tuominen, M. </w:t>
            </w:r>
            <w:proofErr w:type="spellStart"/>
            <w:r w:rsidR="00F23BE3" w:rsidRPr="002D56BA">
              <w:rPr>
                <w:sz w:val="24"/>
                <w:szCs w:val="24"/>
                <w:lang w:val="en-US"/>
              </w:rPr>
              <w:t>Järn</w:t>
            </w:r>
            <w:proofErr w:type="spellEnd"/>
            <w:r w:rsidR="00F23BE3" w:rsidRPr="002D56BA">
              <w:rPr>
                <w:sz w:val="24"/>
                <w:szCs w:val="24"/>
                <w:lang w:val="en-US"/>
              </w:rPr>
              <w:t xml:space="preserve">, P. M. </w:t>
            </w:r>
            <w:proofErr w:type="spellStart"/>
            <w:r w:rsidR="00F23BE3" w:rsidRPr="002D56BA">
              <w:rPr>
                <w:sz w:val="24"/>
                <w:szCs w:val="24"/>
                <w:lang w:val="en-US"/>
              </w:rPr>
              <w:t>Claesson</w:t>
            </w:r>
            <w:proofErr w:type="spellEnd"/>
            <w:r w:rsidR="00F23BE3" w:rsidRPr="002D56BA">
              <w:rPr>
                <w:sz w:val="24"/>
                <w:szCs w:val="24"/>
                <w:lang w:val="en-US"/>
              </w:rPr>
              <w:t xml:space="preserve">, V. </w:t>
            </w:r>
            <w:proofErr w:type="spellStart"/>
            <w:r w:rsidR="00F23BE3" w:rsidRPr="002D56BA">
              <w:rPr>
                <w:sz w:val="24"/>
                <w:szCs w:val="24"/>
                <w:lang w:val="en-US"/>
              </w:rPr>
              <w:t>Wallqvist</w:t>
            </w:r>
            <w:proofErr w:type="spellEnd"/>
            <w:r w:rsidR="00F23BE3" w:rsidRPr="002D56BA">
              <w:rPr>
                <w:sz w:val="24"/>
                <w:szCs w:val="24"/>
                <w:lang w:val="en-US"/>
              </w:rPr>
              <w:t xml:space="preserve">, H.-J. Butt, D. Vollmer, M. </w:t>
            </w:r>
            <w:proofErr w:type="spellStart"/>
            <w:r w:rsidR="00F23BE3" w:rsidRPr="002D56BA">
              <w:rPr>
                <w:sz w:val="24"/>
                <w:szCs w:val="24"/>
                <w:lang w:val="en-US"/>
              </w:rPr>
              <w:t>Kappl</w:t>
            </w:r>
            <w:proofErr w:type="spellEnd"/>
            <w:r w:rsidR="00F23BE3" w:rsidRPr="002D56BA">
              <w:rPr>
                <w:sz w:val="24"/>
                <w:szCs w:val="24"/>
                <w:lang w:val="en-US"/>
              </w:rPr>
              <w:t xml:space="preserve">, J. </w:t>
            </w:r>
            <w:proofErr w:type="spellStart"/>
            <w:r w:rsidR="00F23BE3" w:rsidRPr="002D56BA">
              <w:rPr>
                <w:sz w:val="24"/>
                <w:szCs w:val="24"/>
                <w:lang w:val="en-US"/>
              </w:rPr>
              <w:t>Schoelkopf</w:t>
            </w:r>
            <w:proofErr w:type="spellEnd"/>
            <w:r w:rsidR="00F23BE3" w:rsidRPr="002D56BA">
              <w:rPr>
                <w:sz w:val="24"/>
                <w:szCs w:val="24"/>
                <w:lang w:val="en-US"/>
              </w:rPr>
              <w:t xml:space="preserve">, P. A. C. </w:t>
            </w:r>
            <w:proofErr w:type="spellStart"/>
            <w:r w:rsidR="00F23BE3" w:rsidRPr="002D56BA">
              <w:rPr>
                <w:sz w:val="24"/>
                <w:szCs w:val="24"/>
                <w:lang w:val="en-US"/>
              </w:rPr>
              <w:t>Gane</w:t>
            </w:r>
            <w:proofErr w:type="spellEnd"/>
            <w:r w:rsidR="00F23BE3" w:rsidRPr="002D56BA">
              <w:rPr>
                <w:sz w:val="24"/>
                <w:szCs w:val="24"/>
                <w:lang w:val="en-US"/>
              </w:rPr>
              <w:t xml:space="preserve">, H. </w:t>
            </w:r>
            <w:proofErr w:type="spellStart"/>
            <w:r w:rsidR="00F23BE3" w:rsidRPr="002D56BA">
              <w:rPr>
                <w:sz w:val="24"/>
                <w:szCs w:val="24"/>
                <w:lang w:val="en-US"/>
              </w:rPr>
              <w:t>Teisala</w:t>
            </w:r>
            <w:proofErr w:type="spellEnd"/>
            <w:r w:rsidR="00F23BE3" w:rsidRPr="002D56BA">
              <w:rPr>
                <w:sz w:val="24"/>
                <w:szCs w:val="24"/>
                <w:lang w:val="en-US"/>
              </w:rPr>
              <w:t xml:space="preserve">, and A. </w:t>
            </w:r>
            <w:proofErr w:type="spellStart"/>
            <w:r w:rsidR="00F23BE3" w:rsidRPr="002D56BA">
              <w:rPr>
                <w:sz w:val="24"/>
                <w:szCs w:val="24"/>
                <w:lang w:val="en-US"/>
              </w:rPr>
              <w:t>Swerin,ACS</w:t>
            </w:r>
            <w:proofErr w:type="spellEnd"/>
            <w:r w:rsidR="00F23BE3" w:rsidRPr="002D56BA">
              <w:rPr>
                <w:sz w:val="24"/>
                <w:szCs w:val="24"/>
                <w:lang w:val="en-US"/>
              </w:rPr>
              <w:t xml:space="preserve"> Nano, 13, 2246-2252 (2019). </w:t>
            </w:r>
            <w:r w:rsidR="00F23BE3" w:rsidRPr="002D56BA">
              <w:rPr>
                <w:i/>
                <w:sz w:val="24"/>
                <w:szCs w:val="24"/>
                <w:lang w:val="en-US"/>
              </w:rPr>
              <w:t>Direct observation by advanced microscopic techniques ends speculation and proves the existence of a bubble-forming mechanism. It is also an example for industry collaborations that yield high-quality publications.</w:t>
            </w:r>
          </w:p>
          <w:p w14:paraId="51A7AAFF" w14:textId="77777777" w:rsidR="00F23BE3" w:rsidRPr="002D56BA" w:rsidRDefault="000E465F" w:rsidP="00F23BE3">
            <w:pPr>
              <w:jc w:val="both"/>
              <w:rPr>
                <w:sz w:val="24"/>
                <w:szCs w:val="24"/>
                <w:lang w:val="en-US"/>
              </w:rPr>
            </w:pPr>
            <w:r w:rsidRPr="002D56BA">
              <w:rPr>
                <w:rFonts w:ascii="Calibri" w:hAnsi="Calibri" w:cs="Calibri"/>
                <w:bCs/>
                <w:color w:val="000000" w:themeColor="text1"/>
                <w:sz w:val="24"/>
                <w:szCs w:val="24"/>
                <w:lang w:val="en-GB"/>
              </w:rPr>
              <w:t xml:space="preserve">● </w:t>
            </w:r>
            <w:r w:rsidR="00F23BE3" w:rsidRPr="002D56BA">
              <w:rPr>
                <w:sz w:val="24"/>
                <w:szCs w:val="24"/>
                <w:lang w:val="en-US"/>
              </w:rPr>
              <w:t xml:space="preserve">K Yao, Q Meng, V </w:t>
            </w:r>
            <w:proofErr w:type="spellStart"/>
            <w:r w:rsidR="00F23BE3" w:rsidRPr="002D56BA">
              <w:rPr>
                <w:sz w:val="24"/>
                <w:szCs w:val="24"/>
                <w:lang w:val="en-US"/>
              </w:rPr>
              <w:t>Bulone</w:t>
            </w:r>
            <w:proofErr w:type="spellEnd"/>
            <w:r w:rsidR="00F23BE3" w:rsidRPr="002D56BA">
              <w:rPr>
                <w:sz w:val="24"/>
                <w:szCs w:val="24"/>
                <w:lang w:val="en-US"/>
              </w:rPr>
              <w:t xml:space="preserve">, and Q Zhou. Flexible and responsive chiral </w:t>
            </w:r>
            <w:proofErr w:type="spellStart"/>
            <w:r w:rsidR="00F23BE3" w:rsidRPr="002D56BA">
              <w:rPr>
                <w:sz w:val="24"/>
                <w:szCs w:val="24"/>
                <w:lang w:val="en-US"/>
              </w:rPr>
              <w:t>nematic</w:t>
            </w:r>
            <w:proofErr w:type="spellEnd"/>
            <w:r w:rsidR="00F23BE3" w:rsidRPr="002D56BA">
              <w:rPr>
                <w:sz w:val="24"/>
                <w:szCs w:val="24"/>
                <w:lang w:val="en-US"/>
              </w:rPr>
              <w:t xml:space="preserve"> cellulose nanocrystal/poly (ethylene glycol) composite films with uniform and tunable structural color. Advanced Materials (2017) 29 (28), 1701323. doi.org/10.1002/adma.</w:t>
            </w:r>
            <w:proofErr w:type="gramStart"/>
            <w:r w:rsidR="00F23BE3" w:rsidRPr="002D56BA">
              <w:rPr>
                <w:sz w:val="24"/>
                <w:szCs w:val="24"/>
                <w:lang w:val="en-US"/>
              </w:rPr>
              <w:t xml:space="preserve">201701323  </w:t>
            </w:r>
            <w:r w:rsidR="00F23BE3" w:rsidRPr="002D56BA">
              <w:rPr>
                <w:i/>
                <w:sz w:val="24"/>
                <w:szCs w:val="24"/>
                <w:lang w:val="en-US"/>
              </w:rPr>
              <w:lastRenderedPageBreak/>
              <w:t>Photonic</w:t>
            </w:r>
            <w:proofErr w:type="gramEnd"/>
            <w:r w:rsidR="00F23BE3" w:rsidRPr="002D56BA">
              <w:rPr>
                <w:i/>
                <w:sz w:val="24"/>
                <w:szCs w:val="24"/>
                <w:lang w:val="en-US"/>
              </w:rPr>
              <w:t xml:space="preserve"> structures that are responsive to stimuli and can operate in the entire visible spectrum have been prepared from cellulose nanocrystals (CNCs). </w:t>
            </w:r>
          </w:p>
          <w:p w14:paraId="2857E13D" w14:textId="73BDC34B" w:rsidR="00F23BE3" w:rsidRPr="002D56BA" w:rsidRDefault="000E465F" w:rsidP="00F23BE3">
            <w:pPr>
              <w:jc w:val="both"/>
              <w:rPr>
                <w:i/>
                <w:sz w:val="24"/>
                <w:szCs w:val="24"/>
                <w:lang w:val="en-US"/>
              </w:rPr>
            </w:pPr>
            <w:r w:rsidRPr="002D56BA">
              <w:rPr>
                <w:rFonts w:ascii="Calibri" w:hAnsi="Calibri" w:cs="Calibri"/>
                <w:bCs/>
                <w:color w:val="000000" w:themeColor="text1"/>
                <w:sz w:val="24"/>
                <w:szCs w:val="24"/>
                <w:lang w:val="en-GB"/>
              </w:rPr>
              <w:t xml:space="preserve">● </w:t>
            </w:r>
            <w:r w:rsidR="00F23BE3" w:rsidRPr="002D56BA">
              <w:rPr>
                <w:sz w:val="24"/>
                <w:szCs w:val="24"/>
                <w:lang w:val="en-US"/>
              </w:rPr>
              <w:t xml:space="preserve">Polymeric, Cost-Effective, Dopant-Free Hole Transport Materials for Efficient and Stable Perovskite Solar Cells, F. Zhang, Z. Yao, Y. Guo, Y. Li, J. </w:t>
            </w:r>
            <w:proofErr w:type="spellStart"/>
            <w:r w:rsidR="00F23BE3" w:rsidRPr="002D56BA">
              <w:rPr>
                <w:sz w:val="24"/>
                <w:szCs w:val="24"/>
                <w:lang w:val="en-US"/>
              </w:rPr>
              <w:t>Begstrand</w:t>
            </w:r>
            <w:proofErr w:type="spellEnd"/>
            <w:r w:rsidR="00F23BE3" w:rsidRPr="002D56BA">
              <w:rPr>
                <w:sz w:val="24"/>
                <w:szCs w:val="24"/>
                <w:lang w:val="en-US"/>
              </w:rPr>
              <w:t xml:space="preserve">, C. Brett, B. Cai, A. </w:t>
            </w:r>
            <w:proofErr w:type="spellStart"/>
            <w:r w:rsidR="00F23BE3" w:rsidRPr="002D56BA">
              <w:rPr>
                <w:sz w:val="24"/>
                <w:szCs w:val="24"/>
                <w:lang w:val="en-US"/>
              </w:rPr>
              <w:t>Hajian</w:t>
            </w:r>
            <w:proofErr w:type="spellEnd"/>
            <w:r w:rsidR="00F23BE3" w:rsidRPr="002D56BA">
              <w:rPr>
                <w:sz w:val="24"/>
                <w:szCs w:val="24"/>
                <w:lang w:val="en-US"/>
              </w:rPr>
              <w:t xml:space="preserve">, Y. Guo, X. Yang, J. Gardner, J. </w:t>
            </w:r>
            <w:proofErr w:type="spellStart"/>
            <w:r w:rsidR="00F23BE3" w:rsidRPr="002D56BA">
              <w:rPr>
                <w:sz w:val="24"/>
                <w:szCs w:val="24"/>
                <w:lang w:val="en-US"/>
              </w:rPr>
              <w:t>Widengren</w:t>
            </w:r>
            <w:proofErr w:type="spellEnd"/>
            <w:r w:rsidR="00F23BE3" w:rsidRPr="002D56BA">
              <w:rPr>
                <w:sz w:val="24"/>
                <w:szCs w:val="24"/>
                <w:lang w:val="en-US"/>
              </w:rPr>
              <w:t xml:space="preserve">, S. Roth, L. </w:t>
            </w:r>
            <w:proofErr w:type="spellStart"/>
            <w:r w:rsidR="00F23BE3" w:rsidRPr="002D56BA">
              <w:rPr>
                <w:sz w:val="24"/>
                <w:szCs w:val="24"/>
                <w:lang w:val="en-US"/>
              </w:rPr>
              <w:t>Kloo</w:t>
            </w:r>
            <w:proofErr w:type="spellEnd"/>
            <w:r w:rsidR="00F23BE3" w:rsidRPr="002D56BA">
              <w:rPr>
                <w:sz w:val="24"/>
                <w:szCs w:val="24"/>
                <w:lang w:val="en-US"/>
              </w:rPr>
              <w:t xml:space="preserve">, and L. Sun, J. Am. Chem. Soc. 141, 19700-19707 (2019). doi.org/10.1021/jacs.9b08424 </w:t>
            </w:r>
            <w:r w:rsidR="00F23BE3" w:rsidRPr="002D56BA">
              <w:rPr>
                <w:i/>
                <w:sz w:val="24"/>
                <w:szCs w:val="24"/>
                <w:lang w:val="en-US"/>
              </w:rPr>
              <w:t>Polymeric materials in electronic applications are often too complex for practical applications and this motivated a search for a more facile and rational design that offers both low cost and excellent optoelectronic properties.</w:t>
            </w:r>
          </w:p>
          <w:p w14:paraId="4E68AA84" w14:textId="77777777" w:rsidR="00F23BE3" w:rsidRPr="002D56BA" w:rsidRDefault="000E465F" w:rsidP="00F23BE3">
            <w:pPr>
              <w:jc w:val="both"/>
              <w:rPr>
                <w:sz w:val="24"/>
                <w:szCs w:val="24"/>
                <w:lang w:val="en-US"/>
              </w:rPr>
            </w:pPr>
            <w:r w:rsidRPr="002D56BA">
              <w:rPr>
                <w:rFonts w:ascii="Calibri" w:hAnsi="Calibri" w:cs="Calibri"/>
                <w:bCs/>
                <w:color w:val="000000" w:themeColor="text1"/>
                <w:sz w:val="24"/>
                <w:szCs w:val="24"/>
                <w:lang w:val="en-GB"/>
              </w:rPr>
              <w:t xml:space="preserve">● </w:t>
            </w:r>
            <w:r w:rsidR="00F23BE3" w:rsidRPr="002D56BA">
              <w:rPr>
                <w:sz w:val="24"/>
                <w:szCs w:val="24"/>
                <w:lang w:val="en-US"/>
              </w:rPr>
              <w:t>Efficient BiVO</w:t>
            </w:r>
            <w:r w:rsidR="00F23BE3" w:rsidRPr="002D56BA">
              <w:rPr>
                <w:sz w:val="24"/>
                <w:szCs w:val="24"/>
                <w:vertAlign w:val="subscript"/>
                <w:lang w:val="en-US"/>
              </w:rPr>
              <w:t>4</w:t>
            </w:r>
            <w:r w:rsidR="00F23BE3" w:rsidRPr="002D56BA">
              <w:rPr>
                <w:sz w:val="24"/>
                <w:szCs w:val="24"/>
                <w:lang w:val="en-US"/>
              </w:rPr>
              <w:t xml:space="preserve"> photoanodes by </w:t>
            </w:r>
            <w:proofErr w:type="spellStart"/>
            <w:r w:rsidR="00F23BE3" w:rsidRPr="002D56BA">
              <w:rPr>
                <w:sz w:val="24"/>
                <w:szCs w:val="24"/>
                <w:lang w:val="en-US"/>
              </w:rPr>
              <w:t>postsynthetic</w:t>
            </w:r>
            <w:proofErr w:type="spellEnd"/>
            <w:r w:rsidR="00F23BE3" w:rsidRPr="002D56BA">
              <w:rPr>
                <w:sz w:val="24"/>
                <w:szCs w:val="24"/>
                <w:lang w:val="en-US"/>
              </w:rPr>
              <w:t xml:space="preserve"> treatment: remarkable improvements in photoelectrochemical performance from facile borate modification, Q. Meng, B. Zhang, L. Fan, H. Liu, M. </w:t>
            </w:r>
            <w:proofErr w:type="spellStart"/>
            <w:r w:rsidR="00F23BE3" w:rsidRPr="002D56BA">
              <w:rPr>
                <w:sz w:val="24"/>
                <w:szCs w:val="24"/>
                <w:lang w:val="en-US"/>
              </w:rPr>
              <w:t>Valvo</w:t>
            </w:r>
            <w:proofErr w:type="spellEnd"/>
            <w:r w:rsidR="00F23BE3" w:rsidRPr="002D56BA">
              <w:rPr>
                <w:sz w:val="24"/>
                <w:szCs w:val="24"/>
                <w:lang w:val="en-US"/>
              </w:rPr>
              <w:t xml:space="preserve">, K. </w:t>
            </w:r>
            <w:proofErr w:type="spellStart"/>
            <w:r w:rsidR="00F23BE3" w:rsidRPr="002D56BA">
              <w:rPr>
                <w:sz w:val="24"/>
                <w:szCs w:val="24"/>
                <w:lang w:val="en-US"/>
              </w:rPr>
              <w:t>Edström</w:t>
            </w:r>
            <w:proofErr w:type="spellEnd"/>
            <w:r w:rsidR="00F23BE3" w:rsidRPr="002D56BA">
              <w:rPr>
                <w:sz w:val="24"/>
                <w:szCs w:val="24"/>
                <w:lang w:val="en-US"/>
              </w:rPr>
              <w:t xml:space="preserve">, M. </w:t>
            </w:r>
            <w:proofErr w:type="spellStart"/>
            <w:r w:rsidR="00F23BE3" w:rsidRPr="002D56BA">
              <w:rPr>
                <w:sz w:val="24"/>
                <w:szCs w:val="24"/>
                <w:lang w:val="en-US"/>
              </w:rPr>
              <w:t>Cuartero</w:t>
            </w:r>
            <w:proofErr w:type="spellEnd"/>
            <w:r w:rsidR="00F23BE3" w:rsidRPr="002D56BA">
              <w:rPr>
                <w:sz w:val="24"/>
                <w:szCs w:val="24"/>
                <w:lang w:val="en-US"/>
              </w:rPr>
              <w:t>, R. de Marco, G. A. Crespo, and L. Sun</w:t>
            </w:r>
            <w:r w:rsidR="00F23BE3" w:rsidRPr="002D56BA">
              <w:rPr>
                <w:sz w:val="24"/>
                <w:szCs w:val="24"/>
                <w:lang w:val="en-US"/>
              </w:rPr>
              <w:br/>
            </w:r>
            <w:proofErr w:type="spellStart"/>
            <w:r w:rsidR="00F23BE3" w:rsidRPr="002D56BA">
              <w:rPr>
                <w:sz w:val="24"/>
                <w:szCs w:val="24"/>
                <w:lang w:val="en-US"/>
              </w:rPr>
              <w:t>Angew</w:t>
            </w:r>
            <w:proofErr w:type="spellEnd"/>
            <w:r w:rsidR="00F23BE3" w:rsidRPr="002D56BA">
              <w:rPr>
                <w:sz w:val="24"/>
                <w:szCs w:val="24"/>
                <w:lang w:val="en-US"/>
              </w:rPr>
              <w:t>. Chem. Int. Ed.  58, 19027-19033 (2019). doi.org/10.1002/anie.201911303</w:t>
            </w:r>
          </w:p>
          <w:p w14:paraId="20625D20" w14:textId="77777777" w:rsidR="00F23BE3" w:rsidRPr="002D56BA" w:rsidRDefault="000E465F" w:rsidP="00F23BE3">
            <w:pPr>
              <w:jc w:val="both"/>
              <w:rPr>
                <w:i/>
                <w:sz w:val="24"/>
                <w:szCs w:val="24"/>
                <w:lang w:val="en-US"/>
              </w:rPr>
            </w:pPr>
            <w:r w:rsidRPr="002D56BA">
              <w:rPr>
                <w:rFonts w:ascii="Calibri" w:hAnsi="Calibri" w:cs="Calibri"/>
                <w:bCs/>
                <w:color w:val="000000" w:themeColor="text1"/>
                <w:sz w:val="24"/>
                <w:szCs w:val="24"/>
                <w:lang w:val="en-GB"/>
              </w:rPr>
              <w:t xml:space="preserve">● </w:t>
            </w:r>
            <w:r w:rsidR="00F23BE3" w:rsidRPr="002D56BA">
              <w:rPr>
                <w:sz w:val="24"/>
                <w:szCs w:val="24"/>
                <w:lang w:val="en-US"/>
              </w:rPr>
              <w:t xml:space="preserve">3D texturing of the air–water interface by biomimetic self-assembly, </w:t>
            </w:r>
            <w:proofErr w:type="spellStart"/>
            <w:r w:rsidR="00F23BE3" w:rsidRPr="002D56BA">
              <w:rPr>
                <w:sz w:val="24"/>
                <w:szCs w:val="24"/>
                <w:lang w:val="en-US"/>
              </w:rPr>
              <w:t>Bergendal</w:t>
            </w:r>
            <w:proofErr w:type="spellEnd"/>
            <w:r w:rsidR="00F23BE3" w:rsidRPr="002D56BA">
              <w:rPr>
                <w:sz w:val="24"/>
                <w:szCs w:val="24"/>
                <w:lang w:val="en-US"/>
              </w:rPr>
              <w:t>, E., R.A. Campbell, G.A. Pilkington, P. Müller-</w:t>
            </w:r>
            <w:proofErr w:type="spellStart"/>
            <w:r w:rsidR="00F23BE3" w:rsidRPr="002D56BA">
              <w:rPr>
                <w:sz w:val="24"/>
                <w:szCs w:val="24"/>
                <w:lang w:val="en-US"/>
              </w:rPr>
              <w:t>Buschbaum</w:t>
            </w:r>
            <w:proofErr w:type="spellEnd"/>
            <w:r w:rsidR="00F23BE3" w:rsidRPr="002D56BA">
              <w:rPr>
                <w:sz w:val="24"/>
                <w:szCs w:val="24"/>
                <w:lang w:val="en-US"/>
              </w:rPr>
              <w:t xml:space="preserve">, and M.W. Rutland, Nanoscale Horizons, 2020. </w:t>
            </w:r>
            <w:hyperlink r:id="rId12" w:history="1">
              <w:r w:rsidR="00F23BE3" w:rsidRPr="00D64383">
                <w:rPr>
                  <w:rStyle w:val="Hyperlnk"/>
                  <w:color w:val="000000" w:themeColor="text1"/>
                  <w:sz w:val="24"/>
                  <w:szCs w:val="24"/>
                  <w:u w:val="none"/>
                  <w:lang w:val="en-US"/>
                </w:rPr>
                <w:t>doi.org/10.1039/C9NH00722A</w:t>
              </w:r>
            </w:hyperlink>
            <w:r w:rsidR="00F23BE3" w:rsidRPr="002D56BA">
              <w:rPr>
                <w:sz w:val="24"/>
                <w:szCs w:val="24"/>
                <w:lang w:val="en-US"/>
              </w:rPr>
              <w:t xml:space="preserve">  </w:t>
            </w:r>
            <w:r w:rsidR="00F23BE3" w:rsidRPr="002D56BA">
              <w:rPr>
                <w:i/>
                <w:sz w:val="24"/>
                <w:szCs w:val="24"/>
                <w:lang w:val="en-US"/>
              </w:rPr>
              <w:t xml:space="preserve">The work breaches the current paradigm regarding a water surface (apart from capillary waves) being flat and presents a molecular way that forces water to bend and accommodate interfacial structures and their respective packing criteria. </w:t>
            </w:r>
          </w:p>
          <w:p w14:paraId="789B5FED" w14:textId="77777777" w:rsidR="00F23BE3" w:rsidRPr="002D56BA" w:rsidRDefault="000E465F" w:rsidP="00F23BE3">
            <w:pPr>
              <w:jc w:val="both"/>
              <w:rPr>
                <w:sz w:val="24"/>
                <w:szCs w:val="24"/>
                <w:lang w:val="en-US"/>
              </w:rPr>
            </w:pPr>
            <w:r w:rsidRPr="002D56BA">
              <w:rPr>
                <w:rFonts w:ascii="Calibri" w:hAnsi="Calibri" w:cs="Calibri"/>
                <w:bCs/>
                <w:color w:val="000000" w:themeColor="text1"/>
                <w:sz w:val="24"/>
                <w:szCs w:val="24"/>
                <w:lang w:val="en-GB"/>
              </w:rPr>
              <w:t xml:space="preserve">● </w:t>
            </w:r>
            <w:r w:rsidR="00F23BE3" w:rsidRPr="002D56BA">
              <w:rPr>
                <w:sz w:val="24"/>
                <w:szCs w:val="24"/>
                <w:lang w:val="en-US"/>
              </w:rPr>
              <w:t xml:space="preserve">Electrochemical Strategies for C–H Functionalization and C–N Bond Formation, m. D. </w:t>
            </w:r>
            <w:proofErr w:type="spellStart"/>
            <w:r w:rsidR="00F23BE3" w:rsidRPr="002D56BA">
              <w:rPr>
                <w:sz w:val="24"/>
                <w:szCs w:val="24"/>
                <w:lang w:val="en-US"/>
              </w:rPr>
              <w:t>Kärkäs</w:t>
            </w:r>
            <w:proofErr w:type="spellEnd"/>
            <w:r w:rsidR="00F23BE3" w:rsidRPr="002D56BA">
              <w:rPr>
                <w:sz w:val="24"/>
                <w:szCs w:val="24"/>
                <w:lang w:val="en-US"/>
              </w:rPr>
              <w:t xml:space="preserve">, Chem. Soc. Rev. 5786–5865, 2018.  doi.org/10.1039/c7cs00619e. </w:t>
            </w:r>
            <w:r w:rsidR="00F23BE3" w:rsidRPr="002D56BA">
              <w:rPr>
                <w:i/>
                <w:sz w:val="24"/>
                <w:szCs w:val="24"/>
                <w:lang w:val="en-US"/>
              </w:rPr>
              <w:t>A well-received and well-cited review of an important field by a young faculty member.</w:t>
            </w:r>
          </w:p>
          <w:p w14:paraId="7BBBF5FD" w14:textId="77777777" w:rsidR="00F23BE3" w:rsidRPr="002D56BA" w:rsidRDefault="00F23BE3" w:rsidP="00F23BE3">
            <w:pPr>
              <w:spacing w:after="120"/>
              <w:jc w:val="both"/>
              <w:rPr>
                <w:rFonts w:cs="Calibri"/>
                <w:w w:val="105"/>
                <w:sz w:val="24"/>
                <w:szCs w:val="24"/>
                <w:lang w:val="en-US"/>
              </w:rPr>
            </w:pPr>
            <w:r w:rsidRPr="002D56BA">
              <w:rPr>
                <w:rFonts w:cs="Calibri"/>
                <w:b/>
                <w:w w:val="105"/>
                <w:sz w:val="24"/>
                <w:szCs w:val="24"/>
                <w:lang w:val="en-US"/>
              </w:rPr>
              <w:t>e.</w:t>
            </w:r>
            <w:r w:rsidRPr="002D56BA">
              <w:rPr>
                <w:rFonts w:cs="Calibri"/>
                <w:w w:val="105"/>
                <w:sz w:val="24"/>
                <w:szCs w:val="24"/>
                <w:lang w:val="en-US"/>
              </w:rPr>
              <w:t xml:space="preserve"> </w:t>
            </w:r>
            <w:r w:rsidRPr="002D56BA">
              <w:rPr>
                <w:rFonts w:eastAsiaTheme="majorEastAsia" w:cs="Calibri"/>
                <w:b/>
                <w:i/>
                <w:sz w:val="24"/>
                <w:szCs w:val="24"/>
                <w:lang w:val="en-US"/>
              </w:rPr>
              <w:t>Engagement in national and international research collaboration within academia and its outcomes</w:t>
            </w:r>
            <w:r w:rsidRPr="002D56BA">
              <w:rPr>
                <w:rFonts w:cs="Calibri"/>
                <w:w w:val="105"/>
                <w:sz w:val="24"/>
                <w:szCs w:val="24"/>
                <w:lang w:val="en-US"/>
              </w:rPr>
              <w:t xml:space="preserve"> </w:t>
            </w:r>
          </w:p>
          <w:p w14:paraId="25692707" w14:textId="6E3FDBD6" w:rsidR="006B265C" w:rsidRPr="002D56BA" w:rsidRDefault="00F23BE3" w:rsidP="006B265C">
            <w:pPr>
              <w:jc w:val="both"/>
              <w:rPr>
                <w:sz w:val="24"/>
                <w:szCs w:val="24"/>
                <w:lang w:val="en-US"/>
              </w:rPr>
            </w:pPr>
            <w:r w:rsidRPr="002D56BA">
              <w:rPr>
                <w:sz w:val="24"/>
                <w:szCs w:val="24"/>
                <w:lang w:val="en-US"/>
              </w:rPr>
              <w:t xml:space="preserve">We have an enormous number of collaborations, see publication statistics (in 2016-2018, 72 % of our papers were achieved in </w:t>
            </w:r>
            <w:r w:rsidRPr="002D56BA">
              <w:rPr>
                <w:i/>
                <w:sz w:val="24"/>
                <w:szCs w:val="24"/>
                <w:lang w:val="en-US"/>
              </w:rPr>
              <w:t>international</w:t>
            </w:r>
            <w:r w:rsidRPr="002D56BA">
              <w:rPr>
                <w:sz w:val="24"/>
                <w:szCs w:val="24"/>
                <w:lang w:val="en-US"/>
              </w:rPr>
              <w:t xml:space="preserve"> collaboration). Regarding centers and networks, we provide illustrative examples. A number of PIs at several divisions are involved in the Wallenberg Wood Science Centre that is hosted at the </w:t>
            </w:r>
            <w:proofErr w:type="spellStart"/>
            <w:r w:rsidRPr="002D56BA">
              <w:rPr>
                <w:sz w:val="24"/>
                <w:szCs w:val="24"/>
                <w:lang w:val="en-US"/>
              </w:rPr>
              <w:t>UoA</w:t>
            </w:r>
            <w:proofErr w:type="spellEnd"/>
            <w:r w:rsidRPr="002D56BA">
              <w:rPr>
                <w:sz w:val="24"/>
                <w:szCs w:val="24"/>
                <w:lang w:val="en-US"/>
              </w:rPr>
              <w:t xml:space="preserve"> </w:t>
            </w:r>
            <w:proofErr w:type="spellStart"/>
            <w:r w:rsidRPr="002D56BA">
              <w:rPr>
                <w:sz w:val="24"/>
                <w:szCs w:val="24"/>
                <w:lang w:val="en-US"/>
              </w:rPr>
              <w:t>Fibre</w:t>
            </w:r>
            <w:proofErr w:type="spellEnd"/>
            <w:r w:rsidRPr="002D56BA">
              <w:rPr>
                <w:sz w:val="24"/>
                <w:szCs w:val="24"/>
                <w:lang w:val="en-US"/>
              </w:rPr>
              <w:t xml:space="preserve"> and Polymer Technology and </w:t>
            </w:r>
            <w:proofErr w:type="spellStart"/>
            <w:r w:rsidRPr="002D56BA">
              <w:rPr>
                <w:sz w:val="24"/>
                <w:szCs w:val="24"/>
                <w:lang w:val="en-US"/>
              </w:rPr>
              <w:t>Treesearch</w:t>
            </w:r>
            <w:proofErr w:type="spellEnd"/>
            <w:r w:rsidRPr="002D56BA">
              <w:rPr>
                <w:sz w:val="24"/>
                <w:szCs w:val="24"/>
                <w:lang w:val="en-US"/>
              </w:rPr>
              <w:t xml:space="preserve"> (the Swedish Infrastructure for New Materials from Trees). This has resulted in a beneficial symbiosis with a number of highly impactful publications. In the field of solar cells, several PIs participate at the national research collaboration with Uppsala University in form of the Center of Molecular Devices (CMD) and </w:t>
            </w:r>
            <w:proofErr w:type="spellStart"/>
            <w:r w:rsidRPr="002D56BA">
              <w:rPr>
                <w:sz w:val="24"/>
                <w:szCs w:val="24"/>
                <w:lang w:val="en-US"/>
              </w:rPr>
              <w:t>STandUP</w:t>
            </w:r>
            <w:proofErr w:type="spellEnd"/>
            <w:r w:rsidRPr="002D56BA">
              <w:rPr>
                <w:sz w:val="24"/>
                <w:szCs w:val="24"/>
                <w:lang w:val="en-US"/>
              </w:rPr>
              <w:t xml:space="preserve"> for ENERGY (</w:t>
            </w:r>
            <w:proofErr w:type="spellStart"/>
            <w:r w:rsidRPr="002D56BA">
              <w:rPr>
                <w:sz w:val="24"/>
                <w:szCs w:val="24"/>
                <w:lang w:val="en-US"/>
              </w:rPr>
              <w:t>SfE</w:t>
            </w:r>
            <w:proofErr w:type="spellEnd"/>
            <w:r w:rsidRPr="002D56BA">
              <w:rPr>
                <w:sz w:val="24"/>
                <w:szCs w:val="24"/>
                <w:lang w:val="en-US"/>
              </w:rPr>
              <w:t xml:space="preserve">) that is a government-initiated research collaboration (~55 MSEK/year, ~200 people involved) between KTH, Uppsala, SLU, and LTU, and an international research collaboration with Dalian University of Technology (DUT) within the DUT-KTH Joint Research and Education Center on Molecular Devices. Moreover, the Sun group at ORG has national research collaboration with Uppsala University in form of the Center of Artificial Photosynthesis (CAP). We participate at a strong national collaborative network over ionic liquids and their applications to lubrication, supported by the Knut and Alice Wallenberg Foundation (KWA) in the form of the ILEAP project and </w:t>
            </w:r>
            <w:r w:rsidRPr="002D56BA">
              <w:rPr>
                <w:sz w:val="24"/>
                <w:szCs w:val="24"/>
                <w:lang w:val="en-US"/>
              </w:rPr>
              <w:lastRenderedPageBreak/>
              <w:t xml:space="preserve">by the Swedish Foundation for Strategic Research (SSF) in form of the REFIT project. PIs at APC are involved at several research networks including ones supported by the EU project on the digitalization of medicine where they contribute by their unique chemical sensor technology. Several PIs at SCS participate at a very large number of research networks and collaborations regarding metal corrosion and, specifically, its environmental impact (release, bioavailability, toxicology). PIs at GLY have strong involvement in research </w:t>
            </w:r>
            <w:proofErr w:type="spellStart"/>
            <w:r w:rsidRPr="002D56BA">
              <w:rPr>
                <w:sz w:val="24"/>
                <w:szCs w:val="24"/>
                <w:lang w:val="en-US"/>
              </w:rPr>
              <w:t>centres</w:t>
            </w:r>
            <w:proofErr w:type="spellEnd"/>
            <w:r w:rsidRPr="002D56BA">
              <w:rPr>
                <w:sz w:val="24"/>
                <w:szCs w:val="24"/>
                <w:lang w:val="en-US"/>
              </w:rPr>
              <w:t xml:space="preserve"> in the Asia-Pacific region (e.g. Australia, Taiwan) in the area of glycoengineering.</w:t>
            </w:r>
            <w:r w:rsidR="006B265C">
              <w:rPr>
                <w:sz w:val="24"/>
                <w:szCs w:val="24"/>
                <w:lang w:val="en-US"/>
              </w:rPr>
              <w:t xml:space="preserve"> A unique network initiative directed at protein-based materials</w:t>
            </w:r>
            <w:r w:rsidR="006B265C" w:rsidRPr="00732EFA">
              <w:rPr>
                <w:sz w:val="24"/>
                <w:szCs w:val="24"/>
                <w:lang w:val="en-US"/>
              </w:rPr>
              <w:t xml:space="preserve"> </w:t>
            </w:r>
            <w:r w:rsidR="006B265C">
              <w:rPr>
                <w:sz w:val="24"/>
                <w:szCs w:val="24"/>
                <w:lang w:val="en-US"/>
              </w:rPr>
              <w:t xml:space="preserve">is </w:t>
            </w:r>
            <w:r w:rsidR="006B265C" w:rsidRPr="00732EFA">
              <w:rPr>
                <w:sz w:val="24"/>
                <w:szCs w:val="24"/>
                <w:lang w:val="en-US"/>
              </w:rPr>
              <w:t xml:space="preserve">driven by </w:t>
            </w:r>
            <w:r w:rsidR="006B265C">
              <w:rPr>
                <w:sz w:val="24"/>
                <w:szCs w:val="24"/>
                <w:lang w:val="en-US"/>
              </w:rPr>
              <w:t xml:space="preserve">PIs from </w:t>
            </w:r>
            <w:r w:rsidR="006B265C" w:rsidRPr="00732EFA">
              <w:rPr>
                <w:sz w:val="24"/>
                <w:szCs w:val="24"/>
                <w:lang w:val="en-US"/>
              </w:rPr>
              <w:t>GLY</w:t>
            </w:r>
            <w:r w:rsidR="006B265C">
              <w:rPr>
                <w:sz w:val="24"/>
                <w:szCs w:val="24"/>
                <w:lang w:val="en-US"/>
              </w:rPr>
              <w:t>, APC and Protein S</w:t>
            </w:r>
            <w:r w:rsidR="006B265C" w:rsidRPr="00732EFA">
              <w:rPr>
                <w:sz w:val="24"/>
                <w:szCs w:val="24"/>
                <w:lang w:val="en-US"/>
              </w:rPr>
              <w:t>cience</w:t>
            </w:r>
            <w:r w:rsidR="006B265C">
              <w:rPr>
                <w:sz w:val="24"/>
                <w:szCs w:val="24"/>
                <w:lang w:val="en-US"/>
              </w:rPr>
              <w:t xml:space="preserve"> who </w:t>
            </w:r>
            <w:r w:rsidR="006B265C" w:rsidRPr="00732EFA">
              <w:rPr>
                <w:sz w:val="24"/>
                <w:szCs w:val="24"/>
                <w:lang w:val="en-US"/>
              </w:rPr>
              <w:t>organi</w:t>
            </w:r>
            <w:r w:rsidR="006B265C">
              <w:rPr>
                <w:sz w:val="24"/>
                <w:szCs w:val="24"/>
                <w:lang w:val="en-US"/>
              </w:rPr>
              <w:t>z</w:t>
            </w:r>
            <w:r w:rsidR="006B265C" w:rsidRPr="00732EFA">
              <w:rPr>
                <w:sz w:val="24"/>
                <w:szCs w:val="24"/>
                <w:lang w:val="en-US"/>
              </w:rPr>
              <w:t xml:space="preserve">ed conferences funded by VR and </w:t>
            </w:r>
            <w:proofErr w:type="spellStart"/>
            <w:r w:rsidR="006B265C" w:rsidRPr="00732EFA">
              <w:rPr>
                <w:sz w:val="24"/>
                <w:szCs w:val="24"/>
                <w:lang w:val="en-US"/>
              </w:rPr>
              <w:t>Formas</w:t>
            </w:r>
            <w:proofErr w:type="spellEnd"/>
            <w:r w:rsidR="006B265C">
              <w:rPr>
                <w:sz w:val="24"/>
                <w:szCs w:val="24"/>
                <w:lang w:val="en-US"/>
              </w:rPr>
              <w:t xml:space="preserve"> and seeded research collaborations.</w:t>
            </w:r>
          </w:p>
          <w:p w14:paraId="74D8E484" w14:textId="6CD0E835" w:rsidR="00F23BE3" w:rsidRPr="002D56BA" w:rsidRDefault="00F23BE3" w:rsidP="00A02CC3">
            <w:pPr>
              <w:jc w:val="both"/>
              <w:rPr>
                <w:sz w:val="24"/>
                <w:szCs w:val="24"/>
                <w:lang w:val="en-US"/>
              </w:rPr>
            </w:pPr>
          </w:p>
          <w:p w14:paraId="3FC394AA" w14:textId="77777777" w:rsidR="00F23BE3" w:rsidRPr="002D56BA" w:rsidRDefault="00F23BE3" w:rsidP="00F23BE3">
            <w:pPr>
              <w:spacing w:after="120"/>
              <w:jc w:val="both"/>
              <w:rPr>
                <w:rFonts w:cs="Calibri"/>
                <w:sz w:val="24"/>
                <w:szCs w:val="24"/>
                <w:lang w:val="en-US"/>
              </w:rPr>
            </w:pPr>
            <w:r w:rsidRPr="002D56BA">
              <w:rPr>
                <w:rFonts w:cs="Calibri"/>
                <w:b/>
                <w:sz w:val="24"/>
                <w:szCs w:val="24"/>
                <w:lang w:val="en-US"/>
              </w:rPr>
              <w:t>f.</w:t>
            </w:r>
            <w:r w:rsidRPr="002D56BA">
              <w:rPr>
                <w:rFonts w:cs="Calibri"/>
                <w:sz w:val="24"/>
                <w:szCs w:val="24"/>
                <w:lang w:val="en-US"/>
              </w:rPr>
              <w:t xml:space="preserve"> </w:t>
            </w:r>
            <w:r w:rsidRPr="002D56BA">
              <w:rPr>
                <w:rFonts w:cs="Calibri"/>
                <w:b/>
                <w:i/>
                <w:sz w:val="24"/>
                <w:szCs w:val="24"/>
                <w:lang w:val="en-US"/>
              </w:rPr>
              <w:t>Follow up from previous evaluations</w:t>
            </w:r>
          </w:p>
          <w:p w14:paraId="4D2B0936" w14:textId="77777777" w:rsidR="00F23BE3" w:rsidRPr="002D56BA" w:rsidRDefault="00F23BE3" w:rsidP="00F23BE3">
            <w:pPr>
              <w:jc w:val="both"/>
              <w:rPr>
                <w:sz w:val="24"/>
                <w:szCs w:val="24"/>
                <w:lang w:val="en-US"/>
              </w:rPr>
            </w:pPr>
            <w:r w:rsidRPr="002D56BA">
              <w:rPr>
                <w:sz w:val="24"/>
                <w:szCs w:val="24"/>
                <w:lang w:val="en-US"/>
              </w:rPr>
              <w:t>We received an excellent evaluation (15 out of 15) in the previous RAE, namely: “</w:t>
            </w:r>
            <w:r w:rsidRPr="002D56BA">
              <w:rPr>
                <w:i/>
                <w:sz w:val="24"/>
                <w:szCs w:val="24"/>
                <w:lang w:val="en-US"/>
              </w:rPr>
              <w:t>The research performed in this unit is outstanding. It ranges from fundamental science to applications, and is highly acclaimed internationally. The research of the</w:t>
            </w:r>
            <w:r w:rsidR="00A53EB4" w:rsidRPr="002D56BA">
              <w:rPr>
                <w:i/>
                <w:sz w:val="24"/>
                <w:szCs w:val="24"/>
                <w:lang w:val="en-US"/>
              </w:rPr>
              <w:t xml:space="preserve"> </w:t>
            </w:r>
            <w:proofErr w:type="spellStart"/>
            <w:r w:rsidRPr="002D56BA">
              <w:rPr>
                <w:i/>
                <w:sz w:val="24"/>
                <w:szCs w:val="24"/>
                <w:lang w:val="en-US"/>
              </w:rPr>
              <w:t>UoA</w:t>
            </w:r>
            <w:proofErr w:type="spellEnd"/>
            <w:r w:rsidRPr="002D56BA">
              <w:rPr>
                <w:i/>
                <w:sz w:val="24"/>
                <w:szCs w:val="24"/>
                <w:lang w:val="en-US"/>
              </w:rPr>
              <w:t xml:space="preserve"> has a strong impact on industry, on governmental policy and is of considerable importance for the general public</w:t>
            </w:r>
            <w:r w:rsidRPr="002D56BA">
              <w:rPr>
                <w:sz w:val="24"/>
                <w:szCs w:val="24"/>
                <w:lang w:val="en-US"/>
              </w:rPr>
              <w:t xml:space="preserve">. </w:t>
            </w:r>
            <w:r w:rsidRPr="00D64383">
              <w:rPr>
                <w:i/>
                <w:sz w:val="24"/>
                <w:szCs w:val="24"/>
                <w:lang w:val="en-US"/>
              </w:rPr>
              <w:t>… T</w:t>
            </w:r>
            <w:r w:rsidRPr="002D56BA">
              <w:rPr>
                <w:i/>
                <w:sz w:val="24"/>
                <w:szCs w:val="24"/>
                <w:lang w:val="en-US"/>
              </w:rPr>
              <w:t>he research is impressive both in quality, diversity and breadth, ranging from advanced synthetic methodology to nuclear waste topics</w:t>
            </w:r>
            <w:r w:rsidRPr="002D56BA">
              <w:rPr>
                <w:sz w:val="24"/>
                <w:szCs w:val="24"/>
                <w:lang w:val="en-US"/>
              </w:rPr>
              <w:t xml:space="preserve">.” </w:t>
            </w:r>
          </w:p>
          <w:p w14:paraId="070D3317" w14:textId="06EFAC32" w:rsidR="00F23BE3" w:rsidRPr="002D56BA" w:rsidRDefault="00F23BE3" w:rsidP="00F23BE3">
            <w:pPr>
              <w:jc w:val="both"/>
              <w:rPr>
                <w:sz w:val="24"/>
                <w:szCs w:val="24"/>
                <w:lang w:val="en-US"/>
              </w:rPr>
            </w:pPr>
            <w:r w:rsidRPr="002D56BA">
              <w:rPr>
                <w:sz w:val="24"/>
                <w:szCs w:val="24"/>
                <w:lang w:val="en-US"/>
              </w:rPr>
              <w:t>The recommendation we received was “</w:t>
            </w:r>
            <w:r w:rsidRPr="002D56BA">
              <w:rPr>
                <w:i/>
                <w:sz w:val="24"/>
                <w:szCs w:val="24"/>
                <w:lang w:val="en-US"/>
              </w:rPr>
              <w:t xml:space="preserve">Thus the potential for achieving future goals is high. </w:t>
            </w:r>
            <w:proofErr w:type="gramStart"/>
            <w:r w:rsidRPr="002D56BA">
              <w:rPr>
                <w:i/>
                <w:sz w:val="24"/>
                <w:szCs w:val="24"/>
                <w:lang w:val="en-US"/>
              </w:rPr>
              <w:t>Nevertheless</w:t>
            </w:r>
            <w:proofErr w:type="gramEnd"/>
            <w:r w:rsidRPr="002D56BA">
              <w:rPr>
                <w:i/>
                <w:sz w:val="24"/>
                <w:szCs w:val="24"/>
                <w:lang w:val="en-US"/>
              </w:rPr>
              <w:t xml:space="preserve"> some improvements are possible, including providing incentives and environments for enhancing internal collaboration within KTH, and ensuring that the present balance between basic and applied science remains. In addition, it appears that the current research topics are mostly promoted by professors or associate professors, and new research topics independently developed by young assistant professors are lacking</w:t>
            </w:r>
            <w:r w:rsidRPr="002D56BA">
              <w:rPr>
                <w:sz w:val="24"/>
                <w:szCs w:val="24"/>
                <w:lang w:val="en-US"/>
              </w:rPr>
              <w:t>.” As concerning internal collaborations, that has increased significantly yet there is place for improvement. 2MILab is a vehicle for this and we have high expectations there. Regarding the balance between basic and applied science, that advice was easy to give and we agree that it is in our own interest. However, it was hard to follow it for a unit that is (</w:t>
            </w:r>
            <w:proofErr w:type="spellStart"/>
            <w:r w:rsidRPr="002D56BA">
              <w:rPr>
                <w:sz w:val="24"/>
                <w:szCs w:val="24"/>
                <w:lang w:val="en-US"/>
              </w:rPr>
              <w:t>i</w:t>
            </w:r>
            <w:proofErr w:type="spellEnd"/>
            <w:r w:rsidRPr="002D56BA">
              <w:rPr>
                <w:sz w:val="24"/>
                <w:szCs w:val="24"/>
                <w:lang w:val="en-US"/>
              </w:rPr>
              <w:t xml:space="preserve">) dominantly financed externally and (ii) exists in a funding environment that drifts away from basic research. Finally, we have recruited several people at the Assistant Professor level and we made certain that their role is not that of supporting actors for seniors. This strategy yielded positive results. Hence, we had recruited two Assistant Professors (though, one of them Gaston Crespo was recently promoted to Associate after barely 3 years) in the field of chemical sensing who successfully established well-funded and most independent research fields towards medical and environmental directions. One of the two, Maria </w:t>
            </w:r>
            <w:proofErr w:type="spellStart"/>
            <w:r w:rsidRPr="002D56BA">
              <w:rPr>
                <w:sz w:val="24"/>
                <w:szCs w:val="24"/>
                <w:lang w:val="en-US"/>
              </w:rPr>
              <w:t>Cuartero</w:t>
            </w:r>
            <w:proofErr w:type="spellEnd"/>
            <w:r w:rsidRPr="002D56BA">
              <w:rPr>
                <w:sz w:val="24"/>
                <w:szCs w:val="24"/>
                <w:lang w:val="en-US"/>
              </w:rPr>
              <w:t xml:space="preserve"> recently obtained both an ERC Starting Grant and Starting Grant from the Swedish Research Council VR. Another Assistant Professor (Ute </w:t>
            </w:r>
            <w:proofErr w:type="spellStart"/>
            <w:r w:rsidRPr="002D56BA">
              <w:rPr>
                <w:sz w:val="24"/>
                <w:szCs w:val="24"/>
                <w:lang w:val="en-US"/>
              </w:rPr>
              <w:t>Cappel</w:t>
            </w:r>
            <w:proofErr w:type="spellEnd"/>
            <w:r w:rsidRPr="002D56BA">
              <w:rPr>
                <w:sz w:val="24"/>
                <w:szCs w:val="24"/>
                <w:lang w:val="en-US"/>
              </w:rPr>
              <w:t xml:space="preserve">) has also received a Starting Grant for the Swedish Research Council VR and also the prestigious </w:t>
            </w:r>
            <w:proofErr w:type="spellStart"/>
            <w:r w:rsidRPr="002D56BA">
              <w:rPr>
                <w:sz w:val="24"/>
                <w:szCs w:val="24"/>
                <w:lang w:val="en-US"/>
              </w:rPr>
              <w:t>Göran</w:t>
            </w:r>
            <w:proofErr w:type="spellEnd"/>
            <w:r w:rsidRPr="002D56BA">
              <w:rPr>
                <w:sz w:val="24"/>
                <w:szCs w:val="24"/>
                <w:lang w:val="en-US"/>
              </w:rPr>
              <w:t xml:space="preserve"> Gustafsson Prize for Young Researchers and another Assistant Professor (Markus </w:t>
            </w:r>
            <w:proofErr w:type="spellStart"/>
            <w:r w:rsidRPr="002D56BA">
              <w:rPr>
                <w:sz w:val="24"/>
                <w:szCs w:val="24"/>
                <w:lang w:val="en-US"/>
              </w:rPr>
              <w:t>Kärkäs</w:t>
            </w:r>
            <w:proofErr w:type="spellEnd"/>
            <w:r w:rsidRPr="002D56BA">
              <w:rPr>
                <w:sz w:val="24"/>
                <w:szCs w:val="24"/>
                <w:lang w:val="en-US"/>
              </w:rPr>
              <w:t>) ha</w:t>
            </w:r>
            <w:r w:rsidR="007B7966">
              <w:rPr>
                <w:sz w:val="24"/>
                <w:szCs w:val="24"/>
                <w:lang w:val="en-US"/>
              </w:rPr>
              <w:t>s</w:t>
            </w:r>
            <w:r w:rsidRPr="002D56BA">
              <w:rPr>
                <w:sz w:val="24"/>
                <w:szCs w:val="24"/>
                <w:lang w:val="en-US"/>
              </w:rPr>
              <w:t xml:space="preserve"> received start-up funding from FORMAS and substantial funding from </w:t>
            </w:r>
            <w:proofErr w:type="spellStart"/>
            <w:r w:rsidRPr="002D56BA">
              <w:rPr>
                <w:sz w:val="24"/>
                <w:szCs w:val="24"/>
                <w:lang w:val="en-US"/>
              </w:rPr>
              <w:t>Wenner-Gren</w:t>
            </w:r>
            <w:proofErr w:type="spellEnd"/>
            <w:r w:rsidRPr="002D56BA">
              <w:rPr>
                <w:sz w:val="24"/>
                <w:szCs w:val="24"/>
                <w:lang w:val="en-US"/>
              </w:rPr>
              <w:t xml:space="preserve"> and </w:t>
            </w:r>
            <w:proofErr w:type="spellStart"/>
            <w:r w:rsidRPr="002D56BA">
              <w:rPr>
                <w:sz w:val="24"/>
                <w:szCs w:val="24"/>
                <w:lang w:val="en-US"/>
              </w:rPr>
              <w:t>Byggmästere</w:t>
            </w:r>
            <w:proofErr w:type="spellEnd"/>
            <w:r w:rsidRPr="002D56BA">
              <w:rPr>
                <w:sz w:val="24"/>
                <w:szCs w:val="24"/>
                <w:lang w:val="en-US"/>
              </w:rPr>
              <w:t xml:space="preserve"> </w:t>
            </w:r>
            <w:proofErr w:type="spellStart"/>
            <w:r w:rsidRPr="002D56BA">
              <w:rPr>
                <w:sz w:val="24"/>
                <w:szCs w:val="24"/>
                <w:lang w:val="en-US"/>
              </w:rPr>
              <w:t>Olle</w:t>
            </w:r>
            <w:proofErr w:type="spellEnd"/>
            <w:r w:rsidRPr="002D56BA">
              <w:rPr>
                <w:sz w:val="24"/>
                <w:szCs w:val="24"/>
                <w:lang w:val="en-US"/>
              </w:rPr>
              <w:t xml:space="preserve"> </w:t>
            </w:r>
            <w:proofErr w:type="spellStart"/>
            <w:r w:rsidRPr="002D56BA">
              <w:rPr>
                <w:sz w:val="24"/>
                <w:szCs w:val="24"/>
                <w:lang w:val="en-US"/>
              </w:rPr>
              <w:t>Engkvist</w:t>
            </w:r>
            <w:proofErr w:type="spellEnd"/>
            <w:r w:rsidRPr="002D56BA">
              <w:rPr>
                <w:sz w:val="24"/>
                <w:szCs w:val="24"/>
                <w:lang w:val="en-US"/>
              </w:rPr>
              <w:t xml:space="preserve"> foundations.</w:t>
            </w:r>
          </w:p>
          <w:p w14:paraId="206D9DFF" w14:textId="77777777" w:rsidR="00F23BE3" w:rsidRPr="002D56BA" w:rsidRDefault="00F23BE3" w:rsidP="00F23BE3">
            <w:pPr>
              <w:jc w:val="both"/>
              <w:rPr>
                <w:sz w:val="24"/>
                <w:szCs w:val="24"/>
                <w:lang w:val="en-US"/>
              </w:rPr>
            </w:pPr>
            <w:r w:rsidRPr="002D56BA">
              <w:rPr>
                <w:sz w:val="24"/>
                <w:szCs w:val="24"/>
                <w:lang w:val="en-US"/>
              </w:rPr>
              <w:lastRenderedPageBreak/>
              <w:t xml:space="preserve">We note here that at the time of the previous RAE our current division GLY was integrated in the </w:t>
            </w:r>
            <w:proofErr w:type="spellStart"/>
            <w:r w:rsidRPr="002D56BA">
              <w:rPr>
                <w:sz w:val="24"/>
                <w:szCs w:val="24"/>
                <w:lang w:val="en-US"/>
              </w:rPr>
              <w:t>UoA</w:t>
            </w:r>
            <w:proofErr w:type="spellEnd"/>
            <w:r w:rsidRPr="002D56BA">
              <w:rPr>
                <w:sz w:val="24"/>
                <w:szCs w:val="24"/>
                <w:lang w:val="en-US"/>
              </w:rPr>
              <w:t xml:space="preserve"> Materials Biotechnology where it was highlighted that “</w:t>
            </w:r>
            <w:r w:rsidRPr="002D56BA">
              <w:rPr>
                <w:i/>
                <w:sz w:val="24"/>
                <w:szCs w:val="24"/>
                <w:lang w:val="en-US"/>
              </w:rPr>
              <w:t xml:space="preserve">This unit demonstrated research output quality that is world-leading for the majority of the </w:t>
            </w:r>
            <w:proofErr w:type="spellStart"/>
            <w:r w:rsidRPr="002D56BA">
              <w:rPr>
                <w:i/>
                <w:sz w:val="24"/>
                <w:szCs w:val="24"/>
                <w:lang w:val="en-US"/>
              </w:rPr>
              <w:t>UoA</w:t>
            </w:r>
            <w:proofErr w:type="spellEnd"/>
            <w:r w:rsidRPr="002D56BA">
              <w:rPr>
                <w:i/>
                <w:sz w:val="24"/>
                <w:szCs w:val="24"/>
                <w:lang w:val="en-US"/>
              </w:rPr>
              <w:t xml:space="preserve"> …; however, the </w:t>
            </w:r>
            <w:proofErr w:type="spellStart"/>
            <w:r w:rsidRPr="002D56BA">
              <w:rPr>
                <w:i/>
                <w:sz w:val="24"/>
                <w:szCs w:val="24"/>
                <w:lang w:val="en-US"/>
              </w:rPr>
              <w:t>UoA</w:t>
            </w:r>
            <w:proofErr w:type="spellEnd"/>
            <w:r w:rsidRPr="002D56BA">
              <w:rPr>
                <w:i/>
                <w:sz w:val="24"/>
                <w:szCs w:val="24"/>
                <w:lang w:val="en-US"/>
              </w:rPr>
              <w:t xml:space="preserve"> is at significant risk, because key personnel have been recruited by competing institutions without replacements being promised by KTH… The sustainability of the excellent research environment of the unit is questionable as a result of the lack of investment in new appointments to the division.</w:t>
            </w:r>
            <w:r w:rsidRPr="002D56BA">
              <w:rPr>
                <w:sz w:val="24"/>
                <w:szCs w:val="24"/>
                <w:lang w:val="en-US"/>
              </w:rPr>
              <w:t>” In the past period, 2 junior faculty positions have been implemented (1 Assoc Prof + 1 Assist Prof) and 1 promotion to Professor has materialized. In other words, a move in the recommended direction has been made, though to an insufficient extent.</w:t>
            </w:r>
          </w:p>
        </w:tc>
      </w:tr>
    </w:tbl>
    <w:p w14:paraId="15FF9AC4" w14:textId="77777777" w:rsidR="00F23BE3" w:rsidRPr="002D56BA" w:rsidRDefault="00F23BE3" w:rsidP="00F23BE3">
      <w:pPr>
        <w:spacing w:after="0"/>
        <w:rPr>
          <w:rFonts w:cs="Calibri"/>
          <w:sz w:val="24"/>
          <w:szCs w:val="24"/>
          <w:lang w:val="en-US"/>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F23BE3" w:rsidRPr="002D56BA" w14:paraId="17218889" w14:textId="77777777" w:rsidTr="00F23BE3">
        <w:tc>
          <w:tcPr>
            <w:tcW w:w="8789" w:type="dxa"/>
            <w:shd w:val="clear" w:color="auto" w:fill="D9D9D9" w:themeFill="background1" w:themeFillShade="D9"/>
          </w:tcPr>
          <w:p w14:paraId="09E0FB9E" w14:textId="77777777" w:rsidR="00F23BE3" w:rsidRPr="002D56BA" w:rsidRDefault="00F23BE3" w:rsidP="00F23BE3">
            <w:pPr>
              <w:spacing w:after="0"/>
              <w:rPr>
                <w:rStyle w:val="Stark"/>
                <w:rFonts w:cs="Calibri"/>
                <w:sz w:val="24"/>
                <w:szCs w:val="24"/>
                <w:lang w:val="en-US"/>
              </w:rPr>
            </w:pPr>
            <w:r w:rsidRPr="002D56BA">
              <w:rPr>
                <w:rStyle w:val="Stark"/>
                <w:rFonts w:cs="Calibri"/>
                <w:sz w:val="24"/>
                <w:szCs w:val="24"/>
                <w:lang w:val="en-US"/>
              </w:rPr>
              <w:t xml:space="preserve">3. Viability </w:t>
            </w:r>
          </w:p>
        </w:tc>
      </w:tr>
      <w:tr w:rsidR="00F23BE3" w:rsidRPr="00B52002" w14:paraId="26F55C9B" w14:textId="77777777" w:rsidTr="00F23BE3">
        <w:tc>
          <w:tcPr>
            <w:tcW w:w="8789" w:type="dxa"/>
          </w:tcPr>
          <w:p w14:paraId="7C7FA2B8" w14:textId="77777777" w:rsidR="00F23BE3" w:rsidRPr="002D56BA" w:rsidRDefault="00F23BE3" w:rsidP="00F23BE3">
            <w:pPr>
              <w:spacing w:after="120"/>
              <w:rPr>
                <w:rFonts w:eastAsiaTheme="majorEastAsia" w:cs="Calibri"/>
                <w:i/>
                <w:sz w:val="24"/>
                <w:szCs w:val="24"/>
                <w:lang w:val="en-US"/>
              </w:rPr>
            </w:pPr>
            <w:r w:rsidRPr="002D56BA">
              <w:rPr>
                <w:rFonts w:eastAsiaTheme="majorEastAsia" w:cs="Calibri"/>
                <w:b/>
                <w:sz w:val="24"/>
                <w:szCs w:val="24"/>
                <w:lang w:val="en-US"/>
              </w:rPr>
              <w:t>a.</w:t>
            </w:r>
            <w:r w:rsidRPr="002D56BA">
              <w:rPr>
                <w:rFonts w:eastAsiaTheme="majorEastAsia" w:cs="Calibri"/>
                <w:sz w:val="24"/>
                <w:szCs w:val="24"/>
                <w:lang w:val="en-US"/>
              </w:rPr>
              <w:t xml:space="preserve"> </w:t>
            </w:r>
            <w:r w:rsidRPr="002D56BA">
              <w:rPr>
                <w:rFonts w:cs="Calibri"/>
                <w:b/>
                <w:i/>
                <w:sz w:val="24"/>
                <w:szCs w:val="24"/>
                <w:lang w:val="en-US"/>
              </w:rPr>
              <w:t>Funding; internal and external</w:t>
            </w:r>
            <w:r w:rsidRPr="002D56BA">
              <w:rPr>
                <w:rFonts w:eastAsiaTheme="majorEastAsia" w:cs="Calibri"/>
                <w:i/>
                <w:sz w:val="24"/>
                <w:szCs w:val="24"/>
                <w:lang w:val="en-US"/>
              </w:rPr>
              <w:t xml:space="preserve"> </w:t>
            </w:r>
          </w:p>
          <w:p w14:paraId="47925A77" w14:textId="77777777" w:rsidR="00F23BE3" w:rsidRPr="002D56BA" w:rsidRDefault="00F23BE3" w:rsidP="00F23BE3">
            <w:pPr>
              <w:spacing w:after="120"/>
              <w:jc w:val="both"/>
              <w:rPr>
                <w:rFonts w:eastAsiaTheme="majorEastAsia" w:cs="Calibri"/>
                <w:sz w:val="24"/>
                <w:szCs w:val="24"/>
                <w:lang w:val="en-US"/>
              </w:rPr>
            </w:pPr>
            <w:r w:rsidRPr="002D56BA">
              <w:rPr>
                <w:rFonts w:eastAsiaTheme="majorEastAsia" w:cs="Calibri"/>
                <w:sz w:val="24"/>
                <w:szCs w:val="24"/>
                <w:lang w:val="en-US"/>
              </w:rPr>
              <w:t xml:space="preserve">Our regular internal funding (see Statistics in the Panel introduction) is abysmal and in relation to costs it is actually decreasing. Regarding research funding, starting grants and PhD bonuses add to the standard allotment and, </w:t>
            </w:r>
            <w:r w:rsidRPr="002D56BA">
              <w:rPr>
                <w:rFonts w:eastAsiaTheme="majorEastAsia" w:cs="Calibri"/>
                <w:i/>
                <w:sz w:val="24"/>
                <w:szCs w:val="24"/>
                <w:lang w:val="en-US"/>
              </w:rPr>
              <w:t>on average</w:t>
            </w:r>
            <w:r w:rsidRPr="002D56BA">
              <w:rPr>
                <w:rFonts w:eastAsiaTheme="majorEastAsia" w:cs="Calibri"/>
                <w:sz w:val="24"/>
                <w:szCs w:val="24"/>
                <w:lang w:val="en-US"/>
              </w:rPr>
              <w:t>, faculty research funding contributes to cover roughly 2/3 or less of the total salary costs of the faculty – yet nothing else. Faculty from teaching covers, roughly and on average, another 15 % of salary costs. Everything else is supposed to be covered by external funding. This is indeed a critical factor that we must single out for our viability.</w:t>
            </w:r>
          </w:p>
          <w:p w14:paraId="54A5572E" w14:textId="77777777" w:rsidR="00F23BE3" w:rsidRPr="002D56BA" w:rsidRDefault="00F23BE3" w:rsidP="00F23BE3">
            <w:pPr>
              <w:spacing w:after="0"/>
              <w:jc w:val="both"/>
              <w:rPr>
                <w:rFonts w:eastAsiaTheme="majorEastAsia" w:cs="Calibri"/>
                <w:i/>
                <w:sz w:val="24"/>
                <w:szCs w:val="24"/>
                <w:lang w:val="en-US"/>
              </w:rPr>
            </w:pPr>
            <w:r w:rsidRPr="002D56BA">
              <w:rPr>
                <w:rFonts w:eastAsiaTheme="majorEastAsia" w:cs="Calibri"/>
                <w:sz w:val="24"/>
                <w:szCs w:val="24"/>
                <w:lang w:val="en-US"/>
              </w:rPr>
              <w:t xml:space="preserve">External funding has been, on average, rather constant but turned sharply upward in 2019. It is too early to single out specific reasons. As a general trend, funding from the Swedish Research Council VR decreased in importance while funding from previously un- or under-exploited sources like </w:t>
            </w:r>
            <w:proofErr w:type="spellStart"/>
            <w:r w:rsidRPr="002D56BA">
              <w:rPr>
                <w:rFonts w:eastAsiaTheme="majorEastAsia" w:cs="Calibri"/>
                <w:sz w:val="24"/>
                <w:szCs w:val="24"/>
                <w:lang w:val="en-US"/>
              </w:rPr>
              <w:t>Formas</w:t>
            </w:r>
            <w:proofErr w:type="spellEnd"/>
            <w:r w:rsidRPr="002D56BA">
              <w:rPr>
                <w:rFonts w:eastAsiaTheme="majorEastAsia" w:cs="Calibri"/>
                <w:sz w:val="24"/>
                <w:szCs w:val="24"/>
                <w:lang w:val="en-US"/>
              </w:rPr>
              <w:t xml:space="preserve"> (a national research council directed specifically at aspects of sustainability) or private foundations (</w:t>
            </w:r>
            <w:proofErr w:type="spellStart"/>
            <w:r w:rsidRPr="002D56BA">
              <w:rPr>
                <w:rFonts w:eastAsiaTheme="majorEastAsia" w:cs="Calibri"/>
                <w:sz w:val="24"/>
                <w:szCs w:val="24"/>
                <w:lang w:val="en-US"/>
              </w:rPr>
              <w:t>Stiftelsen</w:t>
            </w:r>
            <w:proofErr w:type="spellEnd"/>
            <w:r w:rsidRPr="002D56BA">
              <w:rPr>
                <w:rFonts w:eastAsiaTheme="majorEastAsia" w:cs="Calibri"/>
                <w:sz w:val="24"/>
                <w:szCs w:val="24"/>
                <w:lang w:val="en-US"/>
              </w:rPr>
              <w:t xml:space="preserve"> </w:t>
            </w:r>
            <w:proofErr w:type="spellStart"/>
            <w:r w:rsidRPr="002D56BA">
              <w:rPr>
                <w:rFonts w:eastAsiaTheme="majorEastAsia" w:cs="Calibri"/>
                <w:sz w:val="24"/>
                <w:szCs w:val="24"/>
                <w:lang w:val="en-US"/>
              </w:rPr>
              <w:t>Olle</w:t>
            </w:r>
            <w:proofErr w:type="spellEnd"/>
            <w:r w:rsidRPr="002D56BA">
              <w:rPr>
                <w:rFonts w:eastAsiaTheme="majorEastAsia" w:cs="Calibri"/>
                <w:sz w:val="24"/>
                <w:szCs w:val="24"/>
                <w:lang w:val="en-US"/>
              </w:rPr>
              <w:t xml:space="preserve"> </w:t>
            </w:r>
            <w:proofErr w:type="spellStart"/>
            <w:r w:rsidRPr="002D56BA">
              <w:rPr>
                <w:rFonts w:eastAsiaTheme="majorEastAsia" w:cs="Calibri"/>
                <w:sz w:val="24"/>
                <w:szCs w:val="24"/>
                <w:lang w:val="en-US"/>
              </w:rPr>
              <w:t>Engkvist</w:t>
            </w:r>
            <w:proofErr w:type="spellEnd"/>
            <w:r w:rsidRPr="002D56BA">
              <w:rPr>
                <w:rFonts w:eastAsiaTheme="majorEastAsia" w:cs="Calibri"/>
                <w:sz w:val="24"/>
                <w:szCs w:val="24"/>
                <w:lang w:val="en-US"/>
              </w:rPr>
              <w:t xml:space="preserve"> </w:t>
            </w:r>
            <w:proofErr w:type="spellStart"/>
            <w:r w:rsidRPr="002D56BA">
              <w:rPr>
                <w:rFonts w:eastAsiaTheme="majorEastAsia" w:cs="Calibri"/>
                <w:sz w:val="24"/>
                <w:szCs w:val="24"/>
                <w:lang w:val="en-US"/>
              </w:rPr>
              <w:t>Byggmästare</w:t>
            </w:r>
            <w:proofErr w:type="spellEnd"/>
            <w:r w:rsidRPr="002D56BA">
              <w:rPr>
                <w:rFonts w:eastAsiaTheme="majorEastAsia" w:cs="Calibri"/>
                <w:sz w:val="24"/>
                <w:szCs w:val="24"/>
                <w:lang w:val="en-US"/>
              </w:rPr>
              <w:t xml:space="preserve"> or </w:t>
            </w:r>
            <w:proofErr w:type="spellStart"/>
            <w:r w:rsidRPr="002D56BA">
              <w:rPr>
                <w:rFonts w:eastAsiaTheme="majorEastAsia" w:cs="Calibri"/>
                <w:sz w:val="24"/>
                <w:szCs w:val="24"/>
                <w:lang w:val="en-US"/>
              </w:rPr>
              <w:t>Åforsk</w:t>
            </w:r>
            <w:proofErr w:type="spellEnd"/>
            <w:r w:rsidRPr="002D56BA">
              <w:rPr>
                <w:rFonts w:eastAsiaTheme="majorEastAsia" w:cs="Calibri"/>
                <w:sz w:val="24"/>
                <w:szCs w:val="24"/>
                <w:lang w:val="en-US"/>
              </w:rPr>
              <w:t xml:space="preserve">) has increased. </w:t>
            </w:r>
            <w:r w:rsidRPr="002D56BA">
              <w:rPr>
                <w:rFonts w:eastAsiaTheme="majorEastAsia" w:cs="Calibri"/>
                <w:color w:val="000000" w:themeColor="text1"/>
                <w:sz w:val="24"/>
                <w:szCs w:val="24"/>
                <w:lang w:val="en-US"/>
              </w:rPr>
              <w:t xml:space="preserve">The contribution of EU project funding is important in niche applied areas (e.g. GLY) but this poses also inherent threats since they require </w:t>
            </w:r>
            <w:r w:rsidRPr="002D56BA">
              <w:rPr>
                <w:rFonts w:eastAsiaTheme="majorEastAsia" w:cs="Calibri"/>
                <w:color w:val="000000" w:themeColor="text1"/>
                <w:sz w:val="24"/>
                <w:szCs w:val="24"/>
                <w:lang w:val="en-GB"/>
              </w:rPr>
              <w:t>internal co-funding (which is limited) and intensive administrative efforts with no sufficient support.</w:t>
            </w:r>
          </w:p>
          <w:p w14:paraId="660E5248" w14:textId="77777777" w:rsidR="00F23BE3" w:rsidRPr="002D56BA" w:rsidRDefault="00F23BE3" w:rsidP="00F23BE3">
            <w:pPr>
              <w:spacing w:after="120"/>
              <w:jc w:val="both"/>
              <w:rPr>
                <w:rFonts w:eastAsiaTheme="majorEastAsia" w:cs="Calibri"/>
                <w:sz w:val="24"/>
                <w:szCs w:val="24"/>
                <w:lang w:val="en-US"/>
              </w:rPr>
            </w:pPr>
            <w:r w:rsidRPr="002D56BA">
              <w:rPr>
                <w:rFonts w:eastAsiaTheme="majorEastAsia" w:cs="Calibri"/>
                <w:b/>
                <w:sz w:val="24"/>
                <w:szCs w:val="24"/>
                <w:lang w:val="en-US"/>
              </w:rPr>
              <w:t>b.</w:t>
            </w:r>
            <w:r w:rsidRPr="002D56BA">
              <w:rPr>
                <w:rFonts w:eastAsiaTheme="majorEastAsia" w:cs="Calibri"/>
                <w:sz w:val="24"/>
                <w:szCs w:val="24"/>
                <w:lang w:val="en-US"/>
              </w:rPr>
              <w:t xml:space="preserve"> </w:t>
            </w:r>
            <w:r w:rsidRPr="002D56BA">
              <w:rPr>
                <w:rStyle w:val="tlid-translation"/>
                <w:rFonts w:eastAsia="Times New Roman" w:cs="Calibri"/>
                <w:b/>
                <w:i/>
                <w:sz w:val="24"/>
                <w:szCs w:val="24"/>
                <w:lang w:val="en-US"/>
              </w:rPr>
              <w:t>Academic culture</w:t>
            </w:r>
            <w:r w:rsidRPr="002D56BA">
              <w:rPr>
                <w:rFonts w:eastAsiaTheme="majorEastAsia" w:cs="Calibri"/>
                <w:i/>
                <w:sz w:val="24"/>
                <w:szCs w:val="24"/>
                <w:lang w:val="en-US"/>
              </w:rPr>
              <w:t xml:space="preserve"> </w:t>
            </w:r>
          </w:p>
          <w:p w14:paraId="4E777470" w14:textId="77777777" w:rsidR="00F23BE3" w:rsidRPr="002D56BA" w:rsidRDefault="00F23BE3" w:rsidP="00A02CC3">
            <w:pPr>
              <w:jc w:val="both"/>
              <w:rPr>
                <w:rFonts w:eastAsiaTheme="majorEastAsia" w:cs="Calibri"/>
                <w:sz w:val="24"/>
                <w:szCs w:val="24"/>
                <w:lang w:val="en-US"/>
              </w:rPr>
            </w:pPr>
            <w:r w:rsidRPr="002D56BA">
              <w:rPr>
                <w:rFonts w:eastAsiaTheme="majorEastAsia" w:cs="Calibri"/>
                <w:sz w:val="24"/>
                <w:szCs w:val="24"/>
                <w:lang w:val="en-US"/>
              </w:rPr>
              <w:t xml:space="preserve">Our academic culture does not deviate on any clear way from that of most other universities we know and hence its contribution to research requires no particular explanation for the panel members. We have both formal (division meetings e.g. </w:t>
            </w:r>
            <w:proofErr w:type="spellStart"/>
            <w:r w:rsidRPr="002D56BA">
              <w:rPr>
                <w:rFonts w:eastAsiaTheme="majorEastAsia" w:cs="Calibri"/>
                <w:sz w:val="24"/>
                <w:szCs w:val="24"/>
                <w:lang w:val="en-US"/>
              </w:rPr>
              <w:t>Glycoclub</w:t>
            </w:r>
            <w:proofErr w:type="spellEnd"/>
            <w:r w:rsidRPr="002D56BA">
              <w:rPr>
                <w:rFonts w:eastAsiaTheme="majorEastAsia" w:cs="Calibri"/>
                <w:sz w:val="24"/>
                <w:szCs w:val="24"/>
                <w:lang w:val="en-US"/>
              </w:rPr>
              <w:t xml:space="preserve">, seminars, thesis defenses) and informal (of course, the coffee room) way of interacting. One trend to note is the visibly increased stress, both for those in leadership positions (bureaucratic/administrative demands) and for younger faculty (worrying about how to achieve their future long-term excellence with grossly insufficient faculty funding). A consequence of this is the loss of important informal channels in both directions that, on long term, leads to alienation and loss of trust and, consequently, lower quality. It is truly ironic that a lot of the increased stress is arising from </w:t>
            </w:r>
            <w:r w:rsidRPr="002D56BA">
              <w:rPr>
                <w:rFonts w:eastAsiaTheme="majorEastAsia" w:cs="Calibri"/>
                <w:sz w:val="24"/>
                <w:szCs w:val="24"/>
                <w:lang w:val="en-US"/>
              </w:rPr>
              <w:lastRenderedPageBreak/>
              <w:t>administrative duties whose claimed purpose is to improve quality. So is the claimed purpose of a number of rules and regulations that drive up our costs.</w:t>
            </w:r>
          </w:p>
          <w:p w14:paraId="57BAD62F" w14:textId="77777777" w:rsidR="00F23BE3" w:rsidRPr="002D56BA" w:rsidRDefault="00F23BE3" w:rsidP="00F23BE3">
            <w:pPr>
              <w:spacing w:after="120"/>
              <w:rPr>
                <w:rFonts w:eastAsiaTheme="majorEastAsia" w:cs="Calibri"/>
                <w:i/>
                <w:color w:val="000000" w:themeColor="text1"/>
                <w:sz w:val="24"/>
                <w:szCs w:val="24"/>
                <w:lang w:val="en-US"/>
              </w:rPr>
            </w:pPr>
            <w:r w:rsidRPr="002D56BA">
              <w:rPr>
                <w:rFonts w:eastAsiaTheme="majorEastAsia" w:cs="Calibri"/>
                <w:b/>
                <w:sz w:val="24"/>
                <w:szCs w:val="24"/>
                <w:lang w:val="en-US"/>
              </w:rPr>
              <w:t>c.</w:t>
            </w:r>
            <w:r w:rsidRPr="002D56BA">
              <w:rPr>
                <w:rFonts w:eastAsiaTheme="majorEastAsia" w:cs="Calibri"/>
                <w:sz w:val="24"/>
                <w:szCs w:val="24"/>
                <w:lang w:val="en-US"/>
              </w:rPr>
              <w:t xml:space="preserve"> </w:t>
            </w:r>
            <w:r w:rsidRPr="002D56BA">
              <w:rPr>
                <w:rFonts w:eastAsiaTheme="majorEastAsia" w:cs="Calibri"/>
                <w:b/>
                <w:i/>
                <w:sz w:val="24"/>
                <w:szCs w:val="24"/>
                <w:lang w:val="en-US"/>
              </w:rPr>
              <w:t xml:space="preserve">Current </w:t>
            </w:r>
            <w:r w:rsidRPr="002D56BA">
              <w:rPr>
                <w:rFonts w:eastAsiaTheme="majorEastAsia" w:cs="Calibri"/>
                <w:b/>
                <w:i/>
                <w:color w:val="000000" w:themeColor="text1"/>
                <w:sz w:val="24"/>
                <w:szCs w:val="24"/>
                <w:lang w:val="en-US"/>
              </w:rPr>
              <w:t xml:space="preserve">faculty situation </w:t>
            </w:r>
          </w:p>
          <w:p w14:paraId="35B7BFB0" w14:textId="77777777" w:rsidR="00F23BE3" w:rsidRPr="002D56BA" w:rsidRDefault="00F23BE3" w:rsidP="00F23BE3">
            <w:pPr>
              <w:autoSpaceDE w:val="0"/>
              <w:autoSpaceDN w:val="0"/>
              <w:adjustRightInd w:val="0"/>
              <w:spacing w:after="0"/>
              <w:jc w:val="both"/>
              <w:rPr>
                <w:rFonts w:cs="Calibri"/>
                <w:sz w:val="24"/>
                <w:szCs w:val="24"/>
                <w:lang w:val="en-US"/>
              </w:rPr>
            </w:pPr>
            <w:r w:rsidRPr="002D56BA">
              <w:rPr>
                <w:rFonts w:cs="Calibri"/>
                <w:sz w:val="24"/>
                <w:szCs w:val="24"/>
                <w:lang w:val="en-US"/>
              </w:rPr>
              <w:t xml:space="preserve">An overview of the permanent staff is shown below. </w:t>
            </w:r>
          </w:p>
          <w:p w14:paraId="65418B04" w14:textId="77777777" w:rsidR="00F23BE3" w:rsidRPr="002D56BA" w:rsidRDefault="00F23BE3" w:rsidP="00F23BE3">
            <w:pPr>
              <w:autoSpaceDE w:val="0"/>
              <w:autoSpaceDN w:val="0"/>
              <w:adjustRightInd w:val="0"/>
              <w:spacing w:after="0"/>
              <w:rPr>
                <w:rFonts w:cs="Calibri"/>
                <w:bCs/>
                <w:sz w:val="24"/>
                <w:szCs w:val="24"/>
                <w:highlight w:val="yellow"/>
                <w:lang w:val="en-US"/>
              </w:rPr>
            </w:pP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730"/>
              <w:gridCol w:w="822"/>
              <w:gridCol w:w="992"/>
              <w:gridCol w:w="851"/>
            </w:tblGrid>
            <w:tr w:rsidR="00F23BE3" w:rsidRPr="00B52002" w14:paraId="59D24C68" w14:textId="77777777" w:rsidTr="00F23BE3">
              <w:trPr>
                <w:trHeight w:val="300"/>
              </w:trPr>
              <w:tc>
                <w:tcPr>
                  <w:tcW w:w="3730" w:type="dxa"/>
                  <w:tcBorders>
                    <w:top w:val="single" w:sz="6" w:space="0" w:color="auto"/>
                    <w:left w:val="single" w:sz="6" w:space="0" w:color="auto"/>
                    <w:bottom w:val="single" w:sz="6" w:space="0" w:color="auto"/>
                    <w:right w:val="single" w:sz="6" w:space="0" w:color="auto"/>
                  </w:tcBorders>
                  <w:shd w:val="clear" w:color="auto" w:fill="BFBFBF"/>
                  <w:vAlign w:val="bottom"/>
                  <w:hideMark/>
                </w:tcPr>
                <w:p w14:paraId="1E7F0E9E" w14:textId="77777777" w:rsidR="00F23BE3" w:rsidRPr="002D56BA" w:rsidRDefault="00F23BE3" w:rsidP="00F23BE3">
                  <w:pPr>
                    <w:spacing w:before="100" w:beforeAutospacing="1" w:after="100" w:afterAutospacing="1"/>
                    <w:textAlignment w:val="baseline"/>
                    <w:rPr>
                      <w:rFonts w:eastAsia="Times New Roman" w:cs="Calibri"/>
                      <w:sz w:val="24"/>
                      <w:szCs w:val="24"/>
                      <w:lang w:val="en-GB" w:eastAsia="sv-SE"/>
                    </w:rPr>
                  </w:pPr>
                  <w:r w:rsidRPr="002D56BA">
                    <w:rPr>
                      <w:rFonts w:eastAsia="Times New Roman" w:cs="Calibri"/>
                      <w:b/>
                      <w:bCs/>
                      <w:color w:val="000000"/>
                      <w:sz w:val="24"/>
                      <w:szCs w:val="24"/>
                      <w:lang w:val="en-GB" w:eastAsia="sv-SE"/>
                    </w:rPr>
                    <w:t>Categories</w:t>
                  </w:r>
                </w:p>
              </w:tc>
              <w:tc>
                <w:tcPr>
                  <w:tcW w:w="822" w:type="dxa"/>
                  <w:tcBorders>
                    <w:top w:val="single" w:sz="6" w:space="0" w:color="auto"/>
                    <w:left w:val="single" w:sz="6" w:space="0" w:color="auto"/>
                    <w:bottom w:val="single" w:sz="6" w:space="0" w:color="auto"/>
                    <w:right w:val="single" w:sz="6" w:space="0" w:color="auto"/>
                  </w:tcBorders>
                  <w:shd w:val="clear" w:color="auto" w:fill="BFBFBF"/>
                  <w:vAlign w:val="bottom"/>
                  <w:hideMark/>
                </w:tcPr>
                <w:p w14:paraId="0B608809" w14:textId="77777777" w:rsidR="00F23BE3" w:rsidRPr="002D56BA" w:rsidRDefault="00F23BE3" w:rsidP="00F23BE3">
                  <w:pPr>
                    <w:spacing w:before="100" w:beforeAutospacing="1" w:after="100" w:afterAutospacing="1"/>
                    <w:jc w:val="center"/>
                    <w:textAlignment w:val="baseline"/>
                    <w:rPr>
                      <w:rFonts w:eastAsia="Times New Roman" w:cs="Calibri"/>
                      <w:sz w:val="24"/>
                      <w:szCs w:val="24"/>
                      <w:lang w:val="en-GB" w:eastAsia="sv-SE"/>
                    </w:rPr>
                  </w:pPr>
                  <w:r w:rsidRPr="002D56BA">
                    <w:rPr>
                      <w:rFonts w:eastAsia="Times New Roman" w:cs="Calibri"/>
                      <w:b/>
                      <w:bCs/>
                      <w:color w:val="000000"/>
                      <w:sz w:val="24"/>
                      <w:szCs w:val="24"/>
                      <w:lang w:val="en-GB" w:eastAsia="sv-SE"/>
                    </w:rPr>
                    <w:t>Women</w:t>
                  </w:r>
                </w:p>
              </w:tc>
              <w:tc>
                <w:tcPr>
                  <w:tcW w:w="992" w:type="dxa"/>
                  <w:tcBorders>
                    <w:top w:val="single" w:sz="6" w:space="0" w:color="auto"/>
                    <w:left w:val="single" w:sz="6" w:space="0" w:color="auto"/>
                    <w:bottom w:val="single" w:sz="6" w:space="0" w:color="auto"/>
                    <w:right w:val="single" w:sz="6" w:space="0" w:color="auto"/>
                  </w:tcBorders>
                  <w:shd w:val="clear" w:color="auto" w:fill="BFBFBF"/>
                  <w:vAlign w:val="bottom"/>
                  <w:hideMark/>
                </w:tcPr>
                <w:p w14:paraId="114F836F" w14:textId="77777777" w:rsidR="00F23BE3" w:rsidRPr="002D56BA" w:rsidRDefault="00F23BE3" w:rsidP="00F23BE3">
                  <w:pPr>
                    <w:spacing w:before="100" w:beforeAutospacing="1" w:after="100" w:afterAutospacing="1"/>
                    <w:jc w:val="center"/>
                    <w:textAlignment w:val="baseline"/>
                    <w:rPr>
                      <w:rFonts w:eastAsia="Times New Roman" w:cs="Calibri"/>
                      <w:sz w:val="24"/>
                      <w:szCs w:val="24"/>
                      <w:lang w:val="en-GB" w:eastAsia="sv-SE"/>
                    </w:rPr>
                  </w:pPr>
                  <w:r w:rsidRPr="002D56BA">
                    <w:rPr>
                      <w:rFonts w:eastAsia="Times New Roman" w:cs="Calibri"/>
                      <w:b/>
                      <w:bCs/>
                      <w:color w:val="000000"/>
                      <w:sz w:val="24"/>
                      <w:szCs w:val="24"/>
                      <w:lang w:val="en-GB" w:eastAsia="sv-SE"/>
                    </w:rPr>
                    <w:t>Men</w:t>
                  </w:r>
                  <w:r w:rsidRPr="002D56BA">
                    <w:rPr>
                      <w:rFonts w:eastAsia="Times New Roman" w:cs="Calibri"/>
                      <w:sz w:val="24"/>
                      <w:szCs w:val="24"/>
                      <w:lang w:val="en-GB" w:eastAsia="sv-SE"/>
                    </w:rPr>
                    <w:t> </w:t>
                  </w:r>
                </w:p>
              </w:tc>
              <w:tc>
                <w:tcPr>
                  <w:tcW w:w="851" w:type="dxa"/>
                  <w:tcBorders>
                    <w:top w:val="single" w:sz="6" w:space="0" w:color="auto"/>
                    <w:left w:val="single" w:sz="6" w:space="0" w:color="auto"/>
                    <w:bottom w:val="single" w:sz="6" w:space="0" w:color="auto"/>
                    <w:right w:val="single" w:sz="6" w:space="0" w:color="auto"/>
                  </w:tcBorders>
                  <w:shd w:val="clear" w:color="auto" w:fill="BFBFBF"/>
                  <w:vAlign w:val="bottom"/>
                  <w:hideMark/>
                </w:tcPr>
                <w:p w14:paraId="3271FBB6" w14:textId="77777777" w:rsidR="00F23BE3" w:rsidRPr="002D56BA" w:rsidRDefault="00F23BE3" w:rsidP="00F23BE3">
                  <w:pPr>
                    <w:spacing w:before="100" w:beforeAutospacing="1" w:after="100" w:afterAutospacing="1"/>
                    <w:jc w:val="center"/>
                    <w:textAlignment w:val="baseline"/>
                    <w:rPr>
                      <w:rFonts w:eastAsia="Times New Roman" w:cs="Calibri"/>
                      <w:sz w:val="24"/>
                      <w:szCs w:val="24"/>
                      <w:lang w:val="en-GB" w:eastAsia="sv-SE"/>
                    </w:rPr>
                  </w:pPr>
                  <w:r w:rsidRPr="002D56BA">
                    <w:rPr>
                      <w:rFonts w:eastAsia="Times New Roman" w:cs="Calibri"/>
                      <w:b/>
                      <w:bCs/>
                      <w:color w:val="000000"/>
                      <w:sz w:val="24"/>
                      <w:szCs w:val="24"/>
                      <w:lang w:val="en-GB" w:eastAsia="sv-SE"/>
                    </w:rPr>
                    <w:t>Total</w:t>
                  </w:r>
                </w:p>
              </w:tc>
            </w:tr>
            <w:tr w:rsidR="00F23BE3" w:rsidRPr="00B52002" w14:paraId="274280E5" w14:textId="77777777" w:rsidTr="00F23BE3">
              <w:trPr>
                <w:trHeight w:val="300"/>
              </w:trPr>
              <w:tc>
                <w:tcPr>
                  <w:tcW w:w="37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3CA2312" w14:textId="77777777" w:rsidR="00F23BE3" w:rsidRPr="002D56BA" w:rsidRDefault="00F23BE3" w:rsidP="00F23BE3">
                  <w:pPr>
                    <w:spacing w:before="100" w:beforeAutospacing="1" w:after="100" w:afterAutospacing="1"/>
                    <w:textAlignment w:val="baseline"/>
                    <w:rPr>
                      <w:rFonts w:eastAsia="Times New Roman" w:cs="Calibri"/>
                      <w:sz w:val="24"/>
                      <w:szCs w:val="24"/>
                      <w:lang w:val="en-GB" w:eastAsia="sv-SE"/>
                    </w:rPr>
                  </w:pPr>
                  <w:r w:rsidRPr="002D56BA">
                    <w:rPr>
                      <w:rFonts w:eastAsia="Times New Roman" w:cs="Calibri"/>
                      <w:color w:val="000000"/>
                      <w:sz w:val="24"/>
                      <w:szCs w:val="24"/>
                      <w:lang w:val="en-GB" w:eastAsia="sv-SE"/>
                    </w:rPr>
                    <w:t>Researchers</w:t>
                  </w:r>
                </w:p>
              </w:tc>
              <w:tc>
                <w:tcPr>
                  <w:tcW w:w="822" w:type="dxa"/>
                  <w:tcBorders>
                    <w:top w:val="nil"/>
                    <w:left w:val="nil"/>
                    <w:bottom w:val="single" w:sz="6" w:space="0" w:color="auto"/>
                    <w:right w:val="single" w:sz="6" w:space="0" w:color="auto"/>
                  </w:tcBorders>
                  <w:shd w:val="clear" w:color="auto" w:fill="auto"/>
                  <w:vAlign w:val="bottom"/>
                  <w:hideMark/>
                </w:tcPr>
                <w:p w14:paraId="2CB05BF5" w14:textId="55EFD9DD" w:rsidR="00F23BE3" w:rsidRPr="002D56BA" w:rsidRDefault="005F1FC9" w:rsidP="00F23BE3">
                  <w:pPr>
                    <w:spacing w:before="100" w:beforeAutospacing="1" w:after="100" w:afterAutospacing="1"/>
                    <w:jc w:val="center"/>
                    <w:textAlignment w:val="baseline"/>
                    <w:rPr>
                      <w:rFonts w:eastAsia="Times New Roman" w:cs="Calibri"/>
                      <w:sz w:val="24"/>
                      <w:szCs w:val="24"/>
                      <w:lang w:val="en-GB" w:eastAsia="sv-SE"/>
                    </w:rPr>
                  </w:pPr>
                  <w:r>
                    <w:rPr>
                      <w:rFonts w:eastAsia="Times New Roman" w:cs="Calibri"/>
                      <w:sz w:val="24"/>
                      <w:szCs w:val="24"/>
                      <w:lang w:val="en-GB" w:eastAsia="sv-SE"/>
                    </w:rPr>
                    <w:t>6</w:t>
                  </w:r>
                </w:p>
              </w:tc>
              <w:tc>
                <w:tcPr>
                  <w:tcW w:w="992" w:type="dxa"/>
                  <w:tcBorders>
                    <w:top w:val="nil"/>
                    <w:left w:val="nil"/>
                    <w:bottom w:val="single" w:sz="6" w:space="0" w:color="auto"/>
                    <w:right w:val="single" w:sz="6" w:space="0" w:color="auto"/>
                  </w:tcBorders>
                  <w:shd w:val="clear" w:color="auto" w:fill="auto"/>
                  <w:vAlign w:val="bottom"/>
                  <w:hideMark/>
                </w:tcPr>
                <w:p w14:paraId="04C48792" w14:textId="6D85DCA2" w:rsidR="00F23BE3" w:rsidRPr="002D56BA" w:rsidRDefault="005F1FC9" w:rsidP="00F23BE3">
                  <w:pPr>
                    <w:spacing w:before="100" w:beforeAutospacing="1" w:after="100" w:afterAutospacing="1"/>
                    <w:jc w:val="center"/>
                    <w:textAlignment w:val="baseline"/>
                    <w:rPr>
                      <w:rFonts w:eastAsia="Times New Roman" w:cs="Calibri"/>
                      <w:sz w:val="24"/>
                      <w:szCs w:val="24"/>
                      <w:lang w:val="en-GB" w:eastAsia="sv-SE"/>
                    </w:rPr>
                  </w:pPr>
                  <w:r>
                    <w:rPr>
                      <w:rFonts w:eastAsia="Times New Roman" w:cs="Calibri"/>
                      <w:sz w:val="24"/>
                      <w:szCs w:val="24"/>
                      <w:lang w:val="en-GB" w:eastAsia="sv-SE"/>
                    </w:rPr>
                    <w:t>5</w:t>
                  </w:r>
                </w:p>
              </w:tc>
              <w:tc>
                <w:tcPr>
                  <w:tcW w:w="851"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2919D0C" w14:textId="436E1B87" w:rsidR="00F23BE3" w:rsidRPr="002D56BA" w:rsidRDefault="005F1FC9" w:rsidP="00F23BE3">
                  <w:pPr>
                    <w:spacing w:before="100" w:beforeAutospacing="1" w:after="100" w:afterAutospacing="1"/>
                    <w:jc w:val="center"/>
                    <w:textAlignment w:val="baseline"/>
                    <w:rPr>
                      <w:rFonts w:eastAsia="Times New Roman" w:cs="Calibri"/>
                      <w:sz w:val="24"/>
                      <w:szCs w:val="24"/>
                      <w:lang w:val="en-GB" w:eastAsia="sv-SE"/>
                    </w:rPr>
                  </w:pPr>
                  <w:r>
                    <w:rPr>
                      <w:rFonts w:eastAsia="Times New Roman" w:cs="Calibri"/>
                      <w:sz w:val="24"/>
                      <w:szCs w:val="24"/>
                      <w:lang w:val="en-GB" w:eastAsia="sv-SE"/>
                    </w:rPr>
                    <w:t>11</w:t>
                  </w:r>
                  <w:r w:rsidR="00F23BE3" w:rsidRPr="002D56BA">
                    <w:rPr>
                      <w:rFonts w:eastAsia="Times New Roman" w:cs="Calibri"/>
                      <w:sz w:val="24"/>
                      <w:szCs w:val="24"/>
                      <w:lang w:val="en-GB" w:eastAsia="sv-SE"/>
                    </w:rPr>
                    <w:t> </w:t>
                  </w:r>
                </w:p>
              </w:tc>
            </w:tr>
            <w:tr w:rsidR="00F23BE3" w:rsidRPr="00B52002" w14:paraId="64124549" w14:textId="77777777" w:rsidTr="00F23BE3">
              <w:trPr>
                <w:trHeight w:val="300"/>
              </w:trPr>
              <w:tc>
                <w:tcPr>
                  <w:tcW w:w="3730" w:type="dxa"/>
                  <w:tcBorders>
                    <w:top w:val="single" w:sz="6" w:space="0" w:color="auto"/>
                    <w:left w:val="single" w:sz="6" w:space="0" w:color="auto"/>
                    <w:bottom w:val="single" w:sz="6" w:space="0" w:color="auto"/>
                    <w:right w:val="single" w:sz="6" w:space="0" w:color="auto"/>
                  </w:tcBorders>
                  <w:shd w:val="clear" w:color="auto" w:fill="auto"/>
                  <w:vAlign w:val="bottom"/>
                </w:tcPr>
                <w:p w14:paraId="3D579920" w14:textId="77777777" w:rsidR="00F23BE3" w:rsidRPr="002D56BA" w:rsidRDefault="00F23BE3" w:rsidP="00F23BE3">
                  <w:pPr>
                    <w:spacing w:before="100" w:beforeAutospacing="1" w:after="100" w:afterAutospacing="1"/>
                    <w:textAlignment w:val="baseline"/>
                    <w:rPr>
                      <w:rFonts w:eastAsia="Times New Roman" w:cs="Calibri"/>
                      <w:color w:val="000000"/>
                      <w:sz w:val="24"/>
                      <w:szCs w:val="24"/>
                      <w:lang w:val="en-GB" w:eastAsia="sv-SE"/>
                    </w:rPr>
                  </w:pPr>
                  <w:r w:rsidRPr="002D56BA">
                    <w:rPr>
                      <w:rFonts w:eastAsia="Times New Roman" w:cs="Calibri"/>
                      <w:color w:val="000000"/>
                      <w:sz w:val="24"/>
                      <w:szCs w:val="24"/>
                      <w:lang w:val="en-GB" w:eastAsia="sv-SE"/>
                    </w:rPr>
                    <w:t>Assistant professors</w:t>
                  </w:r>
                  <w:r w:rsidRPr="002D56BA">
                    <w:rPr>
                      <w:rFonts w:eastAsia="Times New Roman" w:cs="Calibri"/>
                      <w:sz w:val="24"/>
                      <w:szCs w:val="24"/>
                      <w:lang w:val="en-GB" w:eastAsia="sv-SE"/>
                    </w:rPr>
                    <w:t> </w:t>
                  </w:r>
                </w:p>
              </w:tc>
              <w:tc>
                <w:tcPr>
                  <w:tcW w:w="822" w:type="dxa"/>
                  <w:tcBorders>
                    <w:top w:val="nil"/>
                    <w:left w:val="nil"/>
                    <w:bottom w:val="single" w:sz="6" w:space="0" w:color="auto"/>
                    <w:right w:val="single" w:sz="6" w:space="0" w:color="auto"/>
                  </w:tcBorders>
                  <w:shd w:val="clear" w:color="auto" w:fill="auto"/>
                  <w:vAlign w:val="bottom"/>
                </w:tcPr>
                <w:p w14:paraId="649A397D" w14:textId="77777777" w:rsidR="00F23BE3" w:rsidRPr="002D56BA" w:rsidRDefault="00F23BE3" w:rsidP="00F23BE3">
                  <w:pPr>
                    <w:spacing w:before="100" w:beforeAutospacing="1" w:after="100" w:afterAutospacing="1"/>
                    <w:jc w:val="center"/>
                    <w:textAlignment w:val="baseline"/>
                    <w:rPr>
                      <w:rFonts w:eastAsia="Times New Roman" w:cs="Calibri"/>
                      <w:sz w:val="24"/>
                      <w:szCs w:val="24"/>
                      <w:lang w:val="en-GB" w:eastAsia="sv-SE"/>
                    </w:rPr>
                  </w:pPr>
                  <w:r w:rsidRPr="002D56BA">
                    <w:rPr>
                      <w:rFonts w:eastAsia="Times New Roman" w:cs="Calibri"/>
                      <w:sz w:val="24"/>
                      <w:szCs w:val="24"/>
                      <w:lang w:val="en-GB" w:eastAsia="sv-SE"/>
                    </w:rPr>
                    <w:t>2</w:t>
                  </w:r>
                </w:p>
              </w:tc>
              <w:tc>
                <w:tcPr>
                  <w:tcW w:w="992" w:type="dxa"/>
                  <w:tcBorders>
                    <w:top w:val="nil"/>
                    <w:left w:val="nil"/>
                    <w:bottom w:val="single" w:sz="6" w:space="0" w:color="auto"/>
                    <w:right w:val="single" w:sz="6" w:space="0" w:color="auto"/>
                  </w:tcBorders>
                  <w:shd w:val="clear" w:color="auto" w:fill="auto"/>
                  <w:vAlign w:val="bottom"/>
                </w:tcPr>
                <w:p w14:paraId="0B9C5A96" w14:textId="7222DA70" w:rsidR="00F23BE3" w:rsidRPr="002D56BA" w:rsidRDefault="005F1FC9" w:rsidP="00F23BE3">
                  <w:pPr>
                    <w:spacing w:before="100" w:beforeAutospacing="1" w:after="100" w:afterAutospacing="1"/>
                    <w:jc w:val="center"/>
                    <w:textAlignment w:val="baseline"/>
                    <w:rPr>
                      <w:rFonts w:eastAsia="Times New Roman" w:cs="Calibri"/>
                      <w:sz w:val="24"/>
                      <w:szCs w:val="24"/>
                      <w:lang w:val="en-GB" w:eastAsia="sv-SE"/>
                    </w:rPr>
                  </w:pPr>
                  <w:r>
                    <w:rPr>
                      <w:rFonts w:eastAsia="Times New Roman" w:cs="Calibri"/>
                      <w:sz w:val="24"/>
                      <w:szCs w:val="24"/>
                      <w:lang w:val="en-GB" w:eastAsia="sv-SE"/>
                    </w:rPr>
                    <w:t>0</w:t>
                  </w:r>
                </w:p>
              </w:tc>
              <w:tc>
                <w:tcPr>
                  <w:tcW w:w="851" w:type="dxa"/>
                  <w:tcBorders>
                    <w:top w:val="single" w:sz="6" w:space="0" w:color="auto"/>
                    <w:left w:val="single" w:sz="6" w:space="0" w:color="auto"/>
                    <w:bottom w:val="single" w:sz="6" w:space="0" w:color="auto"/>
                    <w:right w:val="single" w:sz="6" w:space="0" w:color="auto"/>
                  </w:tcBorders>
                  <w:shd w:val="clear" w:color="auto" w:fill="auto"/>
                  <w:vAlign w:val="bottom"/>
                </w:tcPr>
                <w:p w14:paraId="084BEEBC" w14:textId="3E22F712" w:rsidR="00F23BE3" w:rsidRPr="002D56BA" w:rsidRDefault="005F1FC9" w:rsidP="00F23BE3">
                  <w:pPr>
                    <w:spacing w:before="100" w:beforeAutospacing="1" w:after="100" w:afterAutospacing="1"/>
                    <w:jc w:val="center"/>
                    <w:textAlignment w:val="baseline"/>
                    <w:rPr>
                      <w:rFonts w:eastAsia="Times New Roman" w:cs="Calibri"/>
                      <w:color w:val="000000"/>
                      <w:sz w:val="24"/>
                      <w:szCs w:val="24"/>
                      <w:lang w:val="en-GB" w:eastAsia="sv-SE"/>
                    </w:rPr>
                  </w:pPr>
                  <w:r>
                    <w:rPr>
                      <w:rFonts w:eastAsia="Times New Roman" w:cs="Calibri"/>
                      <w:color w:val="000000"/>
                      <w:sz w:val="24"/>
                      <w:szCs w:val="24"/>
                      <w:lang w:val="en-GB" w:eastAsia="sv-SE"/>
                    </w:rPr>
                    <w:t>2</w:t>
                  </w:r>
                </w:p>
              </w:tc>
            </w:tr>
            <w:tr w:rsidR="00F23BE3" w:rsidRPr="00B52002" w14:paraId="540545E4" w14:textId="77777777" w:rsidTr="00F23BE3">
              <w:trPr>
                <w:trHeight w:val="300"/>
              </w:trPr>
              <w:tc>
                <w:tcPr>
                  <w:tcW w:w="37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BF8FB0E" w14:textId="77777777" w:rsidR="00F23BE3" w:rsidRPr="002D56BA" w:rsidRDefault="00F23BE3" w:rsidP="00F23BE3">
                  <w:pPr>
                    <w:spacing w:before="100" w:beforeAutospacing="1" w:after="100" w:afterAutospacing="1"/>
                    <w:textAlignment w:val="baseline"/>
                    <w:rPr>
                      <w:rFonts w:eastAsia="Times New Roman" w:cs="Calibri"/>
                      <w:sz w:val="24"/>
                      <w:szCs w:val="24"/>
                      <w:lang w:val="en-GB" w:eastAsia="sv-SE"/>
                    </w:rPr>
                  </w:pPr>
                  <w:r w:rsidRPr="002D56BA">
                    <w:rPr>
                      <w:rFonts w:eastAsia="Times New Roman" w:cs="Calibri"/>
                      <w:color w:val="000000"/>
                      <w:sz w:val="24"/>
                      <w:szCs w:val="24"/>
                      <w:lang w:val="en-GB" w:eastAsia="sv-SE"/>
                    </w:rPr>
                    <w:t>Associate professors</w:t>
                  </w:r>
                  <w:r w:rsidRPr="002D56BA">
                    <w:rPr>
                      <w:rFonts w:eastAsia="Times New Roman" w:cs="Calibri"/>
                      <w:sz w:val="24"/>
                      <w:szCs w:val="24"/>
                      <w:lang w:val="en-GB" w:eastAsia="sv-SE"/>
                    </w:rPr>
                    <w:t> </w:t>
                  </w:r>
                </w:p>
              </w:tc>
              <w:tc>
                <w:tcPr>
                  <w:tcW w:w="822" w:type="dxa"/>
                  <w:tcBorders>
                    <w:top w:val="nil"/>
                    <w:left w:val="nil"/>
                    <w:bottom w:val="single" w:sz="6" w:space="0" w:color="auto"/>
                    <w:right w:val="single" w:sz="6" w:space="0" w:color="auto"/>
                  </w:tcBorders>
                  <w:shd w:val="clear" w:color="auto" w:fill="auto"/>
                  <w:vAlign w:val="bottom"/>
                  <w:hideMark/>
                </w:tcPr>
                <w:p w14:paraId="09C41364" w14:textId="77777777" w:rsidR="00F23BE3" w:rsidRPr="002D56BA" w:rsidRDefault="00F23BE3" w:rsidP="00F23BE3">
                  <w:pPr>
                    <w:spacing w:before="100" w:beforeAutospacing="1" w:after="100" w:afterAutospacing="1"/>
                    <w:jc w:val="center"/>
                    <w:textAlignment w:val="baseline"/>
                    <w:rPr>
                      <w:rFonts w:eastAsia="Times New Roman" w:cs="Calibri"/>
                      <w:sz w:val="24"/>
                      <w:szCs w:val="24"/>
                      <w:lang w:val="en-GB" w:eastAsia="sv-SE"/>
                    </w:rPr>
                  </w:pPr>
                  <w:r w:rsidRPr="002D56BA">
                    <w:rPr>
                      <w:rFonts w:eastAsia="Times New Roman" w:cs="Calibri"/>
                      <w:sz w:val="24"/>
                      <w:szCs w:val="24"/>
                      <w:lang w:val="en-GB" w:eastAsia="sv-SE"/>
                    </w:rPr>
                    <w:t>1</w:t>
                  </w:r>
                </w:p>
              </w:tc>
              <w:tc>
                <w:tcPr>
                  <w:tcW w:w="992" w:type="dxa"/>
                  <w:tcBorders>
                    <w:top w:val="nil"/>
                    <w:left w:val="nil"/>
                    <w:bottom w:val="single" w:sz="6" w:space="0" w:color="auto"/>
                    <w:right w:val="single" w:sz="6" w:space="0" w:color="auto"/>
                  </w:tcBorders>
                  <w:shd w:val="clear" w:color="auto" w:fill="auto"/>
                  <w:vAlign w:val="bottom"/>
                  <w:hideMark/>
                </w:tcPr>
                <w:p w14:paraId="4228ABDC" w14:textId="5E6D3518" w:rsidR="00F23BE3" w:rsidRPr="002D56BA" w:rsidRDefault="00F23BE3" w:rsidP="00F23BE3">
                  <w:pPr>
                    <w:spacing w:before="100" w:beforeAutospacing="1" w:after="100" w:afterAutospacing="1"/>
                    <w:jc w:val="center"/>
                    <w:textAlignment w:val="baseline"/>
                    <w:rPr>
                      <w:rFonts w:eastAsia="Times New Roman" w:cs="Calibri"/>
                      <w:sz w:val="24"/>
                      <w:szCs w:val="24"/>
                      <w:lang w:val="en-GB" w:eastAsia="sv-SE"/>
                    </w:rPr>
                  </w:pPr>
                  <w:r w:rsidRPr="002D56BA">
                    <w:rPr>
                      <w:rFonts w:eastAsia="Times New Roman" w:cs="Calibri"/>
                      <w:sz w:val="24"/>
                      <w:szCs w:val="24"/>
                      <w:lang w:val="en-GB" w:eastAsia="sv-SE"/>
                    </w:rPr>
                    <w:t>1</w:t>
                  </w:r>
                  <w:r w:rsidR="005F1FC9">
                    <w:rPr>
                      <w:rFonts w:eastAsia="Times New Roman" w:cs="Calibri"/>
                      <w:sz w:val="24"/>
                      <w:szCs w:val="24"/>
                      <w:lang w:val="en-GB" w:eastAsia="sv-SE"/>
                    </w:rPr>
                    <w:t>1</w:t>
                  </w:r>
                </w:p>
              </w:tc>
              <w:tc>
                <w:tcPr>
                  <w:tcW w:w="851"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D55EA2B" w14:textId="1E9AC578" w:rsidR="00F23BE3" w:rsidRPr="002D56BA" w:rsidRDefault="00F23BE3" w:rsidP="00F23BE3">
                  <w:pPr>
                    <w:spacing w:before="100" w:beforeAutospacing="1" w:after="100" w:afterAutospacing="1"/>
                    <w:jc w:val="center"/>
                    <w:textAlignment w:val="baseline"/>
                    <w:rPr>
                      <w:rFonts w:eastAsia="Times New Roman" w:cs="Calibri"/>
                      <w:sz w:val="24"/>
                      <w:szCs w:val="24"/>
                      <w:lang w:val="en-GB" w:eastAsia="sv-SE"/>
                    </w:rPr>
                  </w:pPr>
                  <w:r w:rsidRPr="002D56BA">
                    <w:rPr>
                      <w:rFonts w:eastAsia="Times New Roman" w:cs="Calibri"/>
                      <w:sz w:val="24"/>
                      <w:szCs w:val="24"/>
                      <w:lang w:val="en-GB" w:eastAsia="sv-SE"/>
                    </w:rPr>
                    <w:t>1</w:t>
                  </w:r>
                  <w:r w:rsidR="005F1FC9">
                    <w:rPr>
                      <w:rFonts w:eastAsia="Times New Roman" w:cs="Calibri"/>
                      <w:sz w:val="24"/>
                      <w:szCs w:val="24"/>
                      <w:lang w:val="en-GB" w:eastAsia="sv-SE"/>
                    </w:rPr>
                    <w:t>2</w:t>
                  </w:r>
                </w:p>
              </w:tc>
            </w:tr>
            <w:tr w:rsidR="00F23BE3" w:rsidRPr="00B52002" w14:paraId="1702EDB3" w14:textId="77777777" w:rsidTr="00F23BE3">
              <w:trPr>
                <w:trHeight w:val="300"/>
              </w:trPr>
              <w:tc>
                <w:tcPr>
                  <w:tcW w:w="37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9572699" w14:textId="77777777" w:rsidR="00F23BE3" w:rsidRPr="002D56BA" w:rsidRDefault="00F23BE3" w:rsidP="00F23BE3">
                  <w:pPr>
                    <w:spacing w:before="100" w:beforeAutospacing="1" w:after="100" w:afterAutospacing="1"/>
                    <w:textAlignment w:val="baseline"/>
                    <w:rPr>
                      <w:rFonts w:eastAsia="Times New Roman" w:cs="Calibri"/>
                      <w:sz w:val="24"/>
                      <w:szCs w:val="24"/>
                      <w:lang w:val="en-GB" w:eastAsia="sv-SE"/>
                    </w:rPr>
                  </w:pPr>
                  <w:r w:rsidRPr="002D56BA">
                    <w:rPr>
                      <w:rFonts w:eastAsia="Times New Roman" w:cs="Calibri"/>
                      <w:sz w:val="24"/>
                      <w:szCs w:val="24"/>
                      <w:lang w:val="en-GB" w:eastAsia="sv-SE"/>
                    </w:rPr>
                    <w:t>Professors</w:t>
                  </w:r>
                </w:p>
              </w:tc>
              <w:tc>
                <w:tcPr>
                  <w:tcW w:w="822"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F70B591" w14:textId="77777777" w:rsidR="00F23BE3" w:rsidRPr="002D56BA" w:rsidRDefault="00F23BE3" w:rsidP="00F23BE3">
                  <w:pPr>
                    <w:spacing w:before="100" w:beforeAutospacing="1" w:after="100" w:afterAutospacing="1"/>
                    <w:jc w:val="center"/>
                    <w:textAlignment w:val="baseline"/>
                    <w:rPr>
                      <w:rFonts w:eastAsia="Times New Roman" w:cs="Calibri"/>
                      <w:sz w:val="24"/>
                      <w:szCs w:val="24"/>
                      <w:lang w:val="en-GB" w:eastAsia="sv-SE"/>
                    </w:rPr>
                  </w:pPr>
                  <w:r w:rsidRPr="002D56BA">
                    <w:rPr>
                      <w:rFonts w:eastAsia="Times New Roman" w:cs="Calibri"/>
                      <w:sz w:val="24"/>
                      <w:szCs w:val="24"/>
                      <w:lang w:val="en-GB" w:eastAsia="sv-SE"/>
                    </w:rPr>
                    <w:t xml:space="preserve"> 2 </w:t>
                  </w:r>
                </w:p>
              </w:tc>
              <w:tc>
                <w:tcPr>
                  <w:tcW w:w="992"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1F24A6D" w14:textId="77777777" w:rsidR="00F23BE3" w:rsidRPr="002D56BA" w:rsidRDefault="00F23BE3" w:rsidP="00F23BE3">
                  <w:pPr>
                    <w:spacing w:before="100" w:beforeAutospacing="1" w:after="100" w:afterAutospacing="1"/>
                    <w:jc w:val="center"/>
                    <w:textAlignment w:val="baseline"/>
                    <w:rPr>
                      <w:rFonts w:eastAsia="Times New Roman" w:cs="Calibri"/>
                      <w:sz w:val="24"/>
                      <w:szCs w:val="24"/>
                      <w:lang w:val="en-GB" w:eastAsia="sv-SE"/>
                    </w:rPr>
                  </w:pPr>
                  <w:r w:rsidRPr="002D56BA">
                    <w:rPr>
                      <w:rFonts w:eastAsia="Times New Roman" w:cs="Calibri"/>
                      <w:sz w:val="24"/>
                      <w:szCs w:val="24"/>
                      <w:lang w:val="en-GB" w:eastAsia="sv-SE"/>
                    </w:rPr>
                    <w:t>10</w:t>
                  </w:r>
                </w:p>
              </w:tc>
              <w:tc>
                <w:tcPr>
                  <w:tcW w:w="851"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71E0DC4" w14:textId="77777777" w:rsidR="00F23BE3" w:rsidRPr="002D56BA" w:rsidRDefault="00F23BE3" w:rsidP="00F23BE3">
                  <w:pPr>
                    <w:spacing w:before="100" w:beforeAutospacing="1" w:after="100" w:afterAutospacing="1"/>
                    <w:jc w:val="center"/>
                    <w:textAlignment w:val="baseline"/>
                    <w:rPr>
                      <w:rFonts w:eastAsia="Times New Roman" w:cs="Calibri"/>
                      <w:sz w:val="24"/>
                      <w:szCs w:val="24"/>
                      <w:lang w:val="en-GB" w:eastAsia="sv-SE"/>
                    </w:rPr>
                  </w:pPr>
                  <w:r w:rsidRPr="002D56BA">
                    <w:rPr>
                      <w:rFonts w:eastAsia="Times New Roman" w:cs="Calibri"/>
                      <w:sz w:val="24"/>
                      <w:szCs w:val="24"/>
                      <w:lang w:val="en-GB" w:eastAsia="sv-SE"/>
                    </w:rPr>
                    <w:t>12</w:t>
                  </w:r>
                </w:p>
              </w:tc>
            </w:tr>
          </w:tbl>
          <w:p w14:paraId="6665A92B" w14:textId="77777777" w:rsidR="00F23BE3" w:rsidRPr="002D56BA" w:rsidRDefault="00F23BE3" w:rsidP="00F23BE3">
            <w:pPr>
              <w:spacing w:after="0"/>
              <w:rPr>
                <w:rFonts w:eastAsiaTheme="majorEastAsia" w:cs="Calibri"/>
                <w:sz w:val="24"/>
                <w:szCs w:val="24"/>
                <w:highlight w:val="yellow"/>
                <w:lang w:val="en-US"/>
              </w:rPr>
            </w:pPr>
          </w:p>
          <w:p w14:paraId="6517B8DA" w14:textId="329647B7" w:rsidR="00F23BE3" w:rsidRPr="002D56BA" w:rsidRDefault="00F23BE3" w:rsidP="00A02CC3">
            <w:pPr>
              <w:jc w:val="both"/>
              <w:rPr>
                <w:rFonts w:eastAsiaTheme="majorEastAsia" w:cs="Calibri"/>
                <w:sz w:val="24"/>
                <w:szCs w:val="24"/>
                <w:lang w:val="en-US"/>
              </w:rPr>
            </w:pPr>
            <w:r w:rsidRPr="002D56BA">
              <w:rPr>
                <w:rFonts w:eastAsiaTheme="majorEastAsia" w:cs="Calibri"/>
                <w:sz w:val="24"/>
                <w:szCs w:val="24"/>
                <w:lang w:val="en-GB"/>
              </w:rPr>
              <w:t xml:space="preserve">Three associate professors (1 woman / 2 men) and three full professors (1 woman / 2 men) will reach retirement age in 10 years. Faculty renewal is conducted by coordination within the CBH School and it depends a lot on resources available for starting grants. We hope to have </w:t>
            </w:r>
            <w:r w:rsidR="005F1FC9">
              <w:rPr>
                <w:rFonts w:eastAsiaTheme="majorEastAsia" w:cs="Calibri"/>
                <w:sz w:val="24"/>
                <w:szCs w:val="24"/>
                <w:lang w:val="en-GB"/>
              </w:rPr>
              <w:t>three</w:t>
            </w:r>
            <w:r w:rsidR="005F1FC9" w:rsidRPr="002D56BA">
              <w:rPr>
                <w:rFonts w:eastAsiaTheme="majorEastAsia" w:cs="Calibri"/>
                <w:sz w:val="24"/>
                <w:szCs w:val="24"/>
                <w:lang w:val="en-GB"/>
              </w:rPr>
              <w:t xml:space="preserve"> </w:t>
            </w:r>
            <w:r w:rsidRPr="002D56BA">
              <w:rPr>
                <w:rFonts w:eastAsiaTheme="majorEastAsia" w:cs="Calibri"/>
                <w:sz w:val="24"/>
                <w:szCs w:val="24"/>
                <w:lang w:val="en-GB"/>
              </w:rPr>
              <w:t>positions at Assistant/Associate Professor levels to be announced in 2020 and 2021 to help fill the expected retirements.</w:t>
            </w:r>
          </w:p>
          <w:p w14:paraId="5A1B620E" w14:textId="77777777" w:rsidR="00F23BE3" w:rsidRPr="002D56BA" w:rsidRDefault="00F23BE3" w:rsidP="00F23BE3">
            <w:pPr>
              <w:spacing w:after="120"/>
              <w:rPr>
                <w:rFonts w:eastAsiaTheme="majorEastAsia" w:cs="Calibri"/>
                <w:i/>
                <w:color w:val="FF0000"/>
                <w:sz w:val="24"/>
                <w:szCs w:val="24"/>
                <w:lang w:val="en-US"/>
              </w:rPr>
            </w:pPr>
            <w:r w:rsidRPr="002D56BA">
              <w:rPr>
                <w:rFonts w:eastAsiaTheme="majorEastAsia" w:cs="Calibri"/>
                <w:b/>
                <w:sz w:val="24"/>
                <w:szCs w:val="24"/>
                <w:lang w:val="en-US"/>
              </w:rPr>
              <w:t>d.</w:t>
            </w:r>
            <w:r w:rsidRPr="002D56BA">
              <w:rPr>
                <w:rFonts w:eastAsiaTheme="majorEastAsia" w:cs="Calibri"/>
                <w:sz w:val="24"/>
                <w:szCs w:val="24"/>
                <w:lang w:val="en-US"/>
              </w:rPr>
              <w:t xml:space="preserve"> </w:t>
            </w:r>
            <w:r w:rsidRPr="002D56BA">
              <w:rPr>
                <w:rFonts w:eastAsiaTheme="majorEastAsia" w:cs="Calibri"/>
                <w:b/>
                <w:i/>
                <w:sz w:val="24"/>
                <w:szCs w:val="24"/>
                <w:lang w:val="en-US"/>
              </w:rPr>
              <w:t xml:space="preserve">Recruitment </w:t>
            </w:r>
            <w:r w:rsidRPr="002D56BA">
              <w:rPr>
                <w:rFonts w:eastAsiaTheme="majorEastAsia" w:cs="Calibri"/>
                <w:b/>
                <w:i/>
                <w:color w:val="000000" w:themeColor="text1"/>
                <w:sz w:val="24"/>
                <w:szCs w:val="24"/>
                <w:lang w:val="en-US"/>
              </w:rPr>
              <w:t>strategies</w:t>
            </w:r>
          </w:p>
          <w:p w14:paraId="678D8B46" w14:textId="0FA267D6" w:rsidR="00F23BE3" w:rsidRPr="002D56BA" w:rsidRDefault="00F23BE3" w:rsidP="00F23BE3">
            <w:pPr>
              <w:spacing w:after="0"/>
              <w:jc w:val="both"/>
              <w:rPr>
                <w:rFonts w:eastAsiaTheme="majorEastAsia" w:cs="Calibri"/>
                <w:sz w:val="24"/>
                <w:szCs w:val="24"/>
                <w:lang w:val="en-US"/>
              </w:rPr>
            </w:pPr>
            <w:r w:rsidRPr="002D56BA">
              <w:rPr>
                <w:rFonts w:eastAsiaTheme="majorEastAsia" w:cs="Calibri"/>
                <w:sz w:val="24"/>
                <w:szCs w:val="24"/>
                <w:lang w:val="en-US"/>
              </w:rPr>
              <w:t>Regarding PhD candidates, they are recruited more by young faculty who are encouraged to do so by current requirements for future promotion. There are several factors such as (</w:t>
            </w:r>
            <w:proofErr w:type="spellStart"/>
            <w:r w:rsidRPr="002D56BA">
              <w:rPr>
                <w:rFonts w:eastAsiaTheme="majorEastAsia" w:cs="Calibri"/>
                <w:sz w:val="24"/>
                <w:szCs w:val="24"/>
                <w:lang w:val="en-US"/>
              </w:rPr>
              <w:t>i</w:t>
            </w:r>
            <w:proofErr w:type="spellEnd"/>
            <w:r w:rsidRPr="002D56BA">
              <w:rPr>
                <w:rFonts w:eastAsiaTheme="majorEastAsia" w:cs="Calibri"/>
                <w:sz w:val="24"/>
                <w:szCs w:val="24"/>
                <w:lang w:val="en-US"/>
              </w:rPr>
              <w:t>) the very high cost per PhD student, (ii) the increasing administration around the PhD process, (iii) the move toward a more uniform and thereby less individual-oriented PhD program, and (iv) a perception that recent disputes between students and supervisor were settled with far more regard for student rights than for student duties</w:t>
            </w:r>
            <w:r w:rsidR="005F1FC9">
              <w:rPr>
                <w:rFonts w:eastAsiaTheme="majorEastAsia" w:cs="Calibri"/>
                <w:sz w:val="24"/>
                <w:szCs w:val="24"/>
                <w:lang w:val="en-US"/>
              </w:rPr>
              <w:t xml:space="preserve"> which</w:t>
            </w:r>
            <w:r w:rsidRPr="002D56BA">
              <w:rPr>
                <w:rFonts w:eastAsiaTheme="majorEastAsia" w:cs="Calibri"/>
                <w:sz w:val="24"/>
                <w:szCs w:val="24"/>
                <w:lang w:val="en-US"/>
              </w:rPr>
              <w:t xml:space="preserve"> lead to decreased enthusiasm among older staff to recruit PhD students. For postdocs moving on the global market, the local conditions such as salary and housing matter. Regarding the latter, we have seen a major improvement due to housing built on campus and by KTH Relocation.</w:t>
            </w:r>
          </w:p>
          <w:p w14:paraId="3C24F49D" w14:textId="77777777" w:rsidR="00A02CC3" w:rsidRPr="002D56BA" w:rsidRDefault="00A02CC3" w:rsidP="00F23BE3">
            <w:pPr>
              <w:spacing w:after="0"/>
              <w:jc w:val="both"/>
              <w:rPr>
                <w:rFonts w:eastAsiaTheme="majorEastAsia" w:cs="Calibri"/>
                <w:sz w:val="24"/>
                <w:szCs w:val="24"/>
                <w:lang w:val="en-US"/>
              </w:rPr>
            </w:pPr>
          </w:p>
          <w:p w14:paraId="70C9125C" w14:textId="2D918D8E" w:rsidR="00F23BE3" w:rsidRDefault="00F23BE3" w:rsidP="00F23BE3">
            <w:pPr>
              <w:spacing w:after="0"/>
              <w:jc w:val="both"/>
              <w:rPr>
                <w:rFonts w:eastAsiaTheme="majorEastAsia" w:cs="Calibri"/>
                <w:sz w:val="24"/>
                <w:szCs w:val="24"/>
                <w:lang w:val="en-US"/>
              </w:rPr>
            </w:pPr>
            <w:r w:rsidRPr="002D56BA">
              <w:rPr>
                <w:rFonts w:eastAsiaTheme="majorEastAsia" w:cs="Calibri"/>
                <w:sz w:val="24"/>
                <w:szCs w:val="24"/>
                <w:lang w:val="en-US"/>
              </w:rPr>
              <w:t xml:space="preserve">Regarding faculty positions, </w:t>
            </w:r>
            <w:r w:rsidR="00A2750D" w:rsidRPr="002D56BA">
              <w:rPr>
                <w:rFonts w:eastAsiaTheme="majorEastAsia" w:cs="Calibri"/>
                <w:sz w:val="24"/>
                <w:szCs w:val="24"/>
                <w:lang w:val="en-US"/>
              </w:rPr>
              <w:t xml:space="preserve">we </w:t>
            </w:r>
            <w:r w:rsidRPr="002D56BA">
              <w:rPr>
                <w:rFonts w:eastAsiaTheme="majorEastAsia" w:cs="Calibri"/>
                <w:sz w:val="24"/>
                <w:szCs w:val="24"/>
                <w:lang w:val="en-US"/>
              </w:rPr>
              <w:t>are not in the economic position that we can offer particularly competitive working conditions, especially regarding faculty financing and starting packages. Indeed, we have been unsuccessful at recruitment of leading international talents at full (or associate) professor levels. Hence, a strategy is to recruit exclusively at Assistant and Associate Professor levels where we may focus sufficient resources. Special attention is continually paid to identifying and encouraging female candidates to apply for those positions.</w:t>
            </w:r>
            <w:r w:rsidR="006B265C">
              <w:rPr>
                <w:rFonts w:eastAsiaTheme="majorEastAsia" w:cs="Calibri"/>
                <w:sz w:val="24"/>
                <w:szCs w:val="24"/>
                <w:lang w:val="en-US"/>
              </w:rPr>
              <w:t xml:space="preserve"> Two of the six most recent recruitments are women, </w:t>
            </w:r>
            <w:r w:rsidR="00FA6916">
              <w:rPr>
                <w:rFonts w:eastAsiaTheme="majorEastAsia" w:cs="Calibri"/>
                <w:sz w:val="24"/>
                <w:szCs w:val="24"/>
                <w:lang w:val="en-US"/>
              </w:rPr>
              <w:t>which</w:t>
            </w:r>
            <w:r w:rsidR="006B265C">
              <w:rPr>
                <w:rFonts w:eastAsiaTheme="majorEastAsia" w:cs="Calibri"/>
                <w:sz w:val="24"/>
                <w:szCs w:val="24"/>
                <w:lang w:val="en-US"/>
              </w:rPr>
              <w:t xml:space="preserve"> is shifting the current departmental average (19%) to the better. Yet, this is an easy problem to identify but difficult problem to solve</w:t>
            </w:r>
            <w:r w:rsidR="00FA6916">
              <w:rPr>
                <w:rFonts w:eastAsiaTheme="majorEastAsia" w:cs="Calibri"/>
                <w:sz w:val="24"/>
                <w:szCs w:val="24"/>
                <w:lang w:val="en-US"/>
              </w:rPr>
              <w:t>, especially with our persistent and significant lack of faculty funding</w:t>
            </w:r>
            <w:r w:rsidR="006B265C">
              <w:rPr>
                <w:rFonts w:eastAsiaTheme="majorEastAsia" w:cs="Calibri"/>
                <w:sz w:val="24"/>
                <w:szCs w:val="24"/>
                <w:lang w:val="en-US"/>
              </w:rPr>
              <w:t>. Some of our faculty are involved in encouraging women’s involvement in science (</w:t>
            </w:r>
            <w:r w:rsidR="006B265C" w:rsidRPr="002E0178">
              <w:rPr>
                <w:rFonts w:eastAsiaTheme="majorEastAsia" w:cs="Calibri"/>
                <w:sz w:val="24"/>
                <w:szCs w:val="24"/>
                <w:lang w:val="en-US"/>
              </w:rPr>
              <w:t>www.kth.se/blogs/wop/2019/02/welcome/</w:t>
            </w:r>
            <w:r w:rsidR="006B265C">
              <w:rPr>
                <w:rFonts w:eastAsiaTheme="majorEastAsia" w:cs="Calibri"/>
                <w:sz w:val="24"/>
                <w:szCs w:val="24"/>
                <w:lang w:val="en-US"/>
              </w:rPr>
              <w:t xml:space="preserve"> &amp; </w:t>
            </w:r>
            <w:r w:rsidR="006B265C" w:rsidRPr="002E0178">
              <w:rPr>
                <w:rFonts w:eastAsiaTheme="majorEastAsia" w:cs="Calibri"/>
                <w:sz w:val="24"/>
                <w:szCs w:val="24"/>
                <w:lang w:val="en-US"/>
              </w:rPr>
              <w:t>http://womeninscience.se</w:t>
            </w:r>
            <w:r w:rsidR="006B265C">
              <w:rPr>
                <w:rFonts w:eastAsiaTheme="majorEastAsia" w:cs="Calibri"/>
                <w:sz w:val="24"/>
                <w:szCs w:val="24"/>
                <w:lang w:val="en-US"/>
              </w:rPr>
              <w:t>).</w:t>
            </w:r>
          </w:p>
          <w:p w14:paraId="41FFB715" w14:textId="77777777" w:rsidR="006B265C" w:rsidRPr="002D56BA" w:rsidRDefault="006B265C" w:rsidP="00F23BE3">
            <w:pPr>
              <w:spacing w:after="0"/>
              <w:jc w:val="both"/>
              <w:rPr>
                <w:rFonts w:eastAsiaTheme="majorEastAsia" w:cs="Calibri"/>
                <w:sz w:val="24"/>
                <w:szCs w:val="24"/>
                <w:lang w:val="en-US"/>
              </w:rPr>
            </w:pPr>
          </w:p>
          <w:p w14:paraId="6CD23FC4" w14:textId="77777777" w:rsidR="00F23BE3" w:rsidRPr="002D56BA" w:rsidRDefault="00F23BE3" w:rsidP="00A02CC3">
            <w:pPr>
              <w:jc w:val="both"/>
              <w:rPr>
                <w:rFonts w:eastAsiaTheme="majorEastAsia" w:cs="Calibri"/>
                <w:sz w:val="24"/>
                <w:szCs w:val="24"/>
                <w:lang w:val="en-US"/>
              </w:rPr>
            </w:pPr>
            <w:r w:rsidRPr="002D56BA">
              <w:rPr>
                <w:rFonts w:eastAsiaTheme="majorEastAsia" w:cs="Calibri"/>
                <w:sz w:val="24"/>
                <w:szCs w:val="24"/>
                <w:lang w:val="en-US"/>
              </w:rPr>
              <w:lastRenderedPageBreak/>
              <w:t xml:space="preserve">Researchers are facing a particular problem. </w:t>
            </w:r>
            <w:proofErr w:type="gramStart"/>
            <w:r w:rsidRPr="002D56BA">
              <w:rPr>
                <w:rFonts w:eastAsiaTheme="majorEastAsia" w:cs="Calibri"/>
                <w:sz w:val="24"/>
                <w:szCs w:val="24"/>
                <w:lang w:val="en-US"/>
              </w:rPr>
              <w:t>Typically</w:t>
            </w:r>
            <w:proofErr w:type="gramEnd"/>
            <w:r w:rsidRPr="002D56BA">
              <w:rPr>
                <w:rFonts w:eastAsiaTheme="majorEastAsia" w:cs="Calibri"/>
                <w:sz w:val="24"/>
                <w:szCs w:val="24"/>
                <w:lang w:val="en-US"/>
              </w:rPr>
              <w:t xml:space="preserve"> and historically, they have been employed at externally well-funded areas but recent decrease in faculty funding and the fluctuating nature of external funding makes their situation unstable and not viable in the long-term. Since only few faculty positions are expected to be created, we shall not encourage people to see employment as researchers as long-term career opportunities.</w:t>
            </w:r>
          </w:p>
          <w:p w14:paraId="58E53538" w14:textId="77777777" w:rsidR="00F23BE3" w:rsidRPr="002D56BA" w:rsidRDefault="00F23BE3" w:rsidP="00F23BE3">
            <w:pPr>
              <w:spacing w:after="120"/>
              <w:rPr>
                <w:rStyle w:val="tlid-translation"/>
                <w:rFonts w:cs="Calibri"/>
                <w:b/>
                <w:sz w:val="24"/>
                <w:szCs w:val="24"/>
                <w:lang w:val="en-US"/>
              </w:rPr>
            </w:pPr>
            <w:r w:rsidRPr="002D56BA">
              <w:rPr>
                <w:rFonts w:cs="Calibri"/>
                <w:b/>
                <w:iCs/>
                <w:color w:val="000000" w:themeColor="text1"/>
                <w:sz w:val="24"/>
                <w:szCs w:val="24"/>
                <w:lang w:val="en-US"/>
              </w:rPr>
              <w:t xml:space="preserve">e. </w:t>
            </w:r>
            <w:r w:rsidRPr="002D56BA">
              <w:rPr>
                <w:rFonts w:cs="Calibri"/>
                <w:b/>
                <w:i/>
                <w:iCs/>
                <w:color w:val="000000" w:themeColor="text1"/>
                <w:sz w:val="24"/>
                <w:szCs w:val="24"/>
                <w:lang w:val="en-US"/>
              </w:rPr>
              <w:t>Infrastructure</w:t>
            </w:r>
            <w:r w:rsidRPr="002D56BA">
              <w:rPr>
                <w:rFonts w:cs="Calibri"/>
                <w:b/>
                <w:i/>
                <w:iCs/>
                <w:sz w:val="24"/>
                <w:szCs w:val="24"/>
                <w:lang w:val="en-US"/>
              </w:rPr>
              <w:t xml:space="preserve"> and </w:t>
            </w:r>
            <w:r w:rsidRPr="002D56BA">
              <w:rPr>
                <w:rStyle w:val="tlid-translation"/>
                <w:rFonts w:eastAsia="Times New Roman" w:cs="Calibri"/>
                <w:b/>
                <w:i/>
                <w:sz w:val="24"/>
                <w:szCs w:val="24"/>
                <w:lang w:val="en-US"/>
              </w:rPr>
              <w:t xml:space="preserve">facilities </w:t>
            </w:r>
          </w:p>
          <w:p w14:paraId="6C377849" w14:textId="77777777" w:rsidR="00F23BE3" w:rsidRPr="002D56BA" w:rsidRDefault="00F23BE3" w:rsidP="00F23BE3">
            <w:pPr>
              <w:spacing w:after="0"/>
              <w:jc w:val="both"/>
              <w:rPr>
                <w:rStyle w:val="tlid-translation"/>
                <w:rFonts w:eastAsia="Times New Roman" w:cs="Calibri"/>
                <w:sz w:val="24"/>
                <w:szCs w:val="24"/>
                <w:lang w:val="en-US"/>
              </w:rPr>
            </w:pPr>
            <w:r w:rsidRPr="002D56BA">
              <w:rPr>
                <w:rStyle w:val="tlid-translation"/>
                <w:rFonts w:eastAsia="Times New Roman" w:cs="Calibri"/>
                <w:sz w:val="24"/>
                <w:szCs w:val="24"/>
                <w:lang w:val="en-US"/>
              </w:rPr>
              <w:t>A</w:t>
            </w:r>
            <w:r w:rsidRPr="002D56BA">
              <w:rPr>
                <w:rStyle w:val="tlid-translation"/>
                <w:rFonts w:eastAsia="Times New Roman"/>
                <w:sz w:val="24"/>
                <w:szCs w:val="24"/>
                <w:lang w:val="en-GB"/>
              </w:rPr>
              <w:t xml:space="preserve">s already discussed in Section 1, we have a wide and varied infrastructure base and wide and varied instrumental expertise. We very much wish to maintain this and one clearly identified vehicle for this is 2MILab. </w:t>
            </w:r>
            <w:r w:rsidRPr="002D56BA">
              <w:rPr>
                <w:rStyle w:val="tlid-translation"/>
                <w:rFonts w:eastAsia="Times New Roman" w:cs="Calibri"/>
                <w:sz w:val="24"/>
                <w:szCs w:val="24"/>
                <w:lang w:val="en-US"/>
              </w:rPr>
              <w:t xml:space="preserve">Regarding its viability, we see several potential problems. One is the current trend of clumping high-end instrumentation into national facilities. That may work for synchrotron sources but is less suitable, due to different operational praxis, to other methods like NMR spectroscopy and dedicated mass spectrometry for biological materials. A connected issue is the drastically decreased state funding for instruments in the 1-10 </w:t>
            </w:r>
            <w:proofErr w:type="spellStart"/>
            <w:r w:rsidRPr="002D56BA">
              <w:rPr>
                <w:rStyle w:val="tlid-translation"/>
                <w:rFonts w:eastAsia="Times New Roman" w:cs="Calibri"/>
                <w:sz w:val="24"/>
                <w:szCs w:val="24"/>
                <w:lang w:val="en-US"/>
              </w:rPr>
              <w:t>Mkr</w:t>
            </w:r>
            <w:proofErr w:type="spellEnd"/>
            <w:r w:rsidRPr="002D56BA">
              <w:rPr>
                <w:rStyle w:val="tlid-translation"/>
                <w:rFonts w:eastAsia="Times New Roman" w:cs="Calibri"/>
                <w:sz w:val="24"/>
                <w:szCs w:val="24"/>
                <w:lang w:val="en-US"/>
              </w:rPr>
              <w:t xml:space="preserve"> range. Finally, we rely on methodologies but also on people who are experts in methodologies and develop methodologies. Yet, methodological research directions are seldom connected directly and tightly to e.g. sustainability and therefore methodology-related projects are inherently less financed. On long-term, this creates a lack of suitable methodological support for all projects.</w:t>
            </w:r>
          </w:p>
          <w:p w14:paraId="270E8BA5" w14:textId="77777777" w:rsidR="00F23BE3" w:rsidRPr="002D56BA" w:rsidRDefault="00F23BE3" w:rsidP="00F23BE3">
            <w:pPr>
              <w:spacing w:after="0"/>
              <w:rPr>
                <w:sz w:val="24"/>
                <w:szCs w:val="24"/>
                <w:lang w:val="en-GB"/>
              </w:rPr>
            </w:pPr>
          </w:p>
          <w:p w14:paraId="74100DFB" w14:textId="77777777" w:rsidR="00F23BE3" w:rsidRPr="002D56BA" w:rsidRDefault="00F23BE3" w:rsidP="00F23BE3">
            <w:pPr>
              <w:spacing w:after="0"/>
              <w:jc w:val="both"/>
              <w:rPr>
                <w:rFonts w:cs="Calibri"/>
                <w:sz w:val="24"/>
                <w:szCs w:val="24"/>
                <w:lang w:val="en-US"/>
              </w:rPr>
            </w:pPr>
            <w:r w:rsidRPr="002D56BA">
              <w:rPr>
                <w:rFonts w:cs="Calibri"/>
                <w:sz w:val="24"/>
                <w:szCs w:val="24"/>
                <w:lang w:val="en-US"/>
              </w:rPr>
              <w:t>T</w:t>
            </w:r>
            <w:r w:rsidRPr="002D56BA">
              <w:rPr>
                <w:sz w:val="24"/>
                <w:szCs w:val="24"/>
                <w:lang w:val="en-GB"/>
              </w:rPr>
              <w:t>wo remedies to pursue are (</w:t>
            </w:r>
            <w:proofErr w:type="spellStart"/>
            <w:r w:rsidRPr="002D56BA">
              <w:rPr>
                <w:sz w:val="24"/>
                <w:szCs w:val="24"/>
                <w:lang w:val="en-GB"/>
              </w:rPr>
              <w:t>i</w:t>
            </w:r>
            <w:proofErr w:type="spellEnd"/>
            <w:r w:rsidRPr="002D56BA">
              <w:rPr>
                <w:sz w:val="24"/>
                <w:szCs w:val="24"/>
                <w:lang w:val="en-GB"/>
              </w:rPr>
              <w:t>) to apply for instrumentation funding at private foundations (our Nano-IR instruments is an example) and (ii) internal collaboration where methodological advances work as added value in application directed at more funded societal goals.</w:t>
            </w:r>
          </w:p>
        </w:tc>
      </w:tr>
    </w:tbl>
    <w:p w14:paraId="2DEE7B0E" w14:textId="77777777" w:rsidR="00F23BE3" w:rsidRPr="002D56BA" w:rsidRDefault="00F23BE3" w:rsidP="00F23BE3">
      <w:pPr>
        <w:spacing w:after="0"/>
        <w:rPr>
          <w:rFonts w:cs="Calibri"/>
          <w:sz w:val="24"/>
          <w:szCs w:val="24"/>
          <w:lang w:val="en-US"/>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F23BE3" w:rsidRPr="002D56BA" w14:paraId="0A591826" w14:textId="77777777" w:rsidTr="00F23BE3">
        <w:tc>
          <w:tcPr>
            <w:tcW w:w="8789" w:type="dxa"/>
            <w:shd w:val="clear" w:color="auto" w:fill="D9D9D9" w:themeFill="background1" w:themeFillShade="D9"/>
          </w:tcPr>
          <w:p w14:paraId="30F38C46" w14:textId="77777777" w:rsidR="00F23BE3" w:rsidRPr="002D56BA" w:rsidRDefault="00F23BE3" w:rsidP="00F23BE3">
            <w:pPr>
              <w:spacing w:after="0"/>
              <w:rPr>
                <w:rStyle w:val="Stark"/>
                <w:rFonts w:cs="Calibri"/>
                <w:sz w:val="24"/>
                <w:szCs w:val="24"/>
                <w:lang w:val="en-US"/>
              </w:rPr>
            </w:pPr>
            <w:r w:rsidRPr="002D56BA">
              <w:rPr>
                <w:rFonts w:cs="Calibri"/>
                <w:b/>
                <w:sz w:val="24"/>
                <w:szCs w:val="24"/>
                <w:lang w:val="en-US"/>
              </w:rPr>
              <w:t>4. Strategies and organization</w:t>
            </w:r>
          </w:p>
        </w:tc>
      </w:tr>
      <w:tr w:rsidR="00F23BE3" w:rsidRPr="00B52002" w14:paraId="011820FA" w14:textId="77777777" w:rsidTr="00F23BE3">
        <w:tc>
          <w:tcPr>
            <w:tcW w:w="8789" w:type="dxa"/>
          </w:tcPr>
          <w:p w14:paraId="17001E8F" w14:textId="77777777" w:rsidR="00F23BE3" w:rsidRPr="002D56BA" w:rsidRDefault="00F23BE3" w:rsidP="00F23BE3">
            <w:pPr>
              <w:spacing w:after="120"/>
              <w:rPr>
                <w:rFonts w:cs="Calibri"/>
                <w:i/>
                <w:sz w:val="24"/>
                <w:szCs w:val="24"/>
                <w:lang w:val="en-US"/>
              </w:rPr>
            </w:pPr>
            <w:r w:rsidRPr="002D56BA">
              <w:rPr>
                <w:rStyle w:val="tlid-translation"/>
                <w:rFonts w:eastAsia="Times New Roman" w:cs="Calibri"/>
                <w:b/>
                <w:iCs/>
                <w:sz w:val="24"/>
                <w:szCs w:val="24"/>
                <w:lang w:val="en-US"/>
              </w:rPr>
              <w:t>a</w:t>
            </w:r>
            <w:r w:rsidRPr="002D56BA">
              <w:rPr>
                <w:rStyle w:val="tlid-translation"/>
                <w:rFonts w:eastAsia="Times New Roman" w:cs="Calibri"/>
                <w:b/>
                <w:i/>
                <w:sz w:val="24"/>
                <w:szCs w:val="24"/>
                <w:lang w:val="en-US"/>
              </w:rPr>
              <w:t>.</w:t>
            </w:r>
            <w:r w:rsidRPr="002D56BA">
              <w:rPr>
                <w:rStyle w:val="tlid-translation"/>
                <w:rFonts w:eastAsia="Times New Roman" w:cs="Calibri"/>
                <w:i/>
                <w:sz w:val="24"/>
                <w:szCs w:val="24"/>
                <w:lang w:val="en-US"/>
              </w:rPr>
              <w:t xml:space="preserve"> </w:t>
            </w:r>
            <w:r w:rsidRPr="002D56BA">
              <w:rPr>
                <w:rFonts w:cs="Calibri"/>
                <w:b/>
                <w:i/>
                <w:sz w:val="24"/>
                <w:szCs w:val="24"/>
                <w:lang w:val="en-US"/>
              </w:rPr>
              <w:t>Goals for development 5–10 years ahead</w:t>
            </w:r>
          </w:p>
          <w:p w14:paraId="7AA102A0" w14:textId="77777777" w:rsidR="00F23BE3" w:rsidRPr="002D56BA" w:rsidRDefault="00F23BE3" w:rsidP="00A02CC3">
            <w:pPr>
              <w:jc w:val="both"/>
              <w:rPr>
                <w:rStyle w:val="tlid-translation"/>
                <w:rFonts w:cs="Calibri"/>
                <w:sz w:val="24"/>
                <w:szCs w:val="24"/>
                <w:lang w:val="en-US"/>
              </w:rPr>
            </w:pPr>
            <w:r w:rsidRPr="002D56BA">
              <w:rPr>
                <w:rStyle w:val="tlid-translation"/>
                <w:rFonts w:eastAsia="Times New Roman" w:cs="Calibri"/>
                <w:sz w:val="24"/>
                <w:szCs w:val="24"/>
                <w:lang w:val="en-US"/>
              </w:rPr>
              <w:t>W</w:t>
            </w:r>
            <w:proofErr w:type="spellStart"/>
            <w:r w:rsidRPr="002D56BA">
              <w:rPr>
                <w:rStyle w:val="tlid-translation"/>
                <w:rFonts w:eastAsia="Times New Roman"/>
                <w:sz w:val="24"/>
                <w:szCs w:val="24"/>
                <w:lang w:val="en-GB"/>
              </w:rPr>
              <w:t>e</w:t>
            </w:r>
            <w:proofErr w:type="spellEnd"/>
            <w:r w:rsidRPr="002D56BA">
              <w:rPr>
                <w:rStyle w:val="tlid-translation"/>
                <w:rFonts w:eastAsia="Times New Roman"/>
                <w:sz w:val="24"/>
                <w:szCs w:val="24"/>
                <w:lang w:val="en-GB"/>
              </w:rPr>
              <w:t xml:space="preserve"> want to remain, in absolute and relative terms, at least as good as today in terms of research and education performance. The lack of faculty resources directs us to collaborations as outlined in Section 1 being the only realistic strategy to achieve this. We need to integrate the excellent research by different groups at the Department towards solving strategic scientific and societal challenges. We shall also aspire to remain attractive international partners and to maintain basic research as part of our soul. </w:t>
            </w:r>
          </w:p>
          <w:p w14:paraId="0DEEBA8D" w14:textId="77777777" w:rsidR="00F23BE3" w:rsidRPr="002D56BA" w:rsidRDefault="00F23BE3" w:rsidP="000E465F">
            <w:pPr>
              <w:spacing w:after="120"/>
              <w:jc w:val="both"/>
              <w:rPr>
                <w:rStyle w:val="tlid-translation"/>
                <w:rFonts w:cs="Calibri"/>
                <w:color w:val="FF0000"/>
                <w:sz w:val="24"/>
                <w:szCs w:val="24"/>
                <w:lang w:val="en-US"/>
              </w:rPr>
            </w:pPr>
            <w:r w:rsidRPr="002D56BA">
              <w:rPr>
                <w:rStyle w:val="tlid-translation"/>
                <w:rFonts w:eastAsia="Times New Roman" w:cs="Calibri"/>
                <w:b/>
                <w:iCs/>
                <w:sz w:val="24"/>
                <w:szCs w:val="24"/>
                <w:lang w:val="en-US"/>
              </w:rPr>
              <w:t>b</w:t>
            </w:r>
            <w:r w:rsidRPr="002D56BA">
              <w:rPr>
                <w:rStyle w:val="tlid-translation"/>
                <w:rFonts w:eastAsia="Times New Roman" w:cs="Calibri"/>
                <w:b/>
                <w:i/>
                <w:sz w:val="24"/>
                <w:szCs w:val="24"/>
                <w:lang w:val="en-US"/>
              </w:rPr>
              <w:t xml:space="preserve">. </w:t>
            </w:r>
            <w:r w:rsidRPr="002D56BA">
              <w:rPr>
                <w:rFonts w:cs="Calibri"/>
                <w:b/>
                <w:i/>
                <w:sz w:val="24"/>
                <w:szCs w:val="24"/>
                <w:lang w:val="en-US"/>
              </w:rPr>
              <w:t xml:space="preserve">Congruence with university-level goals for research as set out in “A leading </w:t>
            </w:r>
            <w:r w:rsidRPr="002D56BA">
              <w:rPr>
                <w:rStyle w:val="tlid-translation"/>
                <w:rFonts w:eastAsia="Times New Roman" w:cs="Calibri"/>
                <w:b/>
                <w:i/>
                <w:sz w:val="24"/>
                <w:szCs w:val="24"/>
                <w:lang w:val="en-US"/>
              </w:rPr>
              <w:t>KTH - Development Plan 2018-23</w:t>
            </w:r>
            <w:r w:rsidRPr="002D56BA">
              <w:rPr>
                <w:rStyle w:val="tlid-translation"/>
                <w:rFonts w:eastAsia="Times New Roman" w:cs="Calibri"/>
                <w:b/>
                <w:i/>
                <w:color w:val="000000" w:themeColor="text1"/>
                <w:sz w:val="24"/>
                <w:szCs w:val="24"/>
                <w:lang w:val="en-US"/>
              </w:rPr>
              <w:t>” and with the school(s) development plan(s) respectively.</w:t>
            </w:r>
          </w:p>
          <w:p w14:paraId="1A77619B" w14:textId="22C6CBAD" w:rsidR="00F23BE3" w:rsidRPr="002D56BA" w:rsidRDefault="00F23BE3" w:rsidP="000E465F">
            <w:pPr>
              <w:jc w:val="both"/>
              <w:rPr>
                <w:sz w:val="24"/>
                <w:szCs w:val="24"/>
                <w:lang w:val="en-GB"/>
              </w:rPr>
            </w:pPr>
            <w:r w:rsidRPr="002D56BA">
              <w:rPr>
                <w:rStyle w:val="tlid-translation"/>
                <w:rFonts w:eastAsia="Times New Roman" w:cs="Calibri"/>
                <w:sz w:val="24"/>
                <w:szCs w:val="24"/>
                <w:lang w:val="en-US"/>
              </w:rPr>
              <w:t>In</w:t>
            </w:r>
            <w:r w:rsidR="003E5861" w:rsidRPr="002D56BA">
              <w:rPr>
                <w:rStyle w:val="tlid-translation"/>
                <w:rFonts w:eastAsia="Times New Roman" w:cs="Calibri"/>
                <w:sz w:val="24"/>
                <w:szCs w:val="24"/>
                <w:lang w:val="en-US"/>
              </w:rPr>
              <w:t xml:space="preserve"> </w:t>
            </w:r>
            <w:r w:rsidRPr="002D56BA">
              <w:rPr>
                <w:rStyle w:val="tlid-translation"/>
                <w:rFonts w:eastAsia="Times New Roman" w:cs="Calibri"/>
                <w:sz w:val="24"/>
                <w:szCs w:val="24"/>
                <w:lang w:val="en-US"/>
              </w:rPr>
              <w:t>as</w:t>
            </w:r>
            <w:r w:rsidR="003E5861" w:rsidRPr="002D56BA">
              <w:rPr>
                <w:rStyle w:val="tlid-translation"/>
                <w:rFonts w:eastAsia="Times New Roman" w:cs="Calibri"/>
                <w:sz w:val="24"/>
                <w:szCs w:val="24"/>
                <w:lang w:val="en-US"/>
              </w:rPr>
              <w:t xml:space="preserve"> </w:t>
            </w:r>
            <w:r w:rsidRPr="002D56BA">
              <w:rPr>
                <w:rStyle w:val="tlid-translation"/>
                <w:rFonts w:eastAsia="Times New Roman" w:cs="Calibri"/>
                <w:sz w:val="24"/>
                <w:szCs w:val="24"/>
                <w:lang w:val="en-US"/>
              </w:rPr>
              <w:t>much that (</w:t>
            </w:r>
            <w:proofErr w:type="spellStart"/>
            <w:r w:rsidRPr="002D56BA">
              <w:rPr>
                <w:rStyle w:val="tlid-translation"/>
                <w:rFonts w:eastAsia="Times New Roman" w:cs="Calibri"/>
                <w:sz w:val="24"/>
                <w:szCs w:val="24"/>
                <w:lang w:val="en-US"/>
              </w:rPr>
              <w:t>i</w:t>
            </w:r>
            <w:proofErr w:type="spellEnd"/>
            <w:r w:rsidRPr="002D56BA">
              <w:rPr>
                <w:rStyle w:val="tlid-translation"/>
                <w:rFonts w:eastAsia="Times New Roman" w:cs="Calibri"/>
                <w:sz w:val="24"/>
                <w:szCs w:val="24"/>
                <w:lang w:val="en-US"/>
              </w:rPr>
              <w:t>) KTH wishes to be a leading technical university and (ii) that leading position plausibly arises from the research and teaching excellence demonstrated at individual departments, then our wish to remain strong, successful, and well-recognized is very much congruent with that vision. Naturally, we are m</w:t>
            </w:r>
            <w:proofErr w:type="spellStart"/>
            <w:r w:rsidRPr="002D56BA">
              <w:rPr>
                <w:rStyle w:val="tlid-translation"/>
                <w:sz w:val="24"/>
                <w:szCs w:val="24"/>
                <w:lang w:val="en-GB"/>
              </w:rPr>
              <w:t>ore</w:t>
            </w:r>
            <w:proofErr w:type="spellEnd"/>
            <w:r w:rsidRPr="002D56BA">
              <w:rPr>
                <w:rStyle w:val="tlid-translation"/>
                <w:sz w:val="24"/>
                <w:szCs w:val="24"/>
                <w:lang w:val="en-GB"/>
              </w:rPr>
              <w:t xml:space="preserve"> than </w:t>
            </w:r>
            <w:r w:rsidRPr="002D56BA">
              <w:rPr>
                <w:rStyle w:val="tlid-translation"/>
                <w:rFonts w:eastAsia="Times New Roman" w:cs="Calibri"/>
                <w:sz w:val="24"/>
                <w:szCs w:val="24"/>
                <w:lang w:val="en-US"/>
              </w:rPr>
              <w:t>ready to contribute toward making KTH a</w:t>
            </w:r>
            <w:proofErr w:type="spellStart"/>
            <w:r w:rsidRPr="002D56BA">
              <w:rPr>
                <w:rStyle w:val="tlid-translation"/>
                <w:sz w:val="24"/>
                <w:szCs w:val="24"/>
                <w:lang w:val="en-GB"/>
              </w:rPr>
              <w:t>lso</w:t>
            </w:r>
            <w:proofErr w:type="spellEnd"/>
            <w:r w:rsidRPr="002D56BA">
              <w:rPr>
                <w:rStyle w:val="tlid-translation"/>
                <w:sz w:val="24"/>
                <w:szCs w:val="24"/>
                <w:lang w:val="en-GB"/>
              </w:rPr>
              <w:t xml:space="preserve"> </w:t>
            </w:r>
            <w:r w:rsidRPr="002D56BA">
              <w:rPr>
                <w:sz w:val="24"/>
                <w:szCs w:val="24"/>
                <w:lang w:val="en-GB"/>
              </w:rPr>
              <w:t>more sustainable, more international, and more equal.</w:t>
            </w:r>
          </w:p>
          <w:p w14:paraId="70E83B7E" w14:textId="77777777" w:rsidR="00F23BE3" w:rsidRPr="002D56BA" w:rsidRDefault="00F23BE3" w:rsidP="00F23BE3">
            <w:pPr>
              <w:spacing w:after="120"/>
              <w:rPr>
                <w:rStyle w:val="tlid-translation"/>
                <w:rFonts w:cs="Calibri"/>
                <w:color w:val="FF0000"/>
                <w:sz w:val="24"/>
                <w:szCs w:val="24"/>
                <w:lang w:val="en-US"/>
              </w:rPr>
            </w:pPr>
            <w:r w:rsidRPr="002D56BA">
              <w:rPr>
                <w:rFonts w:cs="Calibri"/>
                <w:b/>
                <w:sz w:val="24"/>
                <w:szCs w:val="24"/>
                <w:lang w:val="en-US"/>
              </w:rPr>
              <w:t>c.</w:t>
            </w:r>
            <w:r w:rsidRPr="002D56BA">
              <w:rPr>
                <w:rFonts w:cs="Calibri"/>
                <w:sz w:val="24"/>
                <w:szCs w:val="24"/>
                <w:lang w:val="en-US"/>
              </w:rPr>
              <w:t xml:space="preserve"> </w:t>
            </w:r>
            <w:r w:rsidRPr="002D56BA">
              <w:rPr>
                <w:rStyle w:val="tlid-translation"/>
                <w:rFonts w:eastAsia="Times New Roman" w:cs="Calibri"/>
                <w:b/>
                <w:i/>
                <w:color w:val="000000" w:themeColor="text1"/>
                <w:sz w:val="24"/>
                <w:szCs w:val="24"/>
                <w:lang w:val="en-US"/>
              </w:rPr>
              <w:t>Leadership structure and collegial structure</w:t>
            </w:r>
            <w:r w:rsidRPr="002D56BA">
              <w:rPr>
                <w:rStyle w:val="tlid-translation"/>
                <w:rFonts w:eastAsia="Times New Roman" w:cs="Calibri"/>
                <w:i/>
                <w:color w:val="000000" w:themeColor="text1"/>
                <w:sz w:val="24"/>
                <w:szCs w:val="24"/>
                <w:lang w:val="en-US"/>
              </w:rPr>
              <w:t xml:space="preserve"> </w:t>
            </w:r>
          </w:p>
          <w:p w14:paraId="183F35DB" w14:textId="43F05661" w:rsidR="00F23BE3" w:rsidRPr="002D56BA" w:rsidRDefault="00F23BE3" w:rsidP="00DB3B01">
            <w:pPr>
              <w:jc w:val="both"/>
              <w:rPr>
                <w:rStyle w:val="tlid-translation"/>
                <w:rFonts w:eastAsia="Times New Roman" w:cs="Calibri"/>
                <w:color w:val="000000" w:themeColor="text1"/>
                <w:sz w:val="24"/>
                <w:szCs w:val="24"/>
                <w:lang w:val="en-US"/>
              </w:rPr>
            </w:pPr>
            <w:r w:rsidRPr="002D56BA">
              <w:rPr>
                <w:rFonts w:eastAsiaTheme="majorEastAsia" w:cs="Calibri"/>
                <w:sz w:val="24"/>
                <w:szCs w:val="24"/>
                <w:lang w:val="en-US"/>
              </w:rPr>
              <w:lastRenderedPageBreak/>
              <w:t>Our l</w:t>
            </w:r>
            <w:proofErr w:type="spellStart"/>
            <w:r w:rsidRPr="002D56BA">
              <w:rPr>
                <w:rFonts w:eastAsiaTheme="majorEastAsia"/>
                <w:sz w:val="24"/>
                <w:szCs w:val="24"/>
                <w:lang w:val="en-GB"/>
              </w:rPr>
              <w:t>eadership</w:t>
            </w:r>
            <w:proofErr w:type="spellEnd"/>
            <w:r w:rsidRPr="002D56BA">
              <w:rPr>
                <w:rFonts w:eastAsiaTheme="majorEastAsia"/>
                <w:sz w:val="24"/>
                <w:szCs w:val="24"/>
                <w:lang w:val="en-GB"/>
              </w:rPr>
              <w:t xml:space="preserve"> structure is quite typical in academic terms. T</w:t>
            </w:r>
            <w:r w:rsidRPr="002D56BA">
              <w:rPr>
                <w:rStyle w:val="tlid-translation"/>
                <w:rFonts w:eastAsia="Times New Roman" w:cs="Calibri"/>
                <w:color w:val="000000" w:themeColor="text1"/>
                <w:sz w:val="24"/>
                <w:szCs w:val="24"/>
                <w:lang w:val="en-GB"/>
              </w:rPr>
              <w:t xml:space="preserve">he department is divided into four divisions with one division head for each. The Head of Department is the liaison between the school and the department and is ultimately responsible for the economy, personnel, and for any decision made at departmental level. Those decisions are typically preceded by extensive discussions involving at least </w:t>
            </w:r>
            <w:r w:rsidR="003E5861" w:rsidRPr="002D56BA">
              <w:rPr>
                <w:rStyle w:val="tlid-translation"/>
                <w:rFonts w:eastAsia="Times New Roman" w:cs="Calibri"/>
                <w:color w:val="000000" w:themeColor="text1"/>
                <w:sz w:val="24"/>
                <w:szCs w:val="24"/>
                <w:lang w:val="en-US"/>
              </w:rPr>
              <w:t>t</w:t>
            </w:r>
            <w:r w:rsidRPr="002D56BA">
              <w:rPr>
                <w:rStyle w:val="tlid-translation"/>
                <w:rFonts w:eastAsia="Times New Roman" w:cs="Calibri"/>
                <w:color w:val="000000" w:themeColor="text1"/>
                <w:sz w:val="24"/>
                <w:szCs w:val="24"/>
                <w:lang w:val="en-GB"/>
              </w:rPr>
              <w:t xml:space="preserve">he division leaderships. The primary role of the heads of division is to mediate discussion and interactions between the department and the individual researchers within the division and help facilitate discussions between researchers within division. Despite being a linear organization, the department has in practice a very flat structure. The main influence of departmental and divisional leadership is often advisory as limited resources are allocated at either the department or divisional levels. Other important aspects are </w:t>
            </w:r>
            <w:r w:rsidRPr="002D56BA">
              <w:rPr>
                <w:rStyle w:val="tlid-translation"/>
                <w:rFonts w:eastAsia="Times New Roman" w:cs="Calibri"/>
                <w:color w:val="000000" w:themeColor="text1"/>
                <w:sz w:val="24"/>
                <w:szCs w:val="24"/>
                <w:lang w:val="en-US"/>
              </w:rPr>
              <w:t>encouragement provided for internal and external collaborations</w:t>
            </w:r>
            <w:r w:rsidRPr="002D56BA">
              <w:rPr>
                <w:rStyle w:val="tlid-translation"/>
                <w:rFonts w:eastAsia="Times New Roman" w:cs="Calibri"/>
                <w:color w:val="000000" w:themeColor="text1"/>
                <w:sz w:val="24"/>
                <w:szCs w:val="24"/>
                <w:lang w:val="en-GB"/>
              </w:rPr>
              <w:t xml:space="preserve"> and, at both leadership levels, mentoring of younger faculty. Individual research groups have had historically dominant roles in deciding many of their own practices. In general, the department is a welcoming place to work and the students between different research groups mix well with each other. </w:t>
            </w:r>
            <w:r w:rsidR="005F1FC9">
              <w:rPr>
                <w:rStyle w:val="tlid-translation"/>
                <w:rFonts w:eastAsia="Times New Roman" w:cs="Calibri"/>
                <w:color w:val="000000" w:themeColor="text1"/>
                <w:sz w:val="24"/>
                <w:szCs w:val="24"/>
                <w:lang w:val="en-GB"/>
              </w:rPr>
              <w:t>Collegial interaction amongst the PIs</w:t>
            </w:r>
            <w:r w:rsidR="00826868">
              <w:rPr>
                <w:rStyle w:val="tlid-translation"/>
                <w:rFonts w:eastAsia="Times New Roman" w:cs="Calibri"/>
                <w:color w:val="000000" w:themeColor="text1"/>
                <w:sz w:val="24"/>
                <w:szCs w:val="24"/>
                <w:lang w:val="en-GB"/>
              </w:rPr>
              <w:t>,</w:t>
            </w:r>
            <w:r w:rsidR="006B265C">
              <w:rPr>
                <w:rStyle w:val="tlid-translation"/>
                <w:rFonts w:eastAsia="Times New Roman" w:cs="Calibri"/>
                <w:color w:val="000000" w:themeColor="text1"/>
                <w:sz w:val="24"/>
                <w:szCs w:val="24"/>
                <w:lang w:val="en-GB"/>
              </w:rPr>
              <w:t xml:space="preserve"> that is currently </w:t>
            </w:r>
            <w:r w:rsidR="006B265C" w:rsidRPr="00D64383">
              <w:rPr>
                <w:rStyle w:val="tlid-translation"/>
                <w:rFonts w:eastAsia="Times New Roman" w:cs="Calibri"/>
                <w:color w:val="000000" w:themeColor="text1"/>
                <w:sz w:val="24"/>
                <w:szCs w:val="24"/>
                <w:lang w:val="en-US"/>
              </w:rPr>
              <w:t xml:space="preserve">too </w:t>
            </w:r>
            <w:r w:rsidR="00826868" w:rsidRPr="00D64383">
              <w:rPr>
                <w:rStyle w:val="tlid-translation"/>
                <w:color w:val="000000" w:themeColor="text1"/>
                <w:lang w:val="en-US"/>
              </w:rPr>
              <w:t>sparse</w:t>
            </w:r>
            <w:r w:rsidR="005F1FC9" w:rsidRPr="00D64383">
              <w:rPr>
                <w:rStyle w:val="tlid-translation"/>
                <w:color w:val="000000" w:themeColor="text1"/>
                <w:lang w:val="en-US"/>
              </w:rPr>
              <w:t xml:space="preserve"> </w:t>
            </w:r>
            <w:r w:rsidR="005F1FC9">
              <w:rPr>
                <w:rStyle w:val="tlid-translation"/>
                <w:rFonts w:eastAsia="Times New Roman" w:cs="Calibri"/>
                <w:color w:val="000000" w:themeColor="text1"/>
                <w:sz w:val="24"/>
                <w:szCs w:val="24"/>
                <w:lang w:val="en-GB"/>
              </w:rPr>
              <w:t>due to</w:t>
            </w:r>
            <w:r w:rsidR="006B265C">
              <w:rPr>
                <w:rStyle w:val="tlid-translation"/>
                <w:rFonts w:eastAsia="Times New Roman" w:cs="Calibri"/>
                <w:color w:val="000000" w:themeColor="text1"/>
                <w:sz w:val="24"/>
                <w:szCs w:val="24"/>
                <w:lang w:val="en-GB"/>
              </w:rPr>
              <w:t xml:space="preserve"> both</w:t>
            </w:r>
            <w:r w:rsidR="005F1FC9">
              <w:rPr>
                <w:rStyle w:val="tlid-translation"/>
                <w:rFonts w:eastAsia="Times New Roman" w:cs="Calibri"/>
                <w:color w:val="000000" w:themeColor="text1"/>
                <w:sz w:val="24"/>
                <w:szCs w:val="24"/>
                <w:lang w:val="en-GB"/>
              </w:rPr>
              <w:t xml:space="preserve"> topical heterogeneity</w:t>
            </w:r>
            <w:r w:rsidR="003207CA">
              <w:rPr>
                <w:rStyle w:val="tlid-translation"/>
                <w:rFonts w:eastAsia="Times New Roman" w:cs="Calibri"/>
                <w:color w:val="000000" w:themeColor="text1"/>
                <w:sz w:val="24"/>
                <w:szCs w:val="24"/>
                <w:lang w:val="en-GB"/>
              </w:rPr>
              <w:t xml:space="preserve"> </w:t>
            </w:r>
            <w:r w:rsidR="005F1FC9">
              <w:rPr>
                <w:rStyle w:val="tlid-translation"/>
                <w:rFonts w:eastAsia="Times New Roman" w:cs="Calibri"/>
                <w:color w:val="000000" w:themeColor="text1"/>
                <w:sz w:val="24"/>
                <w:szCs w:val="24"/>
                <w:lang w:val="en-GB"/>
              </w:rPr>
              <w:t>and spread locations</w:t>
            </w:r>
            <w:r w:rsidR="00826868">
              <w:rPr>
                <w:rStyle w:val="tlid-translation"/>
                <w:rFonts w:eastAsia="Times New Roman" w:cs="Calibri"/>
                <w:color w:val="000000" w:themeColor="text1"/>
                <w:sz w:val="24"/>
                <w:szCs w:val="24"/>
                <w:lang w:val="en-GB"/>
              </w:rPr>
              <w:t xml:space="preserve">, </w:t>
            </w:r>
            <w:r w:rsidR="005F1FC9">
              <w:rPr>
                <w:rStyle w:val="tlid-translation"/>
                <w:rFonts w:eastAsia="Times New Roman" w:cs="Calibri"/>
                <w:color w:val="000000" w:themeColor="text1"/>
                <w:sz w:val="24"/>
                <w:szCs w:val="24"/>
                <w:lang w:val="en-GB"/>
              </w:rPr>
              <w:t xml:space="preserve">is an area </w:t>
            </w:r>
            <w:r w:rsidR="00826868">
              <w:rPr>
                <w:rStyle w:val="tlid-translation"/>
                <w:rFonts w:eastAsia="Times New Roman" w:cs="Calibri"/>
                <w:color w:val="000000" w:themeColor="text1"/>
                <w:sz w:val="24"/>
                <w:szCs w:val="24"/>
                <w:lang w:val="en-GB"/>
              </w:rPr>
              <w:t xml:space="preserve">where </w:t>
            </w:r>
            <w:r w:rsidR="005F1FC9">
              <w:rPr>
                <w:rStyle w:val="tlid-translation"/>
                <w:rFonts w:eastAsia="Times New Roman" w:cs="Calibri"/>
                <w:color w:val="000000" w:themeColor="text1"/>
                <w:sz w:val="24"/>
                <w:szCs w:val="24"/>
                <w:lang w:val="en-GB"/>
              </w:rPr>
              <w:t xml:space="preserve">we must </w:t>
            </w:r>
            <w:r w:rsidR="006B265C">
              <w:rPr>
                <w:rStyle w:val="tlid-translation"/>
                <w:rFonts w:eastAsia="Times New Roman" w:cs="Calibri"/>
                <w:color w:val="000000" w:themeColor="text1"/>
                <w:sz w:val="24"/>
                <w:szCs w:val="24"/>
                <w:lang w:val="en-GB"/>
              </w:rPr>
              <w:t>improve</w:t>
            </w:r>
            <w:r w:rsidR="005F1FC9">
              <w:rPr>
                <w:rStyle w:val="tlid-translation"/>
                <w:rFonts w:eastAsia="Times New Roman" w:cs="Calibri"/>
                <w:color w:val="000000" w:themeColor="text1"/>
                <w:sz w:val="24"/>
                <w:szCs w:val="24"/>
                <w:lang w:val="en-GB"/>
              </w:rPr>
              <w:t>.</w:t>
            </w:r>
          </w:p>
          <w:p w14:paraId="4C01C762" w14:textId="77777777" w:rsidR="00F23BE3" w:rsidRPr="002D56BA" w:rsidRDefault="00F23BE3" w:rsidP="00F23BE3">
            <w:pPr>
              <w:spacing w:after="120"/>
              <w:rPr>
                <w:rStyle w:val="tlid-translation"/>
                <w:rFonts w:eastAsia="Times New Roman" w:cs="Calibri"/>
                <w:i/>
                <w:color w:val="000000" w:themeColor="text1"/>
                <w:sz w:val="24"/>
                <w:szCs w:val="24"/>
                <w:lang w:val="en-US"/>
              </w:rPr>
            </w:pPr>
            <w:r w:rsidRPr="002D56BA">
              <w:rPr>
                <w:rStyle w:val="tlid-translation"/>
                <w:rFonts w:eastAsia="Times New Roman" w:cs="Calibri"/>
                <w:b/>
                <w:bCs/>
                <w:iCs/>
                <w:color w:val="000000" w:themeColor="text1"/>
                <w:sz w:val="24"/>
                <w:szCs w:val="24"/>
                <w:lang w:val="en-US"/>
              </w:rPr>
              <w:t>d.</w:t>
            </w:r>
            <w:r w:rsidRPr="002D56BA">
              <w:rPr>
                <w:rStyle w:val="tlid-translation"/>
                <w:rFonts w:eastAsia="Times New Roman" w:cs="Calibri"/>
                <w:i/>
                <w:color w:val="000000" w:themeColor="text1"/>
                <w:sz w:val="24"/>
                <w:szCs w:val="24"/>
                <w:lang w:val="en-US"/>
              </w:rPr>
              <w:t xml:space="preserve"> </w:t>
            </w:r>
            <w:r w:rsidRPr="002D56BA">
              <w:rPr>
                <w:rStyle w:val="tlid-translation"/>
                <w:rFonts w:eastAsia="Times New Roman" w:cs="Calibri"/>
                <w:b/>
                <w:i/>
                <w:color w:val="000000" w:themeColor="text1"/>
                <w:sz w:val="24"/>
                <w:szCs w:val="24"/>
                <w:lang w:val="en-US"/>
              </w:rPr>
              <w:t>Strategies for h</w:t>
            </w:r>
            <w:r w:rsidRPr="002D56BA">
              <w:rPr>
                <w:rStyle w:val="tlid-translation"/>
                <w:rFonts w:eastAsia="Times New Roman"/>
                <w:b/>
                <w:i/>
                <w:color w:val="000000" w:themeColor="text1"/>
                <w:sz w:val="24"/>
                <w:szCs w:val="24"/>
                <w:lang w:val="en-US"/>
              </w:rPr>
              <w:t xml:space="preserve">igh </w:t>
            </w:r>
            <w:r w:rsidRPr="002D56BA">
              <w:rPr>
                <w:rStyle w:val="tlid-translation"/>
                <w:rFonts w:eastAsia="Times New Roman" w:cs="Calibri"/>
                <w:b/>
                <w:i/>
                <w:color w:val="000000" w:themeColor="text1"/>
                <w:sz w:val="24"/>
                <w:szCs w:val="24"/>
                <w:lang w:val="en-US"/>
              </w:rPr>
              <w:t>q</w:t>
            </w:r>
            <w:r w:rsidRPr="002D56BA">
              <w:rPr>
                <w:rStyle w:val="tlid-translation"/>
                <w:rFonts w:eastAsia="Times New Roman"/>
                <w:b/>
                <w:i/>
                <w:color w:val="000000" w:themeColor="text1"/>
                <w:sz w:val="24"/>
                <w:szCs w:val="24"/>
                <w:lang w:val="en-US"/>
              </w:rPr>
              <w:t>uality</w:t>
            </w:r>
            <w:r w:rsidRPr="002D56BA">
              <w:rPr>
                <w:rStyle w:val="tlid-translation"/>
                <w:rFonts w:eastAsia="Times New Roman"/>
                <w:i/>
                <w:color w:val="000000" w:themeColor="text1"/>
                <w:sz w:val="24"/>
                <w:szCs w:val="24"/>
                <w:lang w:val="en-US"/>
              </w:rPr>
              <w:t xml:space="preserve"> </w:t>
            </w:r>
          </w:p>
          <w:p w14:paraId="7B4AD69C" w14:textId="77777777" w:rsidR="00F23BE3" w:rsidRPr="002D56BA" w:rsidRDefault="00F23BE3" w:rsidP="000E465F">
            <w:pPr>
              <w:spacing w:after="0"/>
              <w:jc w:val="both"/>
              <w:rPr>
                <w:rFonts w:eastAsia="Times New Roman"/>
                <w:sz w:val="24"/>
                <w:szCs w:val="24"/>
                <w:lang w:val="en-US"/>
              </w:rPr>
            </w:pPr>
            <w:r w:rsidRPr="002D56BA">
              <w:rPr>
                <w:rFonts w:cs="Calibri"/>
                <w:sz w:val="24"/>
                <w:szCs w:val="24"/>
                <w:lang w:val="en-GB"/>
              </w:rPr>
              <w:t>Most of the resources for the department come from receiving competitive external grants. High research quality can only be maintained through applying for and receiving those, where the latter outcome presupposes high quality. The result of this funding includes publication of scientific articles in some of the most prestigious chemistry journals. Most articles published by the division are made available through open access agreements. Each of the faculty members has a development dialogue once a year to discuss performance and development. A section of the dialogue focuses on the performance during that year. On an individual level, this provides the opportunity to receive constructive feedback on strengths and opportunities. At the departmental level, relevant related strategies have been discussed in section 1a.</w:t>
            </w:r>
          </w:p>
        </w:tc>
      </w:tr>
    </w:tbl>
    <w:p w14:paraId="15B5C581" w14:textId="77777777" w:rsidR="00F23BE3" w:rsidRPr="002D56BA" w:rsidRDefault="00F23BE3" w:rsidP="00F23BE3">
      <w:pPr>
        <w:spacing w:after="0"/>
        <w:rPr>
          <w:rFonts w:cs="Calibri"/>
          <w:sz w:val="24"/>
          <w:szCs w:val="24"/>
          <w:lang w:val="en-US"/>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F23BE3" w:rsidRPr="00B52002" w14:paraId="7104110B" w14:textId="77777777" w:rsidTr="00F23BE3">
        <w:tc>
          <w:tcPr>
            <w:tcW w:w="8789" w:type="dxa"/>
            <w:shd w:val="clear" w:color="auto" w:fill="D9D9D9" w:themeFill="background1" w:themeFillShade="D9"/>
          </w:tcPr>
          <w:p w14:paraId="79669F8E" w14:textId="77777777" w:rsidR="00F23BE3" w:rsidRPr="002D56BA" w:rsidRDefault="00F23BE3" w:rsidP="00F23BE3">
            <w:pPr>
              <w:spacing w:after="0"/>
              <w:rPr>
                <w:rStyle w:val="Stark"/>
                <w:rFonts w:cs="Calibri"/>
                <w:sz w:val="24"/>
                <w:szCs w:val="24"/>
                <w:lang w:val="en-US"/>
              </w:rPr>
            </w:pPr>
            <w:r w:rsidRPr="002D56BA">
              <w:rPr>
                <w:rFonts w:cs="Calibri"/>
                <w:b/>
                <w:sz w:val="24"/>
                <w:szCs w:val="24"/>
                <w:lang w:val="en-US"/>
              </w:rPr>
              <w:t>5. Interaction between research and teaching</w:t>
            </w:r>
          </w:p>
        </w:tc>
      </w:tr>
      <w:tr w:rsidR="00F23BE3" w:rsidRPr="00B52002" w14:paraId="08FDE930" w14:textId="77777777" w:rsidTr="00F23BE3">
        <w:tc>
          <w:tcPr>
            <w:tcW w:w="8789" w:type="dxa"/>
          </w:tcPr>
          <w:p w14:paraId="440EBE5E" w14:textId="77777777" w:rsidR="00F23BE3" w:rsidRPr="002D56BA" w:rsidRDefault="00F23BE3" w:rsidP="00F23BE3">
            <w:pPr>
              <w:spacing w:after="120"/>
              <w:rPr>
                <w:rFonts w:cs="Calibri"/>
                <w:b/>
                <w:sz w:val="24"/>
                <w:szCs w:val="24"/>
                <w:lang w:val="en-US"/>
              </w:rPr>
            </w:pPr>
            <w:r w:rsidRPr="002D56BA">
              <w:rPr>
                <w:rFonts w:cs="Calibri"/>
                <w:b/>
                <w:sz w:val="24"/>
                <w:szCs w:val="24"/>
                <w:lang w:val="en-US"/>
              </w:rPr>
              <w:t>a.</w:t>
            </w:r>
            <w:r w:rsidRPr="002D56BA">
              <w:rPr>
                <w:rFonts w:cs="Calibri"/>
                <w:sz w:val="24"/>
                <w:szCs w:val="24"/>
                <w:lang w:val="en-US"/>
              </w:rPr>
              <w:t xml:space="preserve"> </w:t>
            </w:r>
            <w:r w:rsidRPr="002D56BA">
              <w:rPr>
                <w:rStyle w:val="tlid-translation"/>
                <w:rFonts w:eastAsia="Times New Roman" w:cs="Calibri"/>
                <w:b/>
                <w:i/>
                <w:sz w:val="24"/>
                <w:szCs w:val="24"/>
                <w:lang w:val="en-US"/>
              </w:rPr>
              <w:t>Interaction between research and teaching at all three levels (BSc, MSc, PhD) of education</w:t>
            </w:r>
            <w:r w:rsidRPr="002D56BA">
              <w:rPr>
                <w:rFonts w:cs="Calibri"/>
                <w:b/>
                <w:sz w:val="24"/>
                <w:szCs w:val="24"/>
                <w:lang w:val="en-US"/>
              </w:rPr>
              <w:t xml:space="preserve"> </w:t>
            </w:r>
          </w:p>
          <w:p w14:paraId="04AA013B" w14:textId="2764308D" w:rsidR="00F23BE3" w:rsidRPr="002D56BA" w:rsidRDefault="00F23BE3" w:rsidP="00DB3B01">
            <w:pPr>
              <w:spacing w:after="0"/>
              <w:jc w:val="both"/>
              <w:rPr>
                <w:rFonts w:cs="Calibri"/>
                <w:bCs/>
                <w:sz w:val="24"/>
                <w:szCs w:val="24"/>
                <w:lang w:val="en-US"/>
              </w:rPr>
            </w:pPr>
            <w:r w:rsidRPr="002D56BA">
              <w:rPr>
                <w:rStyle w:val="Stark"/>
                <w:rFonts w:cs="Calibri"/>
                <w:b w:val="0"/>
                <w:sz w:val="24"/>
                <w:szCs w:val="24"/>
                <w:lang w:val="en-US"/>
              </w:rPr>
              <w:t>R</w:t>
            </w:r>
            <w:proofErr w:type="spellStart"/>
            <w:r w:rsidRPr="002D56BA">
              <w:rPr>
                <w:rStyle w:val="Stark"/>
                <w:b w:val="0"/>
                <w:sz w:val="24"/>
                <w:szCs w:val="24"/>
                <w:lang w:val="en-GB"/>
              </w:rPr>
              <w:t>egarding</w:t>
            </w:r>
            <w:proofErr w:type="spellEnd"/>
            <w:r w:rsidRPr="002D56BA">
              <w:rPr>
                <w:rStyle w:val="Stark"/>
                <w:b w:val="0"/>
                <w:sz w:val="24"/>
                <w:szCs w:val="24"/>
                <w:lang w:val="en-GB"/>
              </w:rPr>
              <w:t xml:space="preserve"> self-evaluation, the short answer is that the interaction is strong, pervasive, and beneficial in both directions. </w:t>
            </w:r>
            <w:r w:rsidRPr="002D56BA">
              <w:rPr>
                <w:rStyle w:val="Stark"/>
                <w:rFonts w:cs="Calibri"/>
                <w:b w:val="0"/>
                <w:sz w:val="24"/>
                <w:szCs w:val="24"/>
                <w:lang w:val="en-US"/>
              </w:rPr>
              <w:t xml:space="preserve">Regarding details, it is virtually impossible to answer this question in a meaningful manner. Considering that our evaluators are from institutions and have backgrounds that are similar to ours, we can state that, of course, the interactions are as customary for a university. In particular, having research and teaching done by the very same persons helps. As usual, those are the scarcest on BSc level where they are limited during the first 2.5 years to examples that e.g. illustrate the importance of particular subjects for a variety of societal issues (just one example: structural or spectroscopic methods or synthetic routes in drug discovery). The BSc diploma projects give a first real taste of independent research </w:t>
            </w:r>
            <w:r w:rsidR="005F1FC9">
              <w:rPr>
                <w:rStyle w:val="Stark"/>
                <w:rFonts w:cs="Calibri"/>
                <w:b w:val="0"/>
                <w:sz w:val="24"/>
                <w:szCs w:val="24"/>
                <w:lang w:val="en-US"/>
              </w:rPr>
              <w:t>t</w:t>
            </w:r>
            <w:r w:rsidR="005F1FC9" w:rsidRPr="00D64383">
              <w:rPr>
                <w:rStyle w:val="Stark"/>
                <w:lang w:val="en-US"/>
              </w:rPr>
              <w:t xml:space="preserve">hat is </w:t>
            </w:r>
            <w:r w:rsidRPr="002D56BA">
              <w:rPr>
                <w:rStyle w:val="Stark"/>
                <w:rFonts w:cs="Calibri"/>
                <w:b w:val="0"/>
                <w:sz w:val="24"/>
                <w:szCs w:val="24"/>
                <w:lang w:val="en-US"/>
              </w:rPr>
              <w:t xml:space="preserve">amplified by the </w:t>
            </w:r>
            <w:r w:rsidRPr="002D56BA">
              <w:rPr>
                <w:rStyle w:val="Stark"/>
                <w:rFonts w:cs="Calibri"/>
                <w:b w:val="0"/>
                <w:sz w:val="24"/>
                <w:szCs w:val="24"/>
                <w:lang w:val="en-US"/>
              </w:rPr>
              <w:lastRenderedPageBreak/>
              <w:t>MSc diploma projects. At PhD level, the new element of the interaction is the devoted participation of our PhD student at BSc and MSc level teaching.</w:t>
            </w:r>
            <w:r w:rsidR="006B265C">
              <w:rPr>
                <w:rStyle w:val="Stark"/>
                <w:rFonts w:cs="Calibri"/>
                <w:b w:val="0"/>
                <w:sz w:val="24"/>
                <w:szCs w:val="24"/>
                <w:lang w:val="en-US"/>
              </w:rPr>
              <w:t xml:space="preserve"> Within PhD courses research and education interact directly, </w:t>
            </w:r>
            <w:r w:rsidR="00677238">
              <w:rPr>
                <w:rStyle w:val="Stark"/>
                <w:rFonts w:cs="Calibri"/>
                <w:b w:val="0"/>
                <w:sz w:val="24"/>
                <w:szCs w:val="24"/>
                <w:lang w:val="en-US"/>
              </w:rPr>
              <w:t>b</w:t>
            </w:r>
            <w:r w:rsidR="00677238" w:rsidRPr="00D64383">
              <w:rPr>
                <w:rStyle w:val="Stark"/>
                <w:lang w:val="en-US"/>
              </w:rPr>
              <w:t xml:space="preserve">ut </w:t>
            </w:r>
            <w:r w:rsidR="006B265C">
              <w:rPr>
                <w:rStyle w:val="Stark"/>
                <w:rFonts w:cs="Calibri"/>
                <w:b w:val="0"/>
                <w:sz w:val="24"/>
                <w:szCs w:val="24"/>
                <w:lang w:val="en-US"/>
              </w:rPr>
              <w:t>lack of direct funding for such courses is a threat.</w:t>
            </w:r>
          </w:p>
        </w:tc>
      </w:tr>
    </w:tbl>
    <w:p w14:paraId="0FE7851F" w14:textId="77777777" w:rsidR="00F23BE3" w:rsidRPr="002D56BA" w:rsidRDefault="00F23BE3" w:rsidP="00F23BE3">
      <w:pPr>
        <w:spacing w:after="0"/>
        <w:rPr>
          <w:rFonts w:cs="Calibri"/>
          <w:sz w:val="24"/>
          <w:szCs w:val="24"/>
          <w:lang w:val="en-US"/>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F23BE3" w:rsidRPr="00B52002" w14:paraId="296D1E9A" w14:textId="77777777" w:rsidTr="00F23BE3">
        <w:tc>
          <w:tcPr>
            <w:tcW w:w="8789" w:type="dxa"/>
            <w:shd w:val="clear" w:color="auto" w:fill="D9D9D9" w:themeFill="background1" w:themeFillShade="D9"/>
          </w:tcPr>
          <w:p w14:paraId="3FEAAFF5" w14:textId="77777777" w:rsidR="00F23BE3" w:rsidRPr="002D56BA" w:rsidRDefault="00F23BE3" w:rsidP="00F23BE3">
            <w:pPr>
              <w:pStyle w:val="Rubrik2"/>
              <w:spacing w:before="0" w:after="0" w:line="240" w:lineRule="auto"/>
              <w:rPr>
                <w:rStyle w:val="Stark"/>
                <w:rFonts w:cs="Calibri"/>
                <w:b/>
                <w:bCs/>
                <w:szCs w:val="24"/>
                <w:lang w:val="en-US"/>
              </w:rPr>
            </w:pPr>
            <w:r w:rsidRPr="002D56BA">
              <w:rPr>
                <w:rFonts w:ascii="Calibri" w:hAnsi="Calibri" w:cs="Calibri"/>
                <w:szCs w:val="24"/>
                <w:lang w:val="en-US"/>
              </w:rPr>
              <w:t>6. Impact and engagement in society</w:t>
            </w:r>
          </w:p>
        </w:tc>
      </w:tr>
      <w:tr w:rsidR="00F23BE3" w:rsidRPr="00B52002" w14:paraId="32944947" w14:textId="77777777" w:rsidTr="00F23BE3">
        <w:tc>
          <w:tcPr>
            <w:tcW w:w="8789" w:type="dxa"/>
          </w:tcPr>
          <w:p w14:paraId="5A3BB031" w14:textId="77777777" w:rsidR="00F23BE3" w:rsidRPr="002D56BA" w:rsidRDefault="00F23BE3" w:rsidP="00F23BE3">
            <w:pPr>
              <w:spacing w:after="120"/>
              <w:rPr>
                <w:rFonts w:cs="Calibri"/>
                <w:i/>
                <w:w w:val="105"/>
                <w:sz w:val="24"/>
                <w:szCs w:val="24"/>
                <w:lang w:val="en-US"/>
              </w:rPr>
            </w:pPr>
            <w:r w:rsidRPr="002D56BA">
              <w:rPr>
                <w:rFonts w:cs="Calibri"/>
                <w:b/>
                <w:w w:val="105"/>
                <w:sz w:val="24"/>
                <w:szCs w:val="24"/>
                <w:lang w:val="en-US"/>
              </w:rPr>
              <w:t>a-b.</w:t>
            </w:r>
            <w:r w:rsidRPr="002D56BA">
              <w:rPr>
                <w:rFonts w:cs="Calibri"/>
                <w:b/>
                <w:i/>
                <w:w w:val="105"/>
                <w:sz w:val="24"/>
                <w:szCs w:val="24"/>
                <w:lang w:val="en-US"/>
              </w:rPr>
              <w:t xml:space="preserve"> Relevance of research to society at large and Research dissemination beyond academia</w:t>
            </w:r>
          </w:p>
          <w:p w14:paraId="3EE3351F" w14:textId="77777777" w:rsidR="00F23BE3" w:rsidRPr="002D56BA" w:rsidRDefault="00F23BE3" w:rsidP="00F23BE3">
            <w:pPr>
              <w:spacing w:after="0"/>
              <w:jc w:val="both"/>
              <w:rPr>
                <w:rFonts w:cs="Calibri"/>
                <w:w w:val="105"/>
                <w:sz w:val="24"/>
                <w:szCs w:val="24"/>
                <w:lang w:val="en-US"/>
              </w:rPr>
            </w:pPr>
            <w:r w:rsidRPr="002D56BA">
              <w:rPr>
                <w:rFonts w:cs="Calibri"/>
                <w:w w:val="105"/>
                <w:sz w:val="24"/>
                <w:szCs w:val="24"/>
                <w:lang w:val="en-US"/>
              </w:rPr>
              <w:t xml:space="preserve">Indeed, we reach beyond academia and out to society. We think it is more credible to exemplify what we do than to essentially repeat “yes” or “we do” to whatever point asked here. Hence, we would like to emphasize section d. below (there are many more examples). </w:t>
            </w:r>
          </w:p>
          <w:p w14:paraId="2D79C0A0" w14:textId="5461137E" w:rsidR="00F23BE3" w:rsidRDefault="00F23BE3" w:rsidP="00F23BE3">
            <w:pPr>
              <w:spacing w:after="0"/>
              <w:jc w:val="both"/>
              <w:rPr>
                <w:rFonts w:cs="Calibri"/>
                <w:w w:val="105"/>
                <w:sz w:val="24"/>
                <w:szCs w:val="24"/>
                <w:lang w:val="en-US"/>
              </w:rPr>
            </w:pPr>
            <w:r w:rsidRPr="002D56BA">
              <w:rPr>
                <w:rFonts w:cs="Calibri"/>
                <w:w w:val="105"/>
                <w:sz w:val="24"/>
                <w:szCs w:val="24"/>
                <w:lang w:val="en-US"/>
              </w:rPr>
              <w:t xml:space="preserve">Regarding </w:t>
            </w:r>
            <w:r w:rsidR="006B265C">
              <w:rPr>
                <w:rFonts w:cs="Calibri"/>
                <w:w w:val="105"/>
                <w:sz w:val="24"/>
                <w:szCs w:val="24"/>
                <w:lang w:val="en-US"/>
              </w:rPr>
              <w:t>e</w:t>
            </w:r>
            <w:r w:rsidR="006B265C" w:rsidRPr="00D64383">
              <w:rPr>
                <w:w w:val="105"/>
                <w:lang w:val="en-US"/>
              </w:rPr>
              <w:t xml:space="preserve">ither </w:t>
            </w:r>
            <w:r w:rsidRPr="002D56BA">
              <w:rPr>
                <w:rFonts w:cs="Calibri"/>
                <w:w w:val="105"/>
                <w:sz w:val="24"/>
                <w:szCs w:val="24"/>
                <w:lang w:val="en-US"/>
              </w:rPr>
              <w:t xml:space="preserve">joint positions and </w:t>
            </w:r>
            <w:r w:rsidR="006B265C">
              <w:rPr>
                <w:rFonts w:cs="Calibri"/>
                <w:w w:val="105"/>
                <w:sz w:val="24"/>
                <w:szCs w:val="24"/>
                <w:lang w:val="en-US"/>
              </w:rPr>
              <w:t>d</w:t>
            </w:r>
            <w:r w:rsidR="006B265C" w:rsidRPr="00D64383">
              <w:rPr>
                <w:w w:val="105"/>
                <w:lang w:val="en-US"/>
              </w:rPr>
              <w:t xml:space="preserve">irect </w:t>
            </w:r>
            <w:r w:rsidRPr="002D56BA">
              <w:rPr>
                <w:rFonts w:cs="Calibri"/>
                <w:w w:val="105"/>
                <w:sz w:val="24"/>
                <w:szCs w:val="24"/>
                <w:lang w:val="en-US"/>
              </w:rPr>
              <w:t>involvement</w:t>
            </w:r>
            <w:r w:rsidR="006B265C">
              <w:rPr>
                <w:rFonts w:cs="Calibri"/>
                <w:w w:val="105"/>
                <w:sz w:val="24"/>
                <w:szCs w:val="24"/>
                <w:lang w:val="en-US"/>
              </w:rPr>
              <w:t xml:space="preserve"> in companies</w:t>
            </w:r>
            <w:r w:rsidRPr="002D56BA">
              <w:rPr>
                <w:rFonts w:cs="Calibri"/>
                <w:w w:val="105"/>
                <w:sz w:val="24"/>
                <w:szCs w:val="24"/>
                <w:lang w:val="en-US"/>
              </w:rPr>
              <w:t>, current regulations do not always help. Hence, on one hand spin-off companies are encouraged and they are plausibly arising from the research conducted. On the other hand, the legal procedures that are supposed to separate remaining academic and spun-off activities are often impervious, extensive, and discouraging. There are several examples o</w:t>
            </w:r>
            <w:r w:rsidRPr="002D56BA">
              <w:rPr>
                <w:w w:val="105"/>
                <w:sz w:val="24"/>
                <w:szCs w:val="24"/>
                <w:lang w:val="en-GB"/>
              </w:rPr>
              <w:t>f</w:t>
            </w:r>
            <w:r w:rsidRPr="002D56BA">
              <w:rPr>
                <w:rFonts w:cs="Calibri"/>
                <w:w w:val="105"/>
                <w:sz w:val="24"/>
                <w:szCs w:val="24"/>
                <w:lang w:val="en-US"/>
              </w:rPr>
              <w:t xml:space="preserve"> PIs limiting their o</w:t>
            </w:r>
            <w:proofErr w:type="spellStart"/>
            <w:r w:rsidRPr="002D56BA">
              <w:rPr>
                <w:w w:val="105"/>
                <w:sz w:val="24"/>
                <w:szCs w:val="24"/>
                <w:lang w:val="en-GB"/>
              </w:rPr>
              <w:t>ut</w:t>
            </w:r>
            <w:proofErr w:type="spellEnd"/>
            <w:r w:rsidRPr="002D56BA">
              <w:rPr>
                <w:w w:val="105"/>
                <w:sz w:val="24"/>
                <w:szCs w:val="24"/>
                <w:lang w:val="en-GB"/>
              </w:rPr>
              <w:t xml:space="preserve">-of-KTH </w:t>
            </w:r>
            <w:r w:rsidRPr="002D56BA">
              <w:rPr>
                <w:rFonts w:cs="Calibri"/>
                <w:w w:val="105"/>
                <w:sz w:val="24"/>
                <w:szCs w:val="24"/>
                <w:lang w:val="en-US"/>
              </w:rPr>
              <w:t>activities in order to not collide w</w:t>
            </w:r>
            <w:proofErr w:type="spellStart"/>
            <w:r w:rsidRPr="002D56BA">
              <w:rPr>
                <w:w w:val="105"/>
                <w:sz w:val="24"/>
                <w:szCs w:val="24"/>
                <w:lang w:val="en-GB"/>
              </w:rPr>
              <w:t>ith</w:t>
            </w:r>
            <w:proofErr w:type="spellEnd"/>
            <w:r w:rsidRPr="002D56BA">
              <w:rPr>
                <w:rFonts w:cs="Calibri"/>
                <w:w w:val="105"/>
                <w:sz w:val="24"/>
                <w:szCs w:val="24"/>
                <w:lang w:val="en-US"/>
              </w:rPr>
              <w:t xml:space="preserve"> KTH regulations</w:t>
            </w:r>
            <w:r w:rsidRPr="002D56BA">
              <w:rPr>
                <w:w w:val="105"/>
                <w:sz w:val="24"/>
                <w:szCs w:val="24"/>
                <w:lang w:val="en-GB"/>
              </w:rPr>
              <w:t xml:space="preserve"> and legal opinions</w:t>
            </w:r>
            <w:r w:rsidRPr="002D56BA">
              <w:rPr>
                <w:rFonts w:cs="Calibri"/>
                <w:w w:val="105"/>
                <w:sz w:val="24"/>
                <w:szCs w:val="24"/>
                <w:lang w:val="en-US"/>
              </w:rPr>
              <w:t>.</w:t>
            </w:r>
          </w:p>
          <w:p w14:paraId="2B35A16A" w14:textId="77777777" w:rsidR="006B265C" w:rsidRPr="002D56BA" w:rsidRDefault="006B265C" w:rsidP="00F23BE3">
            <w:pPr>
              <w:spacing w:after="0"/>
              <w:jc w:val="both"/>
              <w:rPr>
                <w:rFonts w:cs="Calibri"/>
                <w:i/>
                <w:w w:val="105"/>
                <w:sz w:val="24"/>
                <w:szCs w:val="24"/>
                <w:lang w:val="en-US"/>
              </w:rPr>
            </w:pPr>
          </w:p>
          <w:p w14:paraId="32DF9637" w14:textId="77777777" w:rsidR="00F23BE3" w:rsidRPr="002D56BA" w:rsidRDefault="00F23BE3" w:rsidP="00F23BE3">
            <w:pPr>
              <w:spacing w:after="120"/>
              <w:rPr>
                <w:rFonts w:cs="Calibri"/>
                <w:b/>
                <w:w w:val="105"/>
                <w:sz w:val="24"/>
                <w:szCs w:val="24"/>
                <w:lang w:val="en-US"/>
              </w:rPr>
            </w:pPr>
            <w:r w:rsidRPr="002D56BA">
              <w:rPr>
                <w:rFonts w:cs="Calibri"/>
                <w:b/>
                <w:w w:val="105"/>
                <w:sz w:val="24"/>
                <w:szCs w:val="24"/>
                <w:lang w:val="en-US"/>
              </w:rPr>
              <w:t>c.</w:t>
            </w:r>
            <w:r w:rsidRPr="002D56BA">
              <w:rPr>
                <w:rFonts w:cs="Calibri"/>
                <w:w w:val="105"/>
                <w:sz w:val="24"/>
                <w:szCs w:val="24"/>
                <w:lang w:val="en-US"/>
              </w:rPr>
              <w:t xml:space="preserve"> </w:t>
            </w:r>
            <w:r w:rsidRPr="002D56BA">
              <w:rPr>
                <w:rFonts w:cs="Calibri"/>
                <w:b/>
                <w:i/>
                <w:w w:val="105"/>
                <w:sz w:val="24"/>
                <w:szCs w:val="24"/>
                <w:lang w:val="en-US"/>
              </w:rPr>
              <w:t>Sustainability</w:t>
            </w:r>
            <w:r w:rsidRPr="002D56BA">
              <w:rPr>
                <w:b/>
                <w:sz w:val="24"/>
                <w:szCs w:val="24"/>
                <w:lang w:val="en-US"/>
              </w:rPr>
              <w:t xml:space="preserve"> </w:t>
            </w:r>
            <w:r w:rsidRPr="002D56BA">
              <w:rPr>
                <w:rFonts w:cs="Calibri"/>
                <w:b/>
                <w:i/>
                <w:w w:val="105"/>
                <w:sz w:val="24"/>
                <w:szCs w:val="24"/>
                <w:lang w:val="en-US"/>
              </w:rPr>
              <w:t>and the United Nations’ Sustainable Development Goals (SDG)</w:t>
            </w:r>
          </w:p>
          <w:p w14:paraId="46927886" w14:textId="77777777" w:rsidR="00F23BE3" w:rsidRPr="002D56BA" w:rsidRDefault="00F23BE3" w:rsidP="00F23BE3">
            <w:pPr>
              <w:spacing w:after="120"/>
              <w:jc w:val="both"/>
              <w:rPr>
                <w:rFonts w:cs="Calibri"/>
                <w:bCs/>
                <w:sz w:val="24"/>
                <w:szCs w:val="24"/>
                <w:lang w:val="en-US"/>
              </w:rPr>
            </w:pPr>
            <w:r w:rsidRPr="002D56BA">
              <w:rPr>
                <w:rFonts w:cs="Calibri"/>
                <w:bCs/>
                <w:sz w:val="24"/>
                <w:szCs w:val="24"/>
                <w:lang w:val="en-US"/>
              </w:rPr>
              <w:t xml:space="preserve">We perform research and have results directly related to United Nations’ Sustainable Development Goals 2-7, 9 and 13 and have some influence on other areas (such as 14 and 15) as well. On short-term, we estimate that probably 40-60% of our research </w:t>
            </w:r>
            <w:r w:rsidRPr="002D56BA">
              <w:rPr>
                <w:rFonts w:cs="Calibri"/>
                <w:color w:val="000000" w:themeColor="text1"/>
                <w:w w:val="105"/>
                <w:sz w:val="24"/>
                <w:szCs w:val="24"/>
                <w:lang w:val="en-US"/>
              </w:rPr>
              <w:t>is related to sustainable development. On long term, it is difficult to see anything significant among our activities that is not a potential contribution. Indeed, new faculty positions (</w:t>
            </w:r>
            <w:proofErr w:type="spellStart"/>
            <w:r w:rsidRPr="002D56BA">
              <w:rPr>
                <w:rFonts w:cs="Calibri"/>
                <w:color w:val="000000" w:themeColor="text1"/>
                <w:w w:val="105"/>
                <w:sz w:val="24"/>
                <w:szCs w:val="24"/>
                <w:lang w:val="en-US"/>
              </w:rPr>
              <w:t>Cappel</w:t>
            </w:r>
            <w:proofErr w:type="spellEnd"/>
            <w:r w:rsidRPr="002D56BA">
              <w:rPr>
                <w:rFonts w:cs="Calibri"/>
                <w:color w:val="000000" w:themeColor="text1"/>
                <w:w w:val="105"/>
                <w:sz w:val="24"/>
                <w:szCs w:val="24"/>
                <w:lang w:val="en-US"/>
              </w:rPr>
              <w:t xml:space="preserve">, </w:t>
            </w:r>
            <w:proofErr w:type="spellStart"/>
            <w:r w:rsidRPr="002D56BA">
              <w:rPr>
                <w:rFonts w:cs="Calibri"/>
                <w:color w:val="000000" w:themeColor="text1"/>
                <w:w w:val="105"/>
                <w:sz w:val="24"/>
                <w:szCs w:val="24"/>
                <w:lang w:val="en-US"/>
              </w:rPr>
              <w:t>Cuartero</w:t>
            </w:r>
            <w:proofErr w:type="spellEnd"/>
            <w:r w:rsidRPr="002D56BA">
              <w:rPr>
                <w:rFonts w:cs="Calibri"/>
                <w:color w:val="000000" w:themeColor="text1"/>
                <w:w w:val="105"/>
                <w:sz w:val="24"/>
                <w:szCs w:val="24"/>
                <w:lang w:val="en-US"/>
              </w:rPr>
              <w:t xml:space="preserve">, Crespo, </w:t>
            </w:r>
            <w:proofErr w:type="spellStart"/>
            <w:r w:rsidRPr="002D56BA">
              <w:rPr>
                <w:rFonts w:cs="Calibri"/>
                <w:color w:val="000000" w:themeColor="text1"/>
                <w:w w:val="105"/>
                <w:sz w:val="24"/>
                <w:szCs w:val="24"/>
                <w:lang w:val="en-US"/>
              </w:rPr>
              <w:t>Lendel</w:t>
            </w:r>
            <w:proofErr w:type="spellEnd"/>
            <w:r w:rsidRPr="002D56BA">
              <w:rPr>
                <w:rFonts w:cs="Calibri"/>
                <w:color w:val="000000" w:themeColor="text1"/>
                <w:w w:val="105"/>
                <w:sz w:val="24"/>
                <w:szCs w:val="24"/>
                <w:lang w:val="en-US"/>
              </w:rPr>
              <w:t xml:space="preserve">, </w:t>
            </w:r>
            <w:proofErr w:type="spellStart"/>
            <w:r w:rsidRPr="002D56BA">
              <w:rPr>
                <w:rFonts w:cs="Calibri"/>
                <w:color w:val="000000" w:themeColor="text1"/>
                <w:w w:val="105"/>
                <w:sz w:val="24"/>
                <w:szCs w:val="24"/>
                <w:lang w:val="en-US"/>
              </w:rPr>
              <w:t>Kärkäs</w:t>
            </w:r>
            <w:proofErr w:type="spellEnd"/>
            <w:r w:rsidRPr="002D56BA">
              <w:rPr>
                <w:rFonts w:cs="Calibri"/>
                <w:color w:val="000000" w:themeColor="text1"/>
                <w:w w:val="105"/>
                <w:sz w:val="24"/>
                <w:szCs w:val="24"/>
                <w:lang w:val="en-US"/>
              </w:rPr>
              <w:t xml:space="preserve">, Hsieh) are all in areas with direct connection to at least one SDG, and so do all research </w:t>
            </w:r>
            <w:proofErr w:type="spellStart"/>
            <w:r w:rsidRPr="002D56BA">
              <w:rPr>
                <w:rFonts w:cs="Calibri"/>
                <w:color w:val="000000" w:themeColor="text1"/>
                <w:w w:val="105"/>
                <w:sz w:val="24"/>
                <w:szCs w:val="24"/>
                <w:lang w:val="en-US"/>
              </w:rPr>
              <w:t>centres</w:t>
            </w:r>
            <w:proofErr w:type="spellEnd"/>
            <w:r w:rsidRPr="002D56BA">
              <w:rPr>
                <w:rFonts w:cs="Calibri"/>
                <w:color w:val="000000" w:themeColor="text1"/>
                <w:w w:val="105"/>
                <w:sz w:val="24"/>
                <w:szCs w:val="24"/>
                <w:lang w:val="en-US"/>
              </w:rPr>
              <w:t xml:space="preserve"> we participate at (see 2e for examples). Since external funding has been moved a lot toward sustainable goals, moving in that direction was not only a wish but also a necessity. Some examples:</w:t>
            </w:r>
          </w:p>
          <w:p w14:paraId="7C267D86" w14:textId="77777777" w:rsidR="00F23BE3" w:rsidRPr="002D56BA" w:rsidRDefault="00F23BE3" w:rsidP="00F23BE3">
            <w:pPr>
              <w:spacing w:after="120"/>
              <w:rPr>
                <w:rFonts w:cs="Calibri"/>
                <w:bCs/>
                <w:sz w:val="24"/>
                <w:szCs w:val="24"/>
                <w:lang w:val="en-US"/>
              </w:rPr>
            </w:pPr>
            <w:r w:rsidRPr="002D56BA">
              <w:rPr>
                <w:rFonts w:cs="Calibri"/>
                <w:bCs/>
                <w:sz w:val="24"/>
                <w:szCs w:val="24"/>
                <w:lang w:val="en-US"/>
              </w:rPr>
              <w:t xml:space="preserve">SDG 2: Valorized glucans (GLY), nutrient release (APC). </w:t>
            </w:r>
          </w:p>
          <w:p w14:paraId="6BAA7D81" w14:textId="4A49F705" w:rsidR="00F23BE3" w:rsidRPr="002D56BA" w:rsidRDefault="00F23BE3" w:rsidP="00F23BE3">
            <w:pPr>
              <w:spacing w:after="120"/>
              <w:rPr>
                <w:rFonts w:cs="Calibri"/>
                <w:bCs/>
                <w:sz w:val="24"/>
                <w:szCs w:val="24"/>
                <w:lang w:val="en-US"/>
              </w:rPr>
            </w:pPr>
            <w:r w:rsidRPr="002D56BA">
              <w:rPr>
                <w:rFonts w:cs="Calibri"/>
                <w:bCs/>
                <w:sz w:val="24"/>
                <w:szCs w:val="24"/>
                <w:lang w:val="en-US"/>
              </w:rPr>
              <w:t xml:space="preserve">SDG 3: Chemical sensing (APC, same technology as in Impact A), environmental release (SCS, see Impact B), </w:t>
            </w:r>
            <w:proofErr w:type="spellStart"/>
            <w:r w:rsidRPr="002D56BA">
              <w:rPr>
                <w:rFonts w:cs="Calibri"/>
                <w:bCs/>
                <w:sz w:val="24"/>
                <w:szCs w:val="24"/>
                <w:lang w:val="en-US"/>
              </w:rPr>
              <w:t>biotribology</w:t>
            </w:r>
            <w:proofErr w:type="spellEnd"/>
            <w:r w:rsidRPr="002D56BA">
              <w:rPr>
                <w:rFonts w:cs="Calibri"/>
                <w:bCs/>
                <w:sz w:val="24"/>
                <w:szCs w:val="24"/>
                <w:lang w:val="en-US"/>
              </w:rPr>
              <w:t xml:space="preserve"> (SCS), biopharma (APC, see impact case D)</w:t>
            </w:r>
            <w:r w:rsidR="00FA6916">
              <w:rPr>
                <w:rFonts w:cs="Calibri"/>
                <w:bCs/>
                <w:sz w:val="24"/>
                <w:szCs w:val="24"/>
                <w:lang w:val="en-US"/>
              </w:rPr>
              <w:t xml:space="preserve">, </w:t>
            </w:r>
            <w:r w:rsidR="00FA6916" w:rsidRPr="00D64383">
              <w:rPr>
                <w:rFonts w:ascii="Arial" w:eastAsia="Times New Roman" w:hAnsi="Arial" w:cs="Arial"/>
                <w:color w:val="222222"/>
                <w:lang w:val="en-US"/>
              </w:rPr>
              <w:t>Alzheimer research (APC)</w:t>
            </w:r>
            <w:r w:rsidR="00FA6916" w:rsidRPr="002D56BA">
              <w:rPr>
                <w:rFonts w:cs="Calibri"/>
                <w:bCs/>
                <w:sz w:val="24"/>
                <w:szCs w:val="24"/>
                <w:lang w:val="en-US"/>
              </w:rPr>
              <w:t>.</w:t>
            </w:r>
          </w:p>
          <w:p w14:paraId="069DB993" w14:textId="77777777" w:rsidR="00F23BE3" w:rsidRPr="002D56BA" w:rsidRDefault="00F23BE3" w:rsidP="00F23BE3">
            <w:pPr>
              <w:spacing w:after="120"/>
              <w:rPr>
                <w:rFonts w:cs="Calibri"/>
                <w:bCs/>
                <w:sz w:val="24"/>
                <w:szCs w:val="24"/>
                <w:lang w:val="en-US"/>
              </w:rPr>
            </w:pPr>
            <w:r w:rsidRPr="002D56BA">
              <w:rPr>
                <w:rFonts w:cs="Calibri"/>
                <w:bCs/>
                <w:sz w:val="24"/>
                <w:szCs w:val="24"/>
                <w:lang w:val="en-US"/>
              </w:rPr>
              <w:t>SDG 4: All divisions, by integrating research and its sustainability connections into our teaching and out-of-campus education.</w:t>
            </w:r>
          </w:p>
          <w:p w14:paraId="6BE4EBAE" w14:textId="185397EC" w:rsidR="00F23BE3" w:rsidRDefault="00F23BE3" w:rsidP="00F23BE3">
            <w:pPr>
              <w:spacing w:after="120"/>
              <w:rPr>
                <w:rFonts w:cs="Calibri"/>
                <w:bCs/>
                <w:sz w:val="24"/>
                <w:szCs w:val="24"/>
                <w:lang w:val="en-US"/>
              </w:rPr>
            </w:pPr>
            <w:r w:rsidRPr="002D56BA">
              <w:rPr>
                <w:rFonts w:cs="Calibri"/>
                <w:bCs/>
                <w:sz w:val="24"/>
                <w:szCs w:val="24"/>
                <w:lang w:val="en-US"/>
              </w:rPr>
              <w:t>SDG 5: GLY, see impact case C.</w:t>
            </w:r>
          </w:p>
          <w:p w14:paraId="19B18853" w14:textId="0591A58A" w:rsidR="00FA6916" w:rsidRDefault="00FA6916" w:rsidP="00FA6916">
            <w:pPr>
              <w:spacing w:after="120"/>
              <w:rPr>
                <w:rFonts w:cs="Calibri"/>
                <w:bCs/>
                <w:sz w:val="24"/>
                <w:szCs w:val="24"/>
                <w:lang w:val="en-US"/>
              </w:rPr>
            </w:pPr>
            <w:r w:rsidRPr="00732EFA">
              <w:rPr>
                <w:rFonts w:cs="Calibri"/>
                <w:bCs/>
                <w:sz w:val="24"/>
                <w:szCs w:val="24"/>
                <w:lang w:val="en-US"/>
              </w:rPr>
              <w:t>SDG 6: Water purification by protein nanomaterials</w:t>
            </w:r>
            <w:r>
              <w:rPr>
                <w:rFonts w:cs="Calibri"/>
                <w:bCs/>
                <w:sz w:val="24"/>
                <w:szCs w:val="24"/>
                <w:lang w:val="en-US"/>
              </w:rPr>
              <w:t xml:space="preserve"> (APC).</w:t>
            </w:r>
          </w:p>
          <w:p w14:paraId="59F7FCFE" w14:textId="77777777" w:rsidR="00FA6916" w:rsidRPr="002D56BA" w:rsidRDefault="00FA6916" w:rsidP="00F23BE3">
            <w:pPr>
              <w:spacing w:after="120"/>
              <w:rPr>
                <w:rFonts w:cs="Calibri"/>
                <w:bCs/>
                <w:sz w:val="24"/>
                <w:szCs w:val="24"/>
                <w:lang w:val="en-US"/>
              </w:rPr>
            </w:pPr>
          </w:p>
          <w:p w14:paraId="483263A7" w14:textId="77777777" w:rsidR="00F23BE3" w:rsidRPr="002D56BA" w:rsidRDefault="00F23BE3" w:rsidP="00F23BE3">
            <w:pPr>
              <w:spacing w:after="120"/>
              <w:rPr>
                <w:rFonts w:cs="Calibri"/>
                <w:bCs/>
                <w:sz w:val="24"/>
                <w:szCs w:val="24"/>
                <w:lang w:val="en-US"/>
              </w:rPr>
            </w:pPr>
            <w:r w:rsidRPr="002D56BA">
              <w:rPr>
                <w:rFonts w:cs="Calibri"/>
                <w:bCs/>
                <w:sz w:val="24"/>
                <w:szCs w:val="24"/>
                <w:lang w:val="en-US"/>
              </w:rPr>
              <w:lastRenderedPageBreak/>
              <w:t>SDG 7: Solar energy and fuel (ORG and APC, see 2d), nuclear energy (APC, see impact case E and SCS), tribology and new lubricants (SCS), possibly routes to biofuels (GLY), de-icing for wind power (APC and SCS), better catalysts (APC).</w:t>
            </w:r>
          </w:p>
          <w:p w14:paraId="5025D7CE" w14:textId="77777777" w:rsidR="00F23BE3" w:rsidRPr="002D56BA" w:rsidRDefault="00F23BE3" w:rsidP="00F23BE3">
            <w:pPr>
              <w:spacing w:after="120"/>
              <w:rPr>
                <w:rFonts w:cs="Calibri"/>
                <w:bCs/>
                <w:sz w:val="24"/>
                <w:szCs w:val="24"/>
                <w:lang w:val="en-US"/>
              </w:rPr>
            </w:pPr>
            <w:r w:rsidRPr="002D56BA">
              <w:rPr>
                <w:rFonts w:cs="Calibri"/>
                <w:bCs/>
                <w:sz w:val="24"/>
                <w:szCs w:val="24"/>
                <w:lang w:val="en-US"/>
              </w:rPr>
              <w:t>SDG 9: All divisions, via sustainable materials. Either biobased (GLY, APC, SCS) or more environmentally benign (SCS) or longer lifetime (SCS).</w:t>
            </w:r>
          </w:p>
          <w:p w14:paraId="56D4E761" w14:textId="568EB074" w:rsidR="00F23BE3" w:rsidRPr="002D56BA" w:rsidRDefault="00F23BE3" w:rsidP="00DB3B01">
            <w:pPr>
              <w:spacing w:after="120"/>
              <w:rPr>
                <w:rFonts w:cs="Calibri"/>
                <w:iCs/>
                <w:color w:val="000000" w:themeColor="text1"/>
                <w:sz w:val="24"/>
                <w:szCs w:val="24"/>
                <w:lang w:val="en-GB"/>
              </w:rPr>
            </w:pPr>
            <w:r w:rsidRPr="002D56BA">
              <w:rPr>
                <w:rFonts w:cs="Calibri"/>
                <w:bCs/>
                <w:sz w:val="24"/>
                <w:szCs w:val="24"/>
                <w:lang w:val="en-US"/>
              </w:rPr>
              <w:t>SDG12. GLY, through the development of biorefinery processes for mining terrestrial and marine biomass. T</w:t>
            </w:r>
            <w:r w:rsidR="00FA6916">
              <w:rPr>
                <w:rFonts w:cs="Calibri"/>
                <w:bCs/>
                <w:sz w:val="24"/>
                <w:szCs w:val="24"/>
                <w:lang w:val="en-US"/>
              </w:rPr>
              <w:t>h</w:t>
            </w:r>
            <w:r w:rsidRPr="002D56BA">
              <w:rPr>
                <w:rFonts w:cs="Calibri"/>
                <w:bCs/>
                <w:sz w:val="24"/>
                <w:szCs w:val="24"/>
                <w:lang w:val="en-US"/>
              </w:rPr>
              <w:t xml:space="preserve">e BIOACTIVE project for the valorization of </w:t>
            </w:r>
            <w:proofErr w:type="spellStart"/>
            <w:r w:rsidRPr="002D56BA">
              <w:rPr>
                <w:rFonts w:cs="Calibri"/>
                <w:bCs/>
                <w:sz w:val="24"/>
                <w:szCs w:val="24"/>
                <w:lang w:val="en-US"/>
              </w:rPr>
              <w:t>agrowaste</w:t>
            </w:r>
            <w:proofErr w:type="spellEnd"/>
            <w:r w:rsidRPr="002D56BA">
              <w:rPr>
                <w:rFonts w:cs="Calibri"/>
                <w:bCs/>
                <w:sz w:val="24"/>
                <w:szCs w:val="24"/>
                <w:lang w:val="en-US"/>
              </w:rPr>
              <w:t xml:space="preserve"> has been selected by </w:t>
            </w:r>
            <w:r w:rsidRPr="002D56BA">
              <w:rPr>
                <w:rFonts w:cs="Calibri"/>
                <w:bCs/>
                <w:color w:val="000000" w:themeColor="text1"/>
                <w:sz w:val="24"/>
                <w:szCs w:val="24"/>
                <w:lang w:val="en-US"/>
              </w:rPr>
              <w:t xml:space="preserve">IVA </w:t>
            </w:r>
            <w:r w:rsidRPr="002D56BA">
              <w:rPr>
                <w:rFonts w:cs="Calibri"/>
                <w:iCs/>
                <w:color w:val="000000" w:themeColor="text1"/>
                <w:sz w:val="24"/>
                <w:szCs w:val="24"/>
                <w:lang w:val="en-GB"/>
              </w:rPr>
              <w:t>as a key sustainable technology with large business potential.</w:t>
            </w:r>
            <w:r w:rsidR="00FA6916">
              <w:rPr>
                <w:rFonts w:cs="Calibri"/>
                <w:iCs/>
                <w:color w:val="000000" w:themeColor="text1"/>
                <w:sz w:val="24"/>
                <w:szCs w:val="24"/>
                <w:lang w:val="en-GB"/>
              </w:rPr>
              <w:t xml:space="preserve"> Protein-based materials and</w:t>
            </w:r>
            <w:r w:rsidR="00FA6916" w:rsidRPr="00732EFA">
              <w:rPr>
                <w:rFonts w:cs="Calibri"/>
                <w:iCs/>
                <w:color w:val="000000" w:themeColor="text1"/>
                <w:sz w:val="24"/>
                <w:szCs w:val="24"/>
                <w:lang w:val="en-GB"/>
              </w:rPr>
              <w:t xml:space="preserve"> </w:t>
            </w:r>
            <w:r w:rsidR="00FA6916">
              <w:rPr>
                <w:rFonts w:cs="Calibri"/>
                <w:iCs/>
                <w:color w:val="000000" w:themeColor="text1"/>
                <w:sz w:val="24"/>
                <w:szCs w:val="24"/>
                <w:lang w:val="en-GB"/>
              </w:rPr>
              <w:t>s</w:t>
            </w:r>
            <w:r w:rsidR="00FA6916" w:rsidRPr="00732EFA">
              <w:rPr>
                <w:rFonts w:cs="Calibri"/>
                <w:iCs/>
                <w:color w:val="000000" w:themeColor="text1"/>
                <w:sz w:val="24"/>
                <w:szCs w:val="24"/>
                <w:lang w:val="en-GB"/>
              </w:rPr>
              <w:t>ustainable food</w:t>
            </w:r>
            <w:r w:rsidR="00FA6916">
              <w:rPr>
                <w:rFonts w:cs="Calibri"/>
                <w:iCs/>
                <w:color w:val="000000" w:themeColor="text1"/>
                <w:sz w:val="24"/>
                <w:szCs w:val="24"/>
                <w:lang w:val="en-GB"/>
              </w:rPr>
              <w:t xml:space="preserve"> production (APC)</w:t>
            </w:r>
            <w:r w:rsidR="00FA6916" w:rsidRPr="00732EFA">
              <w:rPr>
                <w:rFonts w:cs="Calibri"/>
                <w:iCs/>
                <w:color w:val="000000" w:themeColor="text1"/>
                <w:sz w:val="24"/>
                <w:szCs w:val="24"/>
                <w:lang w:val="en-GB"/>
              </w:rPr>
              <w:t>.</w:t>
            </w:r>
          </w:p>
          <w:p w14:paraId="40BD6382" w14:textId="77777777" w:rsidR="00F23BE3" w:rsidRPr="002D56BA" w:rsidRDefault="00F23BE3" w:rsidP="00F23BE3">
            <w:pPr>
              <w:spacing w:after="0"/>
              <w:rPr>
                <w:rFonts w:cs="Calibri"/>
                <w:iCs/>
                <w:color w:val="008000"/>
                <w:sz w:val="24"/>
                <w:szCs w:val="24"/>
                <w:lang w:val="en-GB"/>
              </w:rPr>
            </w:pPr>
            <w:r w:rsidRPr="002D56BA">
              <w:rPr>
                <w:rFonts w:cs="Calibri"/>
                <w:bCs/>
                <w:sz w:val="24"/>
                <w:szCs w:val="24"/>
                <w:lang w:val="en-US"/>
              </w:rPr>
              <w:t>SDG 13: All divisions, by contributing to energy and materials without fossil input.</w:t>
            </w:r>
          </w:p>
          <w:p w14:paraId="3C9F41F3" w14:textId="77777777" w:rsidR="00F23BE3" w:rsidRPr="002D56BA" w:rsidRDefault="00F23BE3" w:rsidP="00F23BE3">
            <w:pPr>
              <w:spacing w:after="0"/>
              <w:rPr>
                <w:rFonts w:cs="Calibri"/>
                <w:b/>
                <w:sz w:val="24"/>
                <w:szCs w:val="24"/>
                <w:lang w:val="en-US"/>
              </w:rPr>
            </w:pPr>
          </w:p>
          <w:p w14:paraId="44B1EB4F" w14:textId="77777777" w:rsidR="00F23BE3" w:rsidRPr="002D56BA" w:rsidRDefault="00F23BE3" w:rsidP="00F23BE3">
            <w:pPr>
              <w:spacing w:after="120"/>
              <w:rPr>
                <w:rFonts w:cs="Calibri"/>
                <w:i/>
                <w:sz w:val="24"/>
                <w:szCs w:val="24"/>
                <w:lang w:val="en-US"/>
              </w:rPr>
            </w:pPr>
            <w:r w:rsidRPr="002D56BA">
              <w:rPr>
                <w:rFonts w:cs="Calibri"/>
                <w:b/>
                <w:sz w:val="24"/>
                <w:szCs w:val="24"/>
                <w:lang w:val="en-US"/>
              </w:rPr>
              <w:t>d.</w:t>
            </w:r>
            <w:r w:rsidRPr="002D56BA">
              <w:rPr>
                <w:rFonts w:cs="Calibri"/>
                <w:i/>
                <w:sz w:val="24"/>
                <w:szCs w:val="24"/>
                <w:lang w:val="en-US"/>
              </w:rPr>
              <w:t xml:space="preserve"> </w:t>
            </w:r>
            <w:r w:rsidRPr="002D56BA">
              <w:rPr>
                <w:rFonts w:cs="Calibri"/>
                <w:b/>
                <w:bCs/>
                <w:i/>
                <w:sz w:val="24"/>
                <w:szCs w:val="24"/>
                <w:lang w:val="en-US"/>
              </w:rPr>
              <w:t>Impact cases</w:t>
            </w:r>
            <w:r w:rsidRPr="002D56BA">
              <w:rPr>
                <w:rFonts w:cs="Calibri"/>
                <w:i/>
                <w:sz w:val="24"/>
                <w:szCs w:val="24"/>
                <w:lang w:val="en-US"/>
              </w:rPr>
              <w:t xml:space="preserve"> </w:t>
            </w:r>
          </w:p>
          <w:p w14:paraId="789CFBFB" w14:textId="77777777" w:rsidR="00F23BE3" w:rsidRPr="002D56BA" w:rsidRDefault="00F23BE3" w:rsidP="00F23BE3">
            <w:pPr>
              <w:rPr>
                <w:b/>
                <w:i/>
                <w:sz w:val="24"/>
                <w:szCs w:val="24"/>
                <w:lang w:val="en-US"/>
              </w:rPr>
            </w:pPr>
            <w:r w:rsidRPr="002D56BA">
              <w:rPr>
                <w:b/>
                <w:i/>
                <w:sz w:val="24"/>
                <w:szCs w:val="24"/>
                <w:lang w:val="en-US"/>
              </w:rPr>
              <w:t xml:space="preserve">Impact case </w:t>
            </w:r>
            <w:r w:rsidR="005B2C95" w:rsidRPr="002D56BA">
              <w:rPr>
                <w:b/>
                <w:i/>
                <w:sz w:val="24"/>
                <w:szCs w:val="24"/>
                <w:lang w:val="en-US"/>
              </w:rPr>
              <w:t>1</w:t>
            </w:r>
            <w:r w:rsidRPr="002D56BA">
              <w:rPr>
                <w:b/>
                <w:i/>
                <w:sz w:val="24"/>
                <w:szCs w:val="24"/>
                <w:lang w:val="en-US"/>
              </w:rPr>
              <w:t xml:space="preserve"> – Olympic chemistry</w:t>
            </w:r>
          </w:p>
          <w:p w14:paraId="37DB59EA" w14:textId="77777777" w:rsidR="002A1632" w:rsidRDefault="00F23BE3" w:rsidP="00A53EB4">
            <w:pPr>
              <w:jc w:val="both"/>
              <w:rPr>
                <w:sz w:val="24"/>
                <w:szCs w:val="24"/>
                <w:lang w:val="en-US"/>
              </w:rPr>
            </w:pPr>
            <w:r w:rsidRPr="002D56BA">
              <w:rPr>
                <w:sz w:val="24"/>
                <w:szCs w:val="24"/>
                <w:lang w:val="en-US"/>
              </w:rPr>
              <w:t xml:space="preserve">Recently, the Crespo group at APC has started a research project through the EIT digital program in collaboration with Kinetic Analysis (KA, Dutch registered company) on the digitalization of medicine. The research has led to the development of a Wearable Smart Sensor (WSS) that is incorporated into a device that provides real-time feedback about body physiology through the chemical analysis of lactate in sweat. The device is a WSS that is integrated into a microfluidic cell and coupled to an electronic reader. WSS relies on an easy-to-use epidermal patch (the primary sensor) and a data analytics app for personalized training. </w:t>
            </w:r>
          </w:p>
          <w:p w14:paraId="59CAACD6" w14:textId="267D8170" w:rsidR="00F23BE3" w:rsidRPr="002D56BA" w:rsidRDefault="00F23BE3" w:rsidP="00A53EB4">
            <w:pPr>
              <w:jc w:val="both"/>
              <w:rPr>
                <w:sz w:val="24"/>
                <w:szCs w:val="24"/>
                <w:lang w:val="en-US"/>
              </w:rPr>
            </w:pPr>
            <w:r w:rsidRPr="002D56BA">
              <w:rPr>
                <w:sz w:val="24"/>
                <w:szCs w:val="24"/>
                <w:lang w:val="en-US"/>
              </w:rPr>
              <w:t>The current time frame for the project is from September 2019 until December 2020. Rapid progress has been made for this work and the WSS developed by the Crespo group is presently in pilot tests by the Swedish Olympic Committee (SOC). At the SOC training facilities the WSS provides real-time feedback to improve training of elite athletes by monitoring their vital conditions during training and competition. The data obtained from the sensor indicates exercise intensity and can inform athletes on what yields optimal training. Data analytics from the device shows the progress of the athlete and fitness level while monitoring health levels. The information can lead to improved recovery strategies and alerts athletes during high-intensity training so as to decrease injuries of the athlete. While the first stage has focused on Olympic level athletes, the WSS will find use in personal training, amateur athletes, and health conscious individuals.</w:t>
            </w:r>
          </w:p>
          <w:p w14:paraId="4F55743E" w14:textId="77777777" w:rsidR="00F23BE3" w:rsidRPr="002D56BA" w:rsidRDefault="00F23BE3" w:rsidP="00A53EB4">
            <w:pPr>
              <w:spacing w:after="0"/>
              <w:jc w:val="both"/>
              <w:rPr>
                <w:sz w:val="24"/>
                <w:szCs w:val="24"/>
                <w:lang w:val="en-US"/>
              </w:rPr>
            </w:pPr>
            <w:r w:rsidRPr="002D56BA">
              <w:rPr>
                <w:sz w:val="24"/>
                <w:szCs w:val="24"/>
                <w:lang w:val="en-US"/>
              </w:rPr>
              <w:t xml:space="preserve">The science behind the WSS was published last year in Analytical Chemistry (DOI: 10.1021/acs.analchem.9b02126) and has attracted attention outside of academia as well, see </w:t>
            </w:r>
            <w:hyperlink r:id="rId13" w:history="1">
              <w:r w:rsidRPr="002D56BA">
                <w:rPr>
                  <w:rStyle w:val="Hyperlnk"/>
                  <w:sz w:val="24"/>
                  <w:szCs w:val="24"/>
                  <w:lang w:val="en-US"/>
                </w:rPr>
                <w:t>www.kth.se/en/aktuellt/nyheter/blod-och-svett-tar-traningsappen-till-nasta-niva-1.901859</w:t>
              </w:r>
            </w:hyperlink>
          </w:p>
          <w:p w14:paraId="1C595AF2" w14:textId="77777777" w:rsidR="00F23BE3" w:rsidRPr="002D56BA" w:rsidRDefault="00F23BE3" w:rsidP="00F23BE3">
            <w:pPr>
              <w:spacing w:after="0"/>
              <w:rPr>
                <w:rFonts w:eastAsia="Times New Roman" w:cs="Calibri"/>
                <w:sz w:val="24"/>
                <w:szCs w:val="24"/>
                <w:lang w:val="en-US"/>
              </w:rPr>
            </w:pPr>
          </w:p>
          <w:p w14:paraId="2B02C963" w14:textId="77777777" w:rsidR="00F23BE3" w:rsidRPr="002D56BA" w:rsidRDefault="00F23BE3" w:rsidP="00F23BE3">
            <w:pPr>
              <w:rPr>
                <w:b/>
                <w:i/>
                <w:sz w:val="24"/>
                <w:szCs w:val="24"/>
                <w:lang w:val="en-US"/>
              </w:rPr>
            </w:pPr>
            <w:r w:rsidRPr="002D56BA">
              <w:rPr>
                <w:b/>
                <w:i/>
                <w:sz w:val="24"/>
                <w:szCs w:val="24"/>
                <w:lang w:val="en-US"/>
              </w:rPr>
              <w:t xml:space="preserve">Impact case </w:t>
            </w:r>
            <w:r w:rsidR="005B2C95" w:rsidRPr="002D56BA">
              <w:rPr>
                <w:b/>
                <w:i/>
                <w:sz w:val="24"/>
                <w:szCs w:val="24"/>
                <w:lang w:val="en-US"/>
              </w:rPr>
              <w:t>2</w:t>
            </w:r>
            <w:r w:rsidRPr="002D56BA">
              <w:rPr>
                <w:b/>
                <w:i/>
                <w:sz w:val="24"/>
                <w:szCs w:val="24"/>
                <w:lang w:val="en-US"/>
              </w:rPr>
              <w:t>– Metallic risks</w:t>
            </w:r>
          </w:p>
          <w:p w14:paraId="24F49BC8" w14:textId="77777777" w:rsidR="00F23BE3" w:rsidRPr="002D56BA" w:rsidRDefault="00F23BE3" w:rsidP="00A53EB4">
            <w:pPr>
              <w:spacing w:after="0"/>
              <w:jc w:val="both"/>
              <w:rPr>
                <w:rFonts w:eastAsia="Times New Roman" w:cs="Calibri"/>
                <w:sz w:val="24"/>
                <w:szCs w:val="24"/>
                <w:lang w:val="en-US"/>
              </w:rPr>
            </w:pPr>
            <w:r w:rsidRPr="002D56BA">
              <w:rPr>
                <w:rFonts w:eastAsia="Times New Roman" w:cs="Calibri"/>
                <w:sz w:val="24"/>
                <w:szCs w:val="24"/>
                <w:lang w:val="en-US"/>
              </w:rPr>
              <w:t xml:space="preserve">During the past 25 years and in close collaboration with international metal associations and enterprises, stakeholders and environmental and health risk assessment bodies, the </w:t>
            </w:r>
            <w:proofErr w:type="spellStart"/>
            <w:r w:rsidRPr="002D56BA">
              <w:rPr>
                <w:rFonts w:eastAsia="Times New Roman" w:cs="Calibri"/>
                <w:sz w:val="24"/>
                <w:szCs w:val="24"/>
                <w:lang w:val="en-US"/>
              </w:rPr>
              <w:lastRenderedPageBreak/>
              <w:t>Odnevall</w:t>
            </w:r>
            <w:proofErr w:type="spellEnd"/>
            <w:r w:rsidRPr="002D56BA">
              <w:rPr>
                <w:rFonts w:eastAsia="Times New Roman" w:cs="Calibri"/>
                <w:sz w:val="24"/>
                <w:szCs w:val="24"/>
                <w:lang w:val="en-US"/>
              </w:rPr>
              <w:t xml:space="preserve"> </w:t>
            </w:r>
            <w:proofErr w:type="spellStart"/>
            <w:r w:rsidRPr="002D56BA">
              <w:rPr>
                <w:rFonts w:eastAsia="Times New Roman" w:cs="Calibri"/>
                <w:sz w:val="24"/>
                <w:szCs w:val="24"/>
                <w:lang w:val="en-US"/>
              </w:rPr>
              <w:t>Wallinder</w:t>
            </w:r>
            <w:proofErr w:type="spellEnd"/>
            <w:r w:rsidRPr="002D56BA">
              <w:rPr>
                <w:rFonts w:eastAsia="Times New Roman" w:cs="Calibri"/>
                <w:sz w:val="24"/>
                <w:szCs w:val="24"/>
                <w:lang w:val="en-US"/>
              </w:rPr>
              <w:t xml:space="preserve"> group at SCS developed novel methods and operational protocols to assess the extent of diffusely dispersed and migrated metals from a wide variety of metallic surfaces, ranging from bulk to nanoparticles). This effort was initiated in response to an environmental concern over adverse effects prompted by metal release and dispersion. Having focused first on outdoor constructions, the program evolved in collaboration with toxicologists to other areas such as food, implants and medical materials and general human exposure. Underlying mechanisms and relations to bioavailability and surface oxide characteristics have been elucidated in a multitude of environments.  </w:t>
            </w:r>
            <w:proofErr w:type="spellStart"/>
            <w:r w:rsidRPr="002D56BA">
              <w:rPr>
                <w:rFonts w:eastAsia="Times New Roman" w:cs="Calibri"/>
                <w:sz w:val="24"/>
                <w:szCs w:val="24"/>
                <w:lang w:val="en-US"/>
              </w:rPr>
              <w:t>Quantitive</w:t>
            </w:r>
            <w:proofErr w:type="spellEnd"/>
            <w:r w:rsidRPr="002D56BA">
              <w:rPr>
                <w:rFonts w:eastAsia="Times New Roman" w:cs="Calibri"/>
                <w:sz w:val="24"/>
                <w:szCs w:val="24"/>
                <w:lang w:val="en-US"/>
              </w:rPr>
              <w:t xml:space="preserve"> </w:t>
            </w:r>
            <w:proofErr w:type="spellStart"/>
            <w:r w:rsidRPr="002D56BA">
              <w:rPr>
                <w:rFonts w:eastAsia="Times New Roman" w:cs="Calibri"/>
                <w:sz w:val="24"/>
                <w:szCs w:val="24"/>
                <w:lang w:val="en-US"/>
              </w:rPr>
              <w:t>bioaccessibility</w:t>
            </w:r>
            <w:proofErr w:type="spellEnd"/>
            <w:r w:rsidRPr="002D56BA">
              <w:rPr>
                <w:rFonts w:eastAsia="Times New Roman" w:cs="Calibri"/>
                <w:sz w:val="24"/>
                <w:szCs w:val="24"/>
                <w:lang w:val="en-US"/>
              </w:rPr>
              <w:t xml:space="preserve"> data generated for a large number of metals, alloys, metal oxides, pigments etc. has been and is currently used by national and international industry within the mandatory framework of REACH to register products, hence regulating the use of chemicals (including metals), and is integrated in environmental and health risk assessments and managements worldwide. The provision of </w:t>
            </w:r>
            <w:proofErr w:type="spellStart"/>
            <w:r w:rsidRPr="002D56BA">
              <w:rPr>
                <w:rFonts w:eastAsia="Times New Roman" w:cs="Calibri"/>
                <w:sz w:val="24"/>
                <w:szCs w:val="24"/>
                <w:lang w:val="en-US"/>
              </w:rPr>
              <w:t>bioaccessibility</w:t>
            </w:r>
            <w:proofErr w:type="spellEnd"/>
            <w:r w:rsidRPr="002D56BA">
              <w:rPr>
                <w:rFonts w:eastAsia="Times New Roman" w:cs="Calibri"/>
                <w:sz w:val="24"/>
                <w:szCs w:val="24"/>
                <w:lang w:val="en-US"/>
              </w:rPr>
              <w:t xml:space="preserve"> data limits e.g. the need for animal testing and enables grouping, classification and labelling (CLP) of chemicals of relevance for regulatory purposes such as in REACH.  </w:t>
            </w:r>
            <w:bookmarkStart w:id="0" w:name="OLE_LINK10"/>
          </w:p>
          <w:p w14:paraId="0F467123" w14:textId="77777777" w:rsidR="00A02CC3" w:rsidRPr="002D56BA" w:rsidRDefault="00F23BE3" w:rsidP="00A53EB4">
            <w:pPr>
              <w:spacing w:after="0"/>
              <w:jc w:val="both"/>
              <w:rPr>
                <w:rStyle w:val="Hyperlnk"/>
                <w:sz w:val="24"/>
                <w:szCs w:val="24"/>
              </w:rPr>
            </w:pPr>
            <w:r w:rsidRPr="002D56BA">
              <w:rPr>
                <w:rFonts w:eastAsia="Times New Roman" w:cs="Calibri"/>
                <w:sz w:val="24"/>
                <w:szCs w:val="24"/>
                <w:lang w:val="en-US"/>
              </w:rPr>
              <w:t xml:space="preserve">Research efforts to estimate potential adverse health effects using only in-vitro testing culminated in collaboration with international industry represented by </w:t>
            </w:r>
            <w:proofErr w:type="spellStart"/>
            <w:r w:rsidRPr="002D56BA">
              <w:rPr>
                <w:rFonts w:eastAsia="Times New Roman" w:cs="Calibri"/>
                <w:sz w:val="24"/>
                <w:szCs w:val="24"/>
                <w:lang w:val="en-US"/>
              </w:rPr>
              <w:t>Eurometaux</w:t>
            </w:r>
            <w:proofErr w:type="spellEnd"/>
            <w:r w:rsidRPr="002D56BA">
              <w:rPr>
                <w:rFonts w:eastAsia="Times New Roman" w:cs="Calibri"/>
                <w:sz w:val="24"/>
                <w:szCs w:val="24"/>
                <w:lang w:val="en-US"/>
              </w:rPr>
              <w:t xml:space="preserve"> (European Non-ferrous Metals Association) and </w:t>
            </w:r>
            <w:proofErr w:type="spellStart"/>
            <w:r w:rsidRPr="002D56BA">
              <w:rPr>
                <w:rFonts w:eastAsia="Times New Roman" w:cs="Calibri"/>
                <w:sz w:val="24"/>
                <w:szCs w:val="24"/>
                <w:lang w:val="en-US"/>
              </w:rPr>
              <w:t>Nipera</w:t>
            </w:r>
            <w:proofErr w:type="spellEnd"/>
            <w:r w:rsidRPr="002D56BA">
              <w:rPr>
                <w:rFonts w:eastAsia="Times New Roman" w:cs="Calibri"/>
                <w:sz w:val="24"/>
                <w:szCs w:val="24"/>
                <w:lang w:val="en-US"/>
              </w:rPr>
              <w:t xml:space="preserve"> (International Nickel Institute). The KTH protocol served as a base for a standardized </w:t>
            </w:r>
            <w:proofErr w:type="spellStart"/>
            <w:r w:rsidRPr="002D56BA">
              <w:rPr>
                <w:rFonts w:eastAsia="Times New Roman" w:cs="Calibri"/>
                <w:sz w:val="24"/>
                <w:szCs w:val="24"/>
                <w:lang w:val="en-US"/>
              </w:rPr>
              <w:t>bioelution</w:t>
            </w:r>
            <w:proofErr w:type="spellEnd"/>
            <w:r w:rsidRPr="002D56BA">
              <w:rPr>
                <w:rFonts w:eastAsia="Times New Roman" w:cs="Calibri"/>
                <w:sz w:val="24"/>
                <w:szCs w:val="24"/>
                <w:lang w:val="en-US"/>
              </w:rPr>
              <w:t xml:space="preserve"> testing operational protocol, initially focusing on the oral/gastrointestinal route to be followed by protocols for the inhalation and dermal routes. In 2016 ECVAM, the European Union Reference Laboratory for alternatives to animal testing, agreed to assess the </w:t>
            </w:r>
            <w:proofErr w:type="spellStart"/>
            <w:r w:rsidRPr="002D56BA">
              <w:rPr>
                <w:rFonts w:eastAsia="Times New Roman" w:cs="Calibri"/>
                <w:sz w:val="24"/>
                <w:szCs w:val="24"/>
                <w:lang w:val="en-US"/>
              </w:rPr>
              <w:t>bioelution</w:t>
            </w:r>
            <w:proofErr w:type="spellEnd"/>
            <w:r w:rsidRPr="002D56BA">
              <w:rPr>
                <w:rFonts w:eastAsia="Times New Roman" w:cs="Calibri"/>
                <w:sz w:val="24"/>
                <w:szCs w:val="24"/>
                <w:lang w:val="en-US"/>
              </w:rPr>
              <w:t xml:space="preserve"> protocol based on the work at KTH. In 2019 the submission assessment and the stage of validation were </w:t>
            </w:r>
            <w:proofErr w:type="spellStart"/>
            <w:r w:rsidRPr="002D56BA">
              <w:rPr>
                <w:rFonts w:eastAsia="Times New Roman" w:cs="Calibri"/>
                <w:sz w:val="24"/>
                <w:szCs w:val="24"/>
                <w:lang w:val="en-US"/>
              </w:rPr>
              <w:t>finalised</w:t>
            </w:r>
            <w:proofErr w:type="spellEnd"/>
            <w:r w:rsidRPr="002D56BA">
              <w:rPr>
                <w:rFonts w:eastAsia="Times New Roman" w:cs="Calibri"/>
                <w:sz w:val="24"/>
                <w:szCs w:val="24"/>
                <w:lang w:val="en-US"/>
              </w:rPr>
              <w:t>, and the protocol is currently under peer-review. This will shortly be followed by the submission of a project proposal from ECVAM to the OECD Testing Guidelines group.</w:t>
            </w:r>
            <w:r w:rsidR="00A02CC3" w:rsidRPr="002D56BA">
              <w:rPr>
                <w:rFonts w:eastAsia="Times New Roman" w:cs="Calibri"/>
                <w:sz w:val="24"/>
                <w:szCs w:val="24"/>
                <w:lang w:val="en-US"/>
              </w:rPr>
              <w:t xml:space="preserve"> </w:t>
            </w:r>
            <w:hyperlink r:id="rId14" w:history="1">
              <w:r w:rsidR="00A02CC3" w:rsidRPr="002D56BA">
                <w:rPr>
                  <w:rStyle w:val="Hyperlnk"/>
                  <w:rFonts w:cstheme="minorHAnsi"/>
                  <w:sz w:val="24"/>
                  <w:szCs w:val="24"/>
                  <w:lang w:val="en-US"/>
                </w:rPr>
                <w:t>https://tsar.jrc.ec.europa.eu/test-method/tm2016-02</w:t>
              </w:r>
            </w:hyperlink>
          </w:p>
          <w:p w14:paraId="1C6F0FE7" w14:textId="77777777" w:rsidR="00A02CC3" w:rsidRPr="002D56BA" w:rsidRDefault="00A02CC3" w:rsidP="00A02CC3">
            <w:pPr>
              <w:spacing w:after="0"/>
              <w:rPr>
                <w:rStyle w:val="Hyperlnk"/>
                <w:rFonts w:eastAsia="Times New Roman" w:cs="Calibri"/>
                <w:color w:val="auto"/>
                <w:sz w:val="24"/>
                <w:szCs w:val="24"/>
                <w:u w:val="none"/>
                <w:lang w:val="en-US"/>
              </w:rPr>
            </w:pPr>
          </w:p>
          <w:p w14:paraId="6BC1CFA1" w14:textId="77777777" w:rsidR="00F23BE3" w:rsidRPr="002D56BA" w:rsidRDefault="00F23BE3" w:rsidP="00F23BE3">
            <w:pPr>
              <w:rPr>
                <w:b/>
                <w:i/>
                <w:sz w:val="24"/>
                <w:szCs w:val="24"/>
                <w:lang w:val="en-US"/>
              </w:rPr>
            </w:pPr>
            <w:r w:rsidRPr="002D56BA">
              <w:rPr>
                <w:b/>
                <w:i/>
                <w:sz w:val="24"/>
                <w:szCs w:val="24"/>
                <w:lang w:val="en-US"/>
              </w:rPr>
              <w:t xml:space="preserve">Impact case </w:t>
            </w:r>
            <w:r w:rsidR="005B2C95" w:rsidRPr="002D56BA">
              <w:rPr>
                <w:b/>
                <w:i/>
                <w:sz w:val="24"/>
                <w:szCs w:val="24"/>
                <w:lang w:val="en-US"/>
              </w:rPr>
              <w:t>3</w:t>
            </w:r>
            <w:r w:rsidRPr="002D56BA">
              <w:rPr>
                <w:b/>
                <w:i/>
                <w:sz w:val="24"/>
                <w:szCs w:val="24"/>
                <w:lang w:val="en-US"/>
              </w:rPr>
              <w:t xml:space="preserve"> – Eliminating female contraception hazards</w:t>
            </w:r>
          </w:p>
          <w:p w14:paraId="054754F8" w14:textId="77777777" w:rsidR="00F23BE3" w:rsidRPr="002D56BA" w:rsidRDefault="00F23BE3" w:rsidP="00A53EB4">
            <w:pPr>
              <w:spacing w:after="0"/>
              <w:jc w:val="both"/>
              <w:rPr>
                <w:rFonts w:eastAsia="Times New Roman" w:cs="Calibri"/>
                <w:iCs/>
                <w:sz w:val="24"/>
                <w:szCs w:val="24"/>
                <w:lang w:val="en-US"/>
              </w:rPr>
            </w:pPr>
            <w:r w:rsidRPr="002D56BA">
              <w:rPr>
                <w:rFonts w:eastAsia="Times New Roman" w:cs="Calibri"/>
                <w:sz w:val="24"/>
                <w:szCs w:val="24"/>
                <w:lang w:val="en-US"/>
              </w:rPr>
              <w:t xml:space="preserve">The </w:t>
            </w:r>
            <w:proofErr w:type="spellStart"/>
            <w:r w:rsidRPr="002D56BA">
              <w:rPr>
                <w:rFonts w:eastAsia="Times New Roman" w:cs="Calibri"/>
                <w:sz w:val="24"/>
                <w:szCs w:val="24"/>
                <w:lang w:val="en-US"/>
              </w:rPr>
              <w:t>Crouzier</w:t>
            </w:r>
            <w:proofErr w:type="spellEnd"/>
            <w:r w:rsidRPr="002D56BA">
              <w:rPr>
                <w:rFonts w:eastAsia="Times New Roman" w:cs="Calibri"/>
                <w:sz w:val="24"/>
                <w:szCs w:val="24"/>
                <w:lang w:val="en-US"/>
              </w:rPr>
              <w:t xml:space="preserve"> group at GLY is focused on fundamental and applied research on mucin biopolymers, which are glycoprotein materials (40% protein, 60% sugars) that form the mucus gels. Recently, they succeeded in the engineering of mucins towards the design of advanced biomaterials </w:t>
            </w:r>
            <w:r w:rsidRPr="002D56BA">
              <w:rPr>
                <w:rFonts w:eastAsia="Times New Roman" w:cs="Calibri"/>
                <w:iCs/>
                <w:sz w:val="24"/>
                <w:szCs w:val="24"/>
                <w:lang w:val="en-US"/>
              </w:rPr>
              <w:t xml:space="preserve">with improved barrier properties and targeted immunomodulatory responses. </w:t>
            </w:r>
          </w:p>
          <w:p w14:paraId="5C5AF7FD" w14:textId="77777777" w:rsidR="00F23BE3" w:rsidRPr="002D56BA" w:rsidRDefault="00F23BE3" w:rsidP="00A53EB4">
            <w:pPr>
              <w:spacing w:after="0"/>
              <w:jc w:val="both"/>
              <w:rPr>
                <w:rFonts w:eastAsia="Times New Roman" w:cs="Calibri"/>
                <w:iCs/>
                <w:sz w:val="24"/>
                <w:szCs w:val="24"/>
                <w:lang w:val="en-US"/>
              </w:rPr>
            </w:pPr>
            <w:r w:rsidRPr="002D56BA">
              <w:rPr>
                <w:rFonts w:eastAsia="Times New Roman" w:cs="Calibri"/>
                <w:iCs/>
                <w:sz w:val="24"/>
                <w:szCs w:val="24"/>
                <w:lang w:val="en-US"/>
              </w:rPr>
              <w:t xml:space="preserve">These glycoengineering approaches are currently being further exploited to develop sustainable contraception methods by reinforcing the cervical mucus barrier, providing instant protection without the systemic side effects from hormonal contraceptives. This has led to the creation of the spin-off company </w:t>
            </w:r>
            <w:proofErr w:type="spellStart"/>
            <w:r w:rsidRPr="002D56BA">
              <w:rPr>
                <w:rFonts w:eastAsia="Times New Roman" w:cs="Calibri"/>
                <w:iCs/>
                <w:sz w:val="24"/>
                <w:szCs w:val="24"/>
                <w:lang w:val="en-US"/>
              </w:rPr>
              <w:t>Cirqle</w:t>
            </w:r>
            <w:proofErr w:type="spellEnd"/>
            <w:r w:rsidRPr="002D56BA">
              <w:rPr>
                <w:rFonts w:eastAsia="Times New Roman" w:cs="Calibri"/>
                <w:iCs/>
                <w:sz w:val="24"/>
                <w:szCs w:val="24"/>
                <w:lang w:val="en-US"/>
              </w:rPr>
              <w:t xml:space="preserve"> Biomedical, which has raised a first financing round of €1.5M for pre-clinical demonstration and further business development. The new scientific approach to contraception and the large commercial potential with the company have attracted attention and featured at world-class innovation conference including </w:t>
            </w:r>
            <w:hyperlink r:id="rId15" w:history="1">
              <w:r w:rsidRPr="002D56BA">
                <w:rPr>
                  <w:rStyle w:val="Hyperlnk"/>
                  <w:rFonts w:eastAsia="Times New Roman" w:cs="Calibri"/>
                  <w:iCs/>
                  <w:sz w:val="24"/>
                  <w:szCs w:val="24"/>
                  <w:lang w:val="en-US"/>
                </w:rPr>
                <w:t>Hello Tomorrow</w:t>
              </w:r>
            </w:hyperlink>
            <w:r w:rsidRPr="002D56BA">
              <w:rPr>
                <w:rFonts w:eastAsia="Times New Roman" w:cs="Calibri"/>
                <w:iCs/>
                <w:sz w:val="24"/>
                <w:szCs w:val="24"/>
                <w:lang w:val="en-US"/>
              </w:rPr>
              <w:t xml:space="preserve"> (Paris) and </w:t>
            </w:r>
            <w:hyperlink r:id="rId16" w:history="1">
              <w:r w:rsidRPr="002D56BA">
                <w:rPr>
                  <w:rStyle w:val="Hyperlnk"/>
                  <w:rFonts w:eastAsia="Times New Roman" w:cs="Calibri"/>
                  <w:iCs/>
                  <w:sz w:val="24"/>
                  <w:szCs w:val="24"/>
                  <w:lang w:val="en-US"/>
                </w:rPr>
                <w:t>SXSW</w:t>
              </w:r>
            </w:hyperlink>
            <w:r w:rsidRPr="002D56BA">
              <w:rPr>
                <w:rFonts w:eastAsia="Times New Roman" w:cs="Calibri"/>
                <w:iCs/>
                <w:sz w:val="24"/>
                <w:szCs w:val="24"/>
                <w:lang w:val="en-US"/>
              </w:rPr>
              <w:t xml:space="preserve"> (USA). The </w:t>
            </w:r>
            <w:proofErr w:type="spellStart"/>
            <w:r w:rsidRPr="002D56BA">
              <w:rPr>
                <w:rFonts w:eastAsia="Times New Roman" w:cs="Calibri"/>
                <w:iCs/>
                <w:sz w:val="24"/>
                <w:szCs w:val="24"/>
                <w:lang w:val="en-US"/>
              </w:rPr>
              <w:t>Crouzier</w:t>
            </w:r>
            <w:proofErr w:type="spellEnd"/>
            <w:r w:rsidRPr="002D56BA">
              <w:rPr>
                <w:rFonts w:eastAsia="Times New Roman" w:cs="Calibri"/>
                <w:iCs/>
                <w:sz w:val="24"/>
                <w:szCs w:val="24"/>
                <w:lang w:val="en-US"/>
              </w:rPr>
              <w:t xml:space="preserve"> group is developing the next generation of the technology at KTH through a </w:t>
            </w:r>
            <w:proofErr w:type="spellStart"/>
            <w:r w:rsidRPr="002D56BA">
              <w:rPr>
                <w:rFonts w:eastAsia="Times New Roman" w:cs="Calibri"/>
                <w:iCs/>
                <w:sz w:val="24"/>
                <w:szCs w:val="24"/>
                <w:lang w:val="en-US"/>
              </w:rPr>
              <w:t>Eurostars</w:t>
            </w:r>
            <w:proofErr w:type="spellEnd"/>
            <w:r w:rsidRPr="002D56BA">
              <w:rPr>
                <w:rFonts w:eastAsia="Times New Roman" w:cs="Calibri"/>
                <w:iCs/>
                <w:sz w:val="24"/>
                <w:szCs w:val="24"/>
                <w:lang w:val="en-US"/>
              </w:rPr>
              <w:t xml:space="preserve"> </w:t>
            </w:r>
            <w:r w:rsidRPr="002D56BA">
              <w:rPr>
                <w:rFonts w:eastAsia="Times New Roman" w:cs="Calibri"/>
                <w:iCs/>
                <w:sz w:val="24"/>
                <w:szCs w:val="24"/>
                <w:lang w:val="en-US"/>
              </w:rPr>
              <w:lastRenderedPageBreak/>
              <w:t>project “Proof of concept for a hormone-free, easy to use, non-invasive contraceptive for women”. Improved control of reproduction is an important point within the UN Sustainable Development Goal 5 that puts emphasis on enabling females to make their own decisions regarding sexuality and reproduction.</w:t>
            </w:r>
          </w:p>
          <w:p w14:paraId="798A2679" w14:textId="48F7B3C2" w:rsidR="00F23BE3" w:rsidRPr="002D56BA" w:rsidRDefault="002A1632" w:rsidP="00A53EB4">
            <w:pPr>
              <w:spacing w:after="0"/>
              <w:jc w:val="both"/>
              <w:rPr>
                <w:rFonts w:eastAsia="Times New Roman" w:cs="Calibri"/>
                <w:iCs/>
                <w:sz w:val="24"/>
                <w:szCs w:val="24"/>
                <w:lang w:val="en-US"/>
              </w:rPr>
            </w:pPr>
            <w:r>
              <w:rPr>
                <w:rFonts w:eastAsia="Times New Roman" w:cs="Calibri"/>
                <w:iCs/>
                <w:sz w:val="24"/>
                <w:szCs w:val="24"/>
                <w:lang w:val="en-US"/>
              </w:rPr>
              <w:t>T</w:t>
            </w:r>
            <w:r w:rsidR="00F23BE3" w:rsidRPr="002D56BA">
              <w:rPr>
                <w:rFonts w:eastAsia="Times New Roman" w:cs="Calibri"/>
                <w:iCs/>
                <w:sz w:val="24"/>
                <w:szCs w:val="24"/>
                <w:lang w:val="en-US"/>
              </w:rPr>
              <w:t xml:space="preserve">hese fundamental efforts have been recently published in several high impact publications e.g. Advanced Functional Materials (2019) 29 (46), 1902581 and ACS applied materials &amp; interfaces (2019) 11 (50), 46572-46584. </w:t>
            </w:r>
            <w:r w:rsidR="00F23BE3" w:rsidRPr="002D56BA">
              <w:rPr>
                <w:rFonts w:eastAsia="Times New Roman" w:cs="Calibri"/>
                <w:sz w:val="24"/>
                <w:szCs w:val="24"/>
                <w:lang w:val="en-US"/>
              </w:rPr>
              <w:t>Due to the large impact of this novel contraceptive approach for public health and gender equality, this work has received special attention in general media (</w:t>
            </w:r>
            <w:hyperlink r:id="rId17" w:history="1">
              <w:r w:rsidR="00F23BE3" w:rsidRPr="002D56BA">
                <w:rPr>
                  <w:rStyle w:val="Hyperlnk"/>
                  <w:rFonts w:eastAsia="Times New Roman" w:cs="Calibri"/>
                  <w:sz w:val="24"/>
                  <w:szCs w:val="24"/>
                  <w:lang w:val="en-US"/>
                </w:rPr>
                <w:t>www.healtheuropa.eu/new-non-hormonal-contraceptive-developed/85143/</w:t>
              </w:r>
            </w:hyperlink>
            <w:r w:rsidR="00F23BE3" w:rsidRPr="002D56BA">
              <w:rPr>
                <w:rFonts w:eastAsia="Times New Roman" w:cs="Calibri"/>
                <w:sz w:val="24"/>
                <w:szCs w:val="24"/>
                <w:lang w:val="en-US"/>
              </w:rPr>
              <w:t xml:space="preserve">, </w:t>
            </w:r>
            <w:hyperlink r:id="rId18" w:history="1">
              <w:r w:rsidR="00F23BE3" w:rsidRPr="002D56BA">
                <w:rPr>
                  <w:rStyle w:val="Hyperlnk"/>
                  <w:rFonts w:eastAsia="Times New Roman" w:cs="Calibri"/>
                  <w:sz w:val="24"/>
                  <w:szCs w:val="24"/>
                  <w:lang w:val="en-US"/>
                </w:rPr>
                <w:t>www.ottar.se/artiklar/hormonfritt-p-piller-forskas-fram-p-kth</w:t>
              </w:r>
            </w:hyperlink>
            <w:r w:rsidR="00F23BE3" w:rsidRPr="002D56BA">
              <w:rPr>
                <w:rFonts w:eastAsia="Times New Roman" w:cs="Calibri"/>
                <w:sz w:val="24"/>
                <w:szCs w:val="24"/>
                <w:lang w:val="en-US"/>
              </w:rPr>
              <w:t xml:space="preserve">, </w:t>
            </w:r>
            <w:hyperlink r:id="rId19" w:history="1">
              <w:r w:rsidR="00F23BE3" w:rsidRPr="002D56BA">
                <w:rPr>
                  <w:rStyle w:val="Hyperlnk"/>
                  <w:rFonts w:eastAsia="Times New Roman" w:cs="Calibri"/>
                  <w:sz w:val="24"/>
                  <w:szCs w:val="24"/>
                  <w:lang w:val="en-US"/>
                </w:rPr>
                <w:t>www.ctiexchange.org/post/blocking-sperm-by-reinforcing-cervical-mucus</w:t>
              </w:r>
            </w:hyperlink>
            <w:r w:rsidR="00F23BE3" w:rsidRPr="002D56BA">
              <w:rPr>
                <w:rFonts w:eastAsia="Times New Roman" w:cs="Calibri"/>
                <w:sz w:val="24"/>
                <w:szCs w:val="24"/>
                <w:lang w:val="en-US"/>
              </w:rPr>
              <w:t>)</w:t>
            </w:r>
          </w:p>
          <w:p w14:paraId="43F2DD47" w14:textId="77777777" w:rsidR="00F23BE3" w:rsidRPr="002D56BA" w:rsidRDefault="00F23BE3" w:rsidP="00F23BE3">
            <w:pPr>
              <w:spacing w:after="0"/>
              <w:rPr>
                <w:rFonts w:eastAsia="Times New Roman" w:cs="Calibri"/>
                <w:sz w:val="24"/>
                <w:szCs w:val="24"/>
                <w:lang w:val="en-US"/>
              </w:rPr>
            </w:pPr>
          </w:p>
          <w:bookmarkEnd w:id="0"/>
          <w:p w14:paraId="571FC73B" w14:textId="77777777" w:rsidR="00F23BE3" w:rsidRPr="002D56BA" w:rsidRDefault="00F23BE3" w:rsidP="00F23BE3">
            <w:pPr>
              <w:rPr>
                <w:b/>
                <w:i/>
                <w:sz w:val="24"/>
                <w:szCs w:val="24"/>
                <w:lang w:val="en-US"/>
              </w:rPr>
            </w:pPr>
            <w:r w:rsidRPr="002D56BA">
              <w:rPr>
                <w:b/>
                <w:i/>
                <w:sz w:val="24"/>
                <w:szCs w:val="24"/>
                <w:lang w:val="en-US"/>
              </w:rPr>
              <w:t xml:space="preserve">Impact case </w:t>
            </w:r>
            <w:r w:rsidR="005B2C95" w:rsidRPr="002D56BA">
              <w:rPr>
                <w:b/>
                <w:i/>
                <w:sz w:val="24"/>
                <w:szCs w:val="24"/>
                <w:lang w:val="en-US"/>
              </w:rPr>
              <w:t>4</w:t>
            </w:r>
            <w:r w:rsidRPr="002D56BA">
              <w:rPr>
                <w:b/>
                <w:i/>
                <w:sz w:val="24"/>
                <w:szCs w:val="24"/>
                <w:lang w:val="en-US"/>
              </w:rPr>
              <w:t xml:space="preserve"> – Downstream bioprocessing makes medicines</w:t>
            </w:r>
          </w:p>
          <w:p w14:paraId="792B057C" w14:textId="77777777" w:rsidR="00F23BE3" w:rsidRPr="002D56BA" w:rsidRDefault="00F23BE3" w:rsidP="00A53EB4">
            <w:pPr>
              <w:spacing w:after="0"/>
              <w:jc w:val="both"/>
              <w:rPr>
                <w:rFonts w:eastAsia="Times New Roman" w:cs="Calibri"/>
                <w:sz w:val="24"/>
                <w:szCs w:val="24"/>
                <w:lang w:val="en-US"/>
              </w:rPr>
            </w:pPr>
            <w:r w:rsidRPr="002D56BA">
              <w:rPr>
                <w:rFonts w:eastAsia="Times New Roman" w:cs="Calibri"/>
                <w:sz w:val="24"/>
                <w:szCs w:val="24"/>
                <w:lang w:val="en-US"/>
              </w:rPr>
              <w:t>One basic idea of modern biomedicine is remarkably simple - you just stich a gene into innocent bacteria and, voilà, there pours out those new proteins/peptides/drugs coded by the gene that cure cancer or make you thin or just let you live forever. Unfortunately, there pours out a lot more, the same being true for virtually any pharmaceutical production process. Modern (bio)pharmaceuticals all depend on one being able to separate the (tiny) wheat from the (humongous) chaff and the method that comes our rescue is called affinity chromatography. The systems may take the form of membranes or columns, and affinities are lent by suitable ligands decorating the matrix.</w:t>
            </w:r>
          </w:p>
          <w:p w14:paraId="1BA7FB30" w14:textId="77777777" w:rsidR="0022520F" w:rsidRDefault="00F23BE3" w:rsidP="00A53EB4">
            <w:pPr>
              <w:jc w:val="both"/>
              <w:rPr>
                <w:sz w:val="24"/>
                <w:szCs w:val="24"/>
                <w:lang w:val="en-US"/>
              </w:rPr>
            </w:pPr>
            <w:r w:rsidRPr="002D56BA">
              <w:rPr>
                <w:sz w:val="24"/>
                <w:szCs w:val="24"/>
                <w:lang w:val="en-US"/>
              </w:rPr>
              <w:t xml:space="preserve">GE Healthcare Biopharma (GEHP) in Uppsala (in process of transforming into </w:t>
            </w:r>
            <w:proofErr w:type="spellStart"/>
            <w:r w:rsidRPr="002D56BA">
              <w:rPr>
                <w:sz w:val="24"/>
                <w:szCs w:val="24"/>
                <w:lang w:val="en-US"/>
              </w:rPr>
              <w:t>Cytiva</w:t>
            </w:r>
            <w:proofErr w:type="spellEnd"/>
            <w:r w:rsidRPr="002D56BA">
              <w:rPr>
                <w:sz w:val="24"/>
                <w:szCs w:val="24"/>
                <w:lang w:val="en-US"/>
              </w:rPr>
              <w:t xml:space="preserve">) is a leading global producer of downstream bioprocess technologies, systems and materials for chromatography. The </w:t>
            </w:r>
            <w:proofErr w:type="spellStart"/>
            <w:r w:rsidRPr="002D56BA">
              <w:rPr>
                <w:sz w:val="24"/>
                <w:szCs w:val="24"/>
                <w:lang w:val="en-US"/>
              </w:rPr>
              <w:t>Furó</w:t>
            </w:r>
            <w:proofErr w:type="spellEnd"/>
            <w:r w:rsidRPr="002D56BA">
              <w:rPr>
                <w:sz w:val="24"/>
                <w:szCs w:val="24"/>
                <w:lang w:val="en-US"/>
              </w:rPr>
              <w:t xml:space="preserve"> group at APC has a longstanding collaboration with GEHP including, for example, industrial PhD and MSc students. Joint past projects were aimed, for example, at physical structures in membranes and chromatography beads or at quantitative analysis of the concentration of ligands. The NMR methods developed in this cooperation have largely replaced previous wet analytical methods used by GEHP in Quality Control. Currently, </w:t>
            </w:r>
            <w:proofErr w:type="spellStart"/>
            <w:r w:rsidRPr="002D56BA">
              <w:rPr>
                <w:sz w:val="24"/>
                <w:szCs w:val="24"/>
                <w:lang w:val="en-US"/>
              </w:rPr>
              <w:t>Furó</w:t>
            </w:r>
            <w:proofErr w:type="spellEnd"/>
            <w:r w:rsidRPr="002D56BA">
              <w:rPr>
                <w:sz w:val="24"/>
                <w:szCs w:val="24"/>
                <w:lang w:val="en-US"/>
              </w:rPr>
              <w:t xml:space="preserve"> is also part-time employed at GEHP as Principal Scientist with tasks that involve (</w:t>
            </w:r>
            <w:proofErr w:type="spellStart"/>
            <w:r w:rsidRPr="002D56BA">
              <w:rPr>
                <w:sz w:val="24"/>
                <w:szCs w:val="24"/>
                <w:lang w:val="en-US"/>
              </w:rPr>
              <w:t>i</w:t>
            </w:r>
            <w:proofErr w:type="spellEnd"/>
            <w:r w:rsidRPr="002D56BA">
              <w:rPr>
                <w:sz w:val="24"/>
                <w:szCs w:val="24"/>
                <w:lang w:val="en-US"/>
              </w:rPr>
              <w:t>) advisory and internal review functions not only in Research and Development but also regarding Production and Quality Control and (ii) particular advisory function in Analytical Technologies.</w:t>
            </w:r>
          </w:p>
          <w:p w14:paraId="147A41C9" w14:textId="3893DD92" w:rsidR="00A02CC3" w:rsidRPr="002D56BA" w:rsidRDefault="00F23BE3" w:rsidP="00A53EB4">
            <w:pPr>
              <w:jc w:val="both"/>
              <w:rPr>
                <w:sz w:val="24"/>
                <w:szCs w:val="24"/>
                <w:lang w:val="en-US"/>
              </w:rPr>
            </w:pPr>
            <w:r w:rsidRPr="002D56BA">
              <w:rPr>
                <w:sz w:val="24"/>
                <w:szCs w:val="24"/>
                <w:lang w:val="en-US"/>
              </w:rPr>
              <w:t xml:space="preserve">A recent related PhD thesis is F. </w:t>
            </w:r>
            <w:proofErr w:type="spellStart"/>
            <w:r w:rsidRPr="002D56BA">
              <w:rPr>
                <w:sz w:val="24"/>
                <w:szCs w:val="24"/>
                <w:lang w:val="en-US"/>
              </w:rPr>
              <w:t>Elwinger</w:t>
            </w:r>
            <w:proofErr w:type="spellEnd"/>
            <w:r w:rsidRPr="002D56BA">
              <w:rPr>
                <w:sz w:val="24"/>
                <w:szCs w:val="24"/>
                <w:lang w:val="en-US"/>
              </w:rPr>
              <w:t xml:space="preserve">, Characterizing Chromatography Media. NMR-based Approaches, KTH, 2017. Some illustrative publications are Anal. Chem. 90 11431-11438 (2018), doi.org/10.1021/acs.analchem.8b02474, </w:t>
            </w:r>
            <w:proofErr w:type="spellStart"/>
            <w:r w:rsidRPr="002D56BA">
              <w:rPr>
                <w:sz w:val="24"/>
                <w:szCs w:val="24"/>
                <w:lang w:val="en-US"/>
              </w:rPr>
              <w:t>Magn</w:t>
            </w:r>
            <w:proofErr w:type="spellEnd"/>
            <w:r w:rsidRPr="002D56BA">
              <w:rPr>
                <w:sz w:val="24"/>
                <w:szCs w:val="24"/>
                <w:lang w:val="en-US"/>
              </w:rPr>
              <w:t xml:space="preserve">. </w:t>
            </w:r>
            <w:proofErr w:type="spellStart"/>
            <w:r w:rsidRPr="002D56BA">
              <w:rPr>
                <w:sz w:val="24"/>
                <w:szCs w:val="24"/>
                <w:lang w:val="en-US"/>
              </w:rPr>
              <w:t>Reson</w:t>
            </w:r>
            <w:proofErr w:type="spellEnd"/>
            <w:r w:rsidRPr="002D56BA">
              <w:rPr>
                <w:sz w:val="24"/>
                <w:szCs w:val="24"/>
                <w:lang w:val="en-US"/>
              </w:rPr>
              <w:t xml:space="preserve">. Chem. 54 291-297 (2016), doi.org/10.1002/mrc.4370, and J. Phys. Chem. C 121 13757–13764 (2017), doi.org/10.1021/acs.jpcc.7b03885. </w:t>
            </w:r>
          </w:p>
          <w:p w14:paraId="313A6921" w14:textId="77777777" w:rsidR="00F23BE3" w:rsidRPr="002D56BA" w:rsidRDefault="00F23BE3" w:rsidP="00F23BE3">
            <w:pPr>
              <w:rPr>
                <w:b/>
                <w:i/>
                <w:sz w:val="24"/>
                <w:szCs w:val="24"/>
                <w:lang w:val="en-US"/>
              </w:rPr>
            </w:pPr>
            <w:r w:rsidRPr="002D56BA">
              <w:rPr>
                <w:b/>
                <w:i/>
                <w:sz w:val="24"/>
                <w:szCs w:val="24"/>
                <w:lang w:val="en-US"/>
              </w:rPr>
              <w:t xml:space="preserve">Impact case </w:t>
            </w:r>
            <w:r w:rsidR="005B2C95" w:rsidRPr="002D56BA">
              <w:rPr>
                <w:b/>
                <w:i/>
                <w:sz w:val="24"/>
                <w:szCs w:val="24"/>
                <w:lang w:val="en-US"/>
              </w:rPr>
              <w:t>5</w:t>
            </w:r>
            <w:r w:rsidRPr="002D56BA">
              <w:rPr>
                <w:b/>
                <w:i/>
                <w:sz w:val="24"/>
                <w:szCs w:val="24"/>
                <w:lang w:val="en-US"/>
              </w:rPr>
              <w:t xml:space="preserve"> – Keeping fossil-free on the nuclear way</w:t>
            </w:r>
          </w:p>
          <w:p w14:paraId="28DFD7CE" w14:textId="77777777" w:rsidR="00F23BE3" w:rsidRPr="002D56BA" w:rsidRDefault="00F23BE3" w:rsidP="00A53EB4">
            <w:pPr>
              <w:spacing w:after="0"/>
              <w:jc w:val="both"/>
              <w:rPr>
                <w:rFonts w:eastAsia="Times New Roman" w:cs="Calibri"/>
                <w:sz w:val="24"/>
                <w:szCs w:val="24"/>
                <w:lang w:val="en-US"/>
              </w:rPr>
            </w:pPr>
            <w:r w:rsidRPr="002D56BA">
              <w:rPr>
                <w:rFonts w:eastAsia="Times New Roman" w:cs="Calibri"/>
                <w:sz w:val="24"/>
                <w:szCs w:val="24"/>
                <w:lang w:val="en-US"/>
              </w:rPr>
              <w:t xml:space="preserve">Swedish electricity production releases no greenhouse gases because it relies mainly on water and nuclear power. The Jonsson group at APC have for a long time contributed to enable the latter technology and to handle its consequences. Hence, they have been </w:t>
            </w:r>
            <w:r w:rsidRPr="002D56BA">
              <w:rPr>
                <w:rFonts w:eastAsia="Times New Roman" w:cs="Calibri"/>
                <w:sz w:val="24"/>
                <w:szCs w:val="24"/>
                <w:lang w:val="en-US"/>
              </w:rPr>
              <w:lastRenderedPageBreak/>
              <w:t xml:space="preserve">studying radiation-induced interfacial processes of importance in deep geological repositories for spent nuclear fuel for about two decades. These processes influence the integrity of the barriers in the repository as well as the release of radionuclides in the event of barrier failure. Consequently, the results of these studies are directly related to the long-term safety of the repository and thereby constitute an important basis for the political decision to build and commission the repository. </w:t>
            </w:r>
          </w:p>
          <w:p w14:paraId="34C2FFD9" w14:textId="5C2C79C2" w:rsidR="00F23BE3" w:rsidRPr="002D56BA" w:rsidRDefault="00F23BE3" w:rsidP="00A53EB4">
            <w:pPr>
              <w:spacing w:after="0"/>
              <w:jc w:val="both"/>
              <w:rPr>
                <w:rFonts w:eastAsia="Times New Roman" w:cs="Calibri"/>
                <w:sz w:val="24"/>
                <w:szCs w:val="24"/>
                <w:lang w:val="en-US"/>
              </w:rPr>
            </w:pPr>
            <w:r w:rsidRPr="002D56BA">
              <w:rPr>
                <w:rFonts w:eastAsia="Times New Roman" w:cs="Calibri"/>
                <w:sz w:val="24"/>
                <w:szCs w:val="24"/>
                <w:lang w:val="en-US"/>
              </w:rPr>
              <w:t>The Jonsson group</w:t>
            </w:r>
            <w:r w:rsidR="00FA6916">
              <w:rPr>
                <w:rFonts w:eastAsia="Times New Roman" w:cs="Calibri"/>
                <w:sz w:val="24"/>
                <w:szCs w:val="24"/>
                <w:lang w:val="en-US"/>
              </w:rPr>
              <w:t xml:space="preserve"> </w:t>
            </w:r>
            <w:r w:rsidRPr="002D56BA">
              <w:rPr>
                <w:rFonts w:eastAsia="Times New Roman" w:cs="Calibri"/>
                <w:sz w:val="24"/>
                <w:szCs w:val="24"/>
                <w:lang w:val="en-US"/>
              </w:rPr>
              <w:t xml:space="preserve">has mainly focused on mechanistic and kinetic studies of radiation-induced oxidative dissolution of UO2-based spent nuclear fuel and on radiation-induced corrosion of copper, the latter being the canister material for storage. Most of this work was published 2012-2018 and constituted one of the reasons why the environmental court in Sweden denied the application from the Swedish Nuclear Fuel and Waste Management Co (SKB AB) to build a geological repository according to the KBS-3 concept. As a consequence, </w:t>
            </w:r>
            <w:r w:rsidR="00FA6916" w:rsidRPr="002D56BA">
              <w:rPr>
                <w:rFonts w:eastAsia="Times New Roman" w:cs="Calibri"/>
                <w:sz w:val="24"/>
                <w:szCs w:val="24"/>
                <w:lang w:val="en-US"/>
              </w:rPr>
              <w:t>SKB AB</w:t>
            </w:r>
            <w:r w:rsidRPr="002D56BA">
              <w:rPr>
                <w:rFonts w:eastAsia="Times New Roman" w:cs="Calibri"/>
                <w:sz w:val="24"/>
                <w:szCs w:val="24"/>
                <w:lang w:val="en-US"/>
              </w:rPr>
              <w:t xml:space="preserve"> had to perform complementary studies to demonstrate the long-term safety of the canister material. </w:t>
            </w:r>
          </w:p>
          <w:p w14:paraId="57B43A88" w14:textId="77777777" w:rsidR="00F23BE3" w:rsidRPr="002D56BA" w:rsidRDefault="00F23BE3" w:rsidP="00A53EB4">
            <w:pPr>
              <w:spacing w:after="0"/>
              <w:jc w:val="both"/>
              <w:rPr>
                <w:rFonts w:eastAsia="Times New Roman" w:cs="Calibri"/>
                <w:sz w:val="24"/>
                <w:szCs w:val="24"/>
                <w:lang w:val="en-US"/>
              </w:rPr>
            </w:pPr>
            <w:r w:rsidRPr="002D56BA">
              <w:rPr>
                <w:rFonts w:eastAsia="Times New Roman" w:cs="Calibri"/>
                <w:sz w:val="24"/>
                <w:szCs w:val="24"/>
                <w:lang w:val="en-US"/>
              </w:rPr>
              <w:t xml:space="preserve">One of the main concerns was that the mechanism behind the observed corrosion was not well understood. However, during 2019, the Jonsson group managed to unravel the mechanism behind radiation induced corrosion of copper in anoxic water (submitted to Corrosion Science in December 2019). Regarding fuel, a collaboration with </w:t>
            </w:r>
            <w:proofErr w:type="spellStart"/>
            <w:r w:rsidRPr="002D56BA">
              <w:rPr>
                <w:rFonts w:eastAsia="Times New Roman" w:cs="Calibri"/>
                <w:sz w:val="24"/>
                <w:szCs w:val="24"/>
                <w:lang w:val="en-US"/>
              </w:rPr>
              <w:t>Forschungszentrum</w:t>
            </w:r>
            <w:proofErr w:type="spellEnd"/>
            <w:r w:rsidRPr="002D56BA">
              <w:rPr>
                <w:rFonts w:eastAsia="Times New Roman" w:cs="Calibri"/>
                <w:sz w:val="24"/>
                <w:szCs w:val="24"/>
                <w:lang w:val="en-US"/>
              </w:rPr>
              <w:t xml:space="preserve"> </w:t>
            </w:r>
            <w:proofErr w:type="spellStart"/>
            <w:r w:rsidRPr="002D56BA">
              <w:rPr>
                <w:rFonts w:eastAsia="Times New Roman" w:cs="Calibri"/>
                <w:sz w:val="24"/>
                <w:szCs w:val="24"/>
                <w:lang w:val="en-US"/>
              </w:rPr>
              <w:t>Jülich</w:t>
            </w:r>
            <w:proofErr w:type="spellEnd"/>
            <w:r w:rsidRPr="002D56BA">
              <w:rPr>
                <w:rFonts w:eastAsia="Times New Roman" w:cs="Calibri"/>
                <w:sz w:val="24"/>
                <w:szCs w:val="24"/>
                <w:lang w:val="en-US"/>
              </w:rPr>
              <w:t xml:space="preserve"> unraveled that the reactivity of the UO2-matrix appears to be decreasing with increasing exposure to oxidant that has a major impact on the dissolution of spent nuclear fuel. Incorporation of these findings into the safety assessment is expected to considerably change to current thinking regarding risks. The results of this latter study were published very recently in Dalton Transactions (doi.org/10.1039/C9DT04395K).</w:t>
            </w:r>
          </w:p>
          <w:p w14:paraId="38364E85" w14:textId="77777777" w:rsidR="00F23BE3" w:rsidRPr="002D56BA" w:rsidRDefault="00F23BE3" w:rsidP="00F23BE3">
            <w:pPr>
              <w:spacing w:after="0"/>
              <w:rPr>
                <w:rFonts w:eastAsia="Times New Roman" w:cs="Calibri"/>
                <w:sz w:val="24"/>
                <w:szCs w:val="24"/>
                <w:lang w:val="en-US"/>
              </w:rPr>
            </w:pPr>
          </w:p>
          <w:p w14:paraId="166F195D" w14:textId="77777777" w:rsidR="00F23BE3" w:rsidRPr="002D56BA" w:rsidRDefault="00F23BE3" w:rsidP="00F23BE3">
            <w:pPr>
              <w:spacing w:after="120"/>
              <w:rPr>
                <w:rFonts w:cs="Calibri"/>
                <w:b/>
                <w:i/>
                <w:sz w:val="24"/>
                <w:szCs w:val="24"/>
                <w:lang w:val="en-US"/>
              </w:rPr>
            </w:pPr>
            <w:r w:rsidRPr="002D56BA">
              <w:rPr>
                <w:rFonts w:cs="Calibri"/>
                <w:b/>
                <w:sz w:val="24"/>
                <w:szCs w:val="24"/>
                <w:lang w:val="en-US"/>
              </w:rPr>
              <w:t>e.</w:t>
            </w:r>
            <w:r w:rsidRPr="002D56BA">
              <w:rPr>
                <w:rFonts w:cs="Calibri"/>
                <w:i/>
                <w:sz w:val="24"/>
                <w:szCs w:val="24"/>
                <w:lang w:val="en-US"/>
              </w:rPr>
              <w:t xml:space="preserve"> </w:t>
            </w:r>
            <w:r w:rsidRPr="002D56BA">
              <w:rPr>
                <w:rFonts w:cs="Calibri"/>
                <w:b/>
                <w:bCs/>
                <w:i/>
                <w:sz w:val="24"/>
                <w:szCs w:val="24"/>
                <w:lang w:val="en-US"/>
              </w:rPr>
              <w:t>Structure for increased impact</w:t>
            </w:r>
            <w:r w:rsidRPr="002D56BA">
              <w:rPr>
                <w:rFonts w:cs="Calibri"/>
                <w:b/>
                <w:i/>
                <w:sz w:val="24"/>
                <w:szCs w:val="24"/>
                <w:lang w:val="en-US"/>
              </w:rPr>
              <w:t xml:space="preserve"> </w:t>
            </w:r>
          </w:p>
          <w:p w14:paraId="3F2CBE7B" w14:textId="77777777" w:rsidR="00F23BE3" w:rsidRPr="002D56BA" w:rsidRDefault="00F23BE3" w:rsidP="00F23BE3">
            <w:pPr>
              <w:spacing w:after="0"/>
              <w:jc w:val="both"/>
              <w:rPr>
                <w:rFonts w:cs="Calibri"/>
                <w:bCs/>
                <w:sz w:val="24"/>
                <w:szCs w:val="24"/>
                <w:lang w:val="en-US"/>
              </w:rPr>
            </w:pPr>
            <w:r w:rsidRPr="002D56BA">
              <w:rPr>
                <w:sz w:val="24"/>
                <w:szCs w:val="24"/>
                <w:lang w:val="en-US"/>
              </w:rPr>
              <w:t>Our faculty shows all signs of being very much aware that there are vital societal challenges, foremost of which is sustainability, where we have both a stake and a role. Hence, there is no need for repetitively stating the obvious and urge everybody to contribute where they already do. Moreover, academic research is supposed to be free and using sustainability in shape of a one-for-all straight jacket is probably counterproductive and is of no help when it comes to upholding a healthy basic research and the excellence of KTH. Based on our past experience, it is generally questionable that “processes, procedures, or mechanisms” (that is, in form of an administrative approach) are of any actual and cost-effective help. We think we have a beneficial and significant societal impact and have every reason to think that we shall continue to keep it so or better.</w:t>
            </w:r>
          </w:p>
        </w:tc>
      </w:tr>
    </w:tbl>
    <w:p w14:paraId="7DCC0567" w14:textId="77777777" w:rsidR="00F23BE3" w:rsidRPr="002D56BA" w:rsidRDefault="00F23BE3" w:rsidP="00F23BE3">
      <w:pPr>
        <w:pStyle w:val="Brdtext"/>
        <w:spacing w:after="0" w:line="240" w:lineRule="auto"/>
        <w:rPr>
          <w:rFonts w:cs="Calibri"/>
          <w:szCs w:val="24"/>
          <w:lang w:val="en-US"/>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F23BE3" w:rsidRPr="002D56BA" w14:paraId="49FF8619" w14:textId="77777777" w:rsidTr="00F23BE3">
        <w:tc>
          <w:tcPr>
            <w:tcW w:w="8789" w:type="dxa"/>
            <w:shd w:val="clear" w:color="auto" w:fill="D9D9D9" w:themeFill="background1" w:themeFillShade="D9"/>
          </w:tcPr>
          <w:p w14:paraId="16F82DBE" w14:textId="77777777" w:rsidR="00F23BE3" w:rsidRPr="002D56BA" w:rsidRDefault="00F23BE3" w:rsidP="00F23BE3">
            <w:pPr>
              <w:spacing w:after="0"/>
              <w:rPr>
                <w:rStyle w:val="Stark"/>
                <w:rFonts w:cs="Calibri"/>
                <w:sz w:val="24"/>
                <w:szCs w:val="24"/>
                <w:lang w:val="en-US"/>
              </w:rPr>
            </w:pPr>
            <w:r w:rsidRPr="002D56BA">
              <w:rPr>
                <w:rFonts w:cs="Calibri"/>
                <w:b/>
                <w:sz w:val="24"/>
                <w:szCs w:val="24"/>
                <w:lang w:val="en-US"/>
              </w:rPr>
              <w:t>7. Other</w:t>
            </w:r>
          </w:p>
        </w:tc>
      </w:tr>
      <w:tr w:rsidR="00F23BE3" w:rsidRPr="00B52002" w14:paraId="21B72D80" w14:textId="77777777" w:rsidTr="00F23BE3">
        <w:tc>
          <w:tcPr>
            <w:tcW w:w="8789" w:type="dxa"/>
          </w:tcPr>
          <w:p w14:paraId="6AC85023" w14:textId="77777777" w:rsidR="00F23BE3" w:rsidRPr="002D56BA" w:rsidRDefault="00F23BE3" w:rsidP="00DB3B01">
            <w:pPr>
              <w:spacing w:after="120"/>
              <w:rPr>
                <w:rFonts w:cs="Calibri"/>
                <w:b/>
                <w:i/>
                <w:sz w:val="24"/>
                <w:szCs w:val="24"/>
                <w:lang w:val="en-US"/>
              </w:rPr>
            </w:pPr>
            <w:r w:rsidRPr="002D56BA">
              <w:rPr>
                <w:rFonts w:cs="Calibri"/>
                <w:b/>
                <w:sz w:val="24"/>
                <w:szCs w:val="24"/>
                <w:lang w:val="en-US"/>
              </w:rPr>
              <w:t xml:space="preserve">a. </w:t>
            </w:r>
            <w:r w:rsidRPr="002D56BA">
              <w:rPr>
                <w:rStyle w:val="Rubrik3Char"/>
                <w:rFonts w:ascii="Calibri" w:eastAsia="Arial" w:hAnsi="Calibri" w:cs="Calibri"/>
                <w:b/>
                <w:i/>
                <w:szCs w:val="24"/>
                <w:lang w:val="en-US"/>
              </w:rPr>
              <w:t>Specifics that the d</w:t>
            </w:r>
            <w:r w:rsidRPr="002D56BA">
              <w:rPr>
                <w:rStyle w:val="Rubrik3Char"/>
                <w:rFonts w:ascii="Calibri" w:eastAsia="Arial" w:hAnsi="Calibri"/>
                <w:b/>
                <w:i/>
                <w:szCs w:val="24"/>
                <w:lang w:val="en-US"/>
              </w:rPr>
              <w:t>epartment</w:t>
            </w:r>
            <w:r w:rsidRPr="002D56BA">
              <w:rPr>
                <w:rStyle w:val="Rubrik3Char"/>
                <w:rFonts w:ascii="Calibri" w:eastAsia="Arial" w:hAnsi="Calibri" w:cs="Calibri"/>
                <w:b/>
                <w:i/>
                <w:szCs w:val="24"/>
                <w:lang w:val="en-US"/>
              </w:rPr>
              <w:t xml:space="preserve"> wishes to mention and describe</w:t>
            </w:r>
            <w:r w:rsidRPr="002D56BA">
              <w:rPr>
                <w:rFonts w:cs="Calibri"/>
                <w:b/>
                <w:i/>
                <w:sz w:val="24"/>
                <w:szCs w:val="24"/>
                <w:lang w:val="en-US"/>
              </w:rPr>
              <w:t xml:space="preserve"> </w:t>
            </w:r>
          </w:p>
        </w:tc>
      </w:tr>
    </w:tbl>
    <w:p w14:paraId="0B5958CD" w14:textId="77777777" w:rsidR="00F23BE3" w:rsidRPr="002D56BA" w:rsidRDefault="00F23BE3" w:rsidP="00F23BE3">
      <w:pPr>
        <w:spacing w:after="0"/>
        <w:rPr>
          <w:rFonts w:cs="Calibri"/>
          <w:sz w:val="24"/>
          <w:szCs w:val="24"/>
          <w:lang w:val="en-US"/>
        </w:rPr>
      </w:pPr>
    </w:p>
    <w:p w14:paraId="7DB06704" w14:textId="77777777" w:rsidR="00B00C0F" w:rsidRPr="002D56BA" w:rsidRDefault="00B00C0F" w:rsidP="00866D37">
      <w:pPr>
        <w:tabs>
          <w:tab w:val="left" w:pos="2179"/>
        </w:tabs>
        <w:rPr>
          <w:rFonts w:eastAsiaTheme="majorEastAsia" w:cs="Calibri"/>
          <w:sz w:val="24"/>
          <w:szCs w:val="24"/>
          <w:lang w:val="en-US"/>
        </w:rPr>
      </w:pPr>
      <w:r w:rsidRPr="002D56BA">
        <w:rPr>
          <w:sz w:val="24"/>
          <w:szCs w:val="24"/>
          <w:lang w:val="en-US"/>
        </w:rPr>
        <w:br w:type="page"/>
      </w:r>
    </w:p>
    <w:p w14:paraId="736D0DA5" w14:textId="77777777" w:rsidR="00B00C0F" w:rsidRPr="00B00C0F" w:rsidRDefault="00B00C0F" w:rsidP="00B00C0F">
      <w:pPr>
        <w:rPr>
          <w:rFonts w:ascii="Arial" w:hAnsi="Arial" w:cs="Arial"/>
          <w:b/>
          <w:sz w:val="36"/>
          <w:szCs w:val="36"/>
          <w:lang w:val="en-US"/>
        </w:rPr>
      </w:pPr>
    </w:p>
    <w:p w14:paraId="39B16342" w14:textId="77777777" w:rsidR="00B00C0F" w:rsidRPr="00B00C0F" w:rsidRDefault="00B00C0F" w:rsidP="00B00C0F">
      <w:pPr>
        <w:rPr>
          <w:rFonts w:ascii="Arial" w:hAnsi="Arial" w:cs="Arial"/>
          <w:b/>
          <w:sz w:val="36"/>
          <w:szCs w:val="36"/>
          <w:lang w:val="en-US"/>
        </w:rPr>
      </w:pPr>
    </w:p>
    <w:p w14:paraId="6539BF9A" w14:textId="77777777" w:rsidR="00B00C0F" w:rsidRDefault="00B00C0F" w:rsidP="00B00C0F">
      <w:pPr>
        <w:rPr>
          <w:rFonts w:ascii="Arial" w:hAnsi="Arial" w:cs="Arial"/>
          <w:b/>
          <w:sz w:val="36"/>
          <w:szCs w:val="36"/>
          <w:lang w:val="en-US"/>
        </w:rPr>
      </w:pPr>
    </w:p>
    <w:p w14:paraId="737874F9" w14:textId="77777777" w:rsidR="00A2476A" w:rsidRPr="00634735" w:rsidRDefault="00A2476A" w:rsidP="00B00C0F">
      <w:pPr>
        <w:rPr>
          <w:rFonts w:cstheme="minorHAnsi"/>
          <w:b/>
          <w:sz w:val="36"/>
          <w:szCs w:val="36"/>
          <w:lang w:val="en-US"/>
        </w:rPr>
      </w:pPr>
    </w:p>
    <w:p w14:paraId="6F2C6239" w14:textId="77777777" w:rsidR="00026717" w:rsidRPr="00BF484C" w:rsidRDefault="00026717" w:rsidP="00D5047D">
      <w:pPr>
        <w:rPr>
          <w:rFonts w:cstheme="minorHAnsi"/>
          <w:b/>
          <w:sz w:val="36"/>
          <w:szCs w:val="36"/>
          <w:lang w:val="en-US"/>
        </w:rPr>
      </w:pPr>
      <w:r w:rsidRPr="00BF484C">
        <w:rPr>
          <w:rFonts w:cstheme="minorHAnsi"/>
          <w:b/>
          <w:sz w:val="36"/>
          <w:szCs w:val="36"/>
          <w:lang w:val="en-US"/>
        </w:rPr>
        <w:t>SELF-EVALUATION OF DEPARTMENT OF</w:t>
      </w:r>
    </w:p>
    <w:p w14:paraId="14C128F5" w14:textId="77777777" w:rsidR="00B00C0F" w:rsidRPr="00BF484C" w:rsidRDefault="00B00C0F" w:rsidP="00D5047D">
      <w:pPr>
        <w:rPr>
          <w:rFonts w:cstheme="minorHAnsi"/>
          <w:b/>
          <w:sz w:val="40"/>
          <w:szCs w:val="40"/>
          <w:lang w:val="en-US"/>
        </w:rPr>
      </w:pPr>
      <w:r w:rsidRPr="00BF484C">
        <w:rPr>
          <w:rFonts w:cstheme="minorHAnsi"/>
          <w:b/>
          <w:sz w:val="40"/>
          <w:szCs w:val="40"/>
          <w:lang w:val="en-US"/>
        </w:rPr>
        <w:t>CHEMICAL ENGINEERING</w:t>
      </w:r>
    </w:p>
    <w:p w14:paraId="514D0968" w14:textId="5A58E579" w:rsidR="00A2476A" w:rsidRDefault="00A2476A" w:rsidP="00D5047D">
      <w:pPr>
        <w:rPr>
          <w:rFonts w:cstheme="minorHAnsi"/>
          <w:sz w:val="32"/>
          <w:szCs w:val="32"/>
          <w:lang w:val="en-US"/>
        </w:rPr>
      </w:pPr>
    </w:p>
    <w:p w14:paraId="1F683005" w14:textId="77777777" w:rsidR="00BF484C" w:rsidRPr="00634735" w:rsidRDefault="00BF484C" w:rsidP="00D5047D">
      <w:pPr>
        <w:rPr>
          <w:rFonts w:cstheme="minorHAnsi"/>
          <w:sz w:val="32"/>
          <w:szCs w:val="32"/>
          <w:lang w:val="en-US"/>
        </w:rPr>
      </w:pPr>
    </w:p>
    <w:p w14:paraId="136EC2C9" w14:textId="77777777" w:rsidR="00B00C0F" w:rsidRPr="00634735" w:rsidRDefault="00B00C0F" w:rsidP="00D5047D">
      <w:pPr>
        <w:rPr>
          <w:rFonts w:cstheme="minorHAnsi"/>
          <w:sz w:val="28"/>
          <w:szCs w:val="28"/>
          <w:lang w:val="en-US"/>
        </w:rPr>
      </w:pPr>
      <w:r w:rsidRPr="00634735">
        <w:rPr>
          <w:rFonts w:cstheme="minorHAnsi"/>
          <w:sz w:val="28"/>
          <w:szCs w:val="28"/>
          <w:lang w:val="en-US"/>
        </w:rPr>
        <w:t xml:space="preserve">Head of the Department: Prof. Carina </w:t>
      </w:r>
      <w:proofErr w:type="spellStart"/>
      <w:r w:rsidRPr="00634735">
        <w:rPr>
          <w:rFonts w:cstheme="minorHAnsi"/>
          <w:sz w:val="28"/>
          <w:szCs w:val="28"/>
          <w:lang w:val="en-US"/>
        </w:rPr>
        <w:t>Lagergren</w:t>
      </w:r>
      <w:proofErr w:type="spellEnd"/>
    </w:p>
    <w:p w14:paraId="1B3350FE" w14:textId="77777777" w:rsidR="00D5047D" w:rsidRPr="00634735" w:rsidRDefault="00D5047D" w:rsidP="00D5047D">
      <w:pPr>
        <w:rPr>
          <w:rFonts w:cstheme="minorHAnsi"/>
          <w:b/>
          <w:sz w:val="28"/>
          <w:szCs w:val="28"/>
          <w:lang w:val="en-US"/>
        </w:rPr>
      </w:pPr>
    </w:p>
    <w:p w14:paraId="1AB6EE0D" w14:textId="77777777" w:rsidR="00D5047D" w:rsidRPr="00634735" w:rsidRDefault="00D5047D" w:rsidP="00D5047D">
      <w:pPr>
        <w:rPr>
          <w:rFonts w:cstheme="minorHAnsi"/>
          <w:b/>
          <w:sz w:val="28"/>
          <w:szCs w:val="28"/>
          <w:lang w:val="en-US"/>
        </w:rPr>
      </w:pPr>
    </w:p>
    <w:p w14:paraId="76D73107" w14:textId="77777777" w:rsidR="00D5047D" w:rsidRPr="00634735" w:rsidRDefault="00D5047D" w:rsidP="00D5047D">
      <w:pPr>
        <w:rPr>
          <w:rFonts w:cstheme="minorHAnsi"/>
          <w:sz w:val="24"/>
          <w:szCs w:val="24"/>
          <w:lang w:val="en-US"/>
        </w:rPr>
      </w:pPr>
      <w:r w:rsidRPr="00634735">
        <w:rPr>
          <w:rFonts w:cstheme="minorHAnsi"/>
          <w:sz w:val="24"/>
          <w:szCs w:val="24"/>
          <w:lang w:val="en-US"/>
        </w:rPr>
        <w:t>Division of Applied Electrochemistry</w:t>
      </w:r>
    </w:p>
    <w:p w14:paraId="3880BE3F" w14:textId="77777777" w:rsidR="00D5047D" w:rsidRPr="00634735" w:rsidRDefault="00D5047D" w:rsidP="00D5047D">
      <w:pPr>
        <w:rPr>
          <w:rFonts w:cstheme="minorHAnsi"/>
          <w:sz w:val="24"/>
          <w:szCs w:val="24"/>
          <w:lang w:val="en-US"/>
        </w:rPr>
      </w:pPr>
      <w:r w:rsidRPr="00634735">
        <w:rPr>
          <w:rFonts w:cstheme="minorHAnsi"/>
          <w:sz w:val="24"/>
          <w:szCs w:val="24"/>
          <w:lang w:val="en-US"/>
        </w:rPr>
        <w:t>Division of Process Technology</w:t>
      </w:r>
    </w:p>
    <w:p w14:paraId="6D50B8F6" w14:textId="43501663" w:rsidR="00D5047D" w:rsidRPr="00634735" w:rsidRDefault="00D5047D" w:rsidP="00D5047D">
      <w:pPr>
        <w:rPr>
          <w:rFonts w:cstheme="minorHAnsi"/>
          <w:sz w:val="24"/>
          <w:szCs w:val="24"/>
          <w:lang w:val="en-US"/>
        </w:rPr>
      </w:pPr>
      <w:r w:rsidRPr="00634735">
        <w:rPr>
          <w:rFonts w:cstheme="minorHAnsi"/>
          <w:sz w:val="24"/>
          <w:szCs w:val="24"/>
          <w:lang w:val="en-US"/>
        </w:rPr>
        <w:t>Division of Energy Processes</w:t>
      </w:r>
    </w:p>
    <w:p w14:paraId="4CD4B9EA" w14:textId="77777777" w:rsidR="00D5047D" w:rsidRPr="00634735" w:rsidRDefault="00D5047D" w:rsidP="00D5047D">
      <w:pPr>
        <w:rPr>
          <w:rFonts w:cstheme="minorHAnsi"/>
          <w:sz w:val="24"/>
          <w:szCs w:val="24"/>
          <w:lang w:val="en-US"/>
        </w:rPr>
      </w:pPr>
      <w:r w:rsidRPr="00634735">
        <w:rPr>
          <w:rFonts w:cstheme="minorHAnsi"/>
          <w:sz w:val="24"/>
          <w:szCs w:val="24"/>
          <w:lang w:val="en-US"/>
        </w:rPr>
        <w:t>Division of Waste Recovery</w:t>
      </w:r>
    </w:p>
    <w:p w14:paraId="00C8C40A" w14:textId="77777777" w:rsidR="00B00C0F" w:rsidRDefault="00B00C0F">
      <w:pPr>
        <w:rPr>
          <w:lang w:val="en-US"/>
        </w:rPr>
      </w:pPr>
    </w:p>
    <w:p w14:paraId="31156D1B" w14:textId="77777777" w:rsidR="00B00C0F" w:rsidRDefault="00B00C0F">
      <w:pPr>
        <w:rPr>
          <w:lang w:val="en-US"/>
        </w:rPr>
      </w:pPr>
    </w:p>
    <w:p w14:paraId="1E076480" w14:textId="77777777" w:rsidR="00B00C0F" w:rsidRDefault="00B00C0F">
      <w:pPr>
        <w:rPr>
          <w:lang w:val="en-US"/>
        </w:rPr>
      </w:pPr>
    </w:p>
    <w:p w14:paraId="1CA7509D" w14:textId="77777777" w:rsidR="00F23BE3" w:rsidRPr="00026717" w:rsidRDefault="00F23BE3" w:rsidP="00F23BE3">
      <w:pPr>
        <w:rPr>
          <w:lang w:val="en-US"/>
        </w:rPr>
      </w:pPr>
      <w:r>
        <w:rPr>
          <w:lang w:val="en-US"/>
        </w:rPr>
        <w:br w:type="page"/>
      </w:r>
    </w:p>
    <w:tbl>
      <w:tblPr>
        <w:tblW w:w="8671" w:type="dxa"/>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671"/>
      </w:tblGrid>
      <w:tr w:rsidR="00F23BE3" w:rsidRPr="00B52002" w14:paraId="12458C4C" w14:textId="77777777" w:rsidTr="00F23BE3">
        <w:tc>
          <w:tcPr>
            <w:tcW w:w="8671"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59CC6B84" w14:textId="77777777" w:rsidR="00F23BE3" w:rsidRPr="0022520F" w:rsidRDefault="00F23BE3" w:rsidP="001C0468">
            <w:pPr>
              <w:spacing w:after="0"/>
              <w:rPr>
                <w:rStyle w:val="Stark"/>
                <w:rFonts w:cs="Calibri"/>
                <w:bCs w:val="0"/>
                <w:color w:val="000000" w:themeColor="text1"/>
                <w:sz w:val="24"/>
                <w:szCs w:val="24"/>
                <w:lang w:val="en-GB"/>
              </w:rPr>
            </w:pPr>
            <w:r w:rsidRPr="0022520F">
              <w:rPr>
                <w:rFonts w:cs="Calibri"/>
                <w:b/>
                <w:color w:val="000000" w:themeColor="text1"/>
                <w:sz w:val="24"/>
                <w:szCs w:val="24"/>
                <w:lang w:val="en-GB"/>
              </w:rPr>
              <w:lastRenderedPageBreak/>
              <w:t>1. Overall analysis and conclusion; strengths and development areas</w:t>
            </w:r>
          </w:p>
        </w:tc>
      </w:tr>
      <w:tr w:rsidR="00F23BE3" w:rsidRPr="00B52002" w14:paraId="18C2459E" w14:textId="77777777" w:rsidTr="00F23BE3">
        <w:tc>
          <w:tcPr>
            <w:tcW w:w="8671" w:type="dxa"/>
            <w:tcBorders>
              <w:top w:val="single" w:sz="8" w:space="0" w:color="auto"/>
              <w:left w:val="single" w:sz="8" w:space="0" w:color="auto"/>
              <w:bottom w:val="single" w:sz="8" w:space="0" w:color="auto"/>
              <w:right w:val="single" w:sz="8" w:space="0" w:color="auto"/>
            </w:tcBorders>
            <w:shd w:val="clear" w:color="auto" w:fill="auto"/>
          </w:tcPr>
          <w:p w14:paraId="1123F99B" w14:textId="77777777" w:rsidR="00F23BE3" w:rsidRPr="0022520F" w:rsidRDefault="00F23BE3" w:rsidP="00F23BE3">
            <w:pPr>
              <w:spacing w:after="120"/>
              <w:rPr>
                <w:rFonts w:cs="Calibri"/>
                <w:bCs/>
                <w:i/>
                <w:iCs/>
                <w:color w:val="000000" w:themeColor="text1"/>
                <w:sz w:val="24"/>
                <w:szCs w:val="24"/>
                <w:lang w:val="en-GB"/>
              </w:rPr>
            </w:pPr>
            <w:r w:rsidRPr="0022520F">
              <w:rPr>
                <w:rFonts w:cs="Calibri"/>
                <w:b/>
                <w:color w:val="000000" w:themeColor="text1"/>
                <w:sz w:val="24"/>
                <w:szCs w:val="24"/>
                <w:lang w:val="en-GB"/>
              </w:rPr>
              <w:t xml:space="preserve">a. </w:t>
            </w:r>
            <w:r w:rsidRPr="0022520F">
              <w:rPr>
                <w:rFonts w:cs="Calibri"/>
                <w:b/>
                <w:bCs/>
                <w:i/>
                <w:iCs/>
                <w:color w:val="000000" w:themeColor="text1"/>
                <w:sz w:val="24"/>
                <w:szCs w:val="24"/>
                <w:lang w:val="en-GB"/>
              </w:rPr>
              <w:t>Limited SWOT-analysis</w:t>
            </w:r>
          </w:p>
          <w:p w14:paraId="2C2B796A" w14:textId="77777777" w:rsidR="00F23BE3" w:rsidRPr="0022520F" w:rsidRDefault="00F23BE3" w:rsidP="00AD48C7">
            <w:pPr>
              <w:rPr>
                <w:rFonts w:ascii="Calibri" w:hAnsi="Calibri" w:cs="Calibri"/>
                <w:b/>
                <w:color w:val="000000" w:themeColor="text1"/>
                <w:sz w:val="24"/>
                <w:szCs w:val="24"/>
                <w:lang w:val="en-GB"/>
              </w:rPr>
            </w:pPr>
            <w:r w:rsidRPr="0022520F">
              <w:rPr>
                <w:rFonts w:ascii="Calibri" w:hAnsi="Calibri" w:cs="Calibri"/>
                <w:b/>
                <w:color w:val="000000" w:themeColor="text1"/>
                <w:sz w:val="24"/>
                <w:szCs w:val="24"/>
                <w:lang w:val="en-GB"/>
              </w:rPr>
              <w:t xml:space="preserve">Strengths in research </w:t>
            </w:r>
          </w:p>
          <w:p w14:paraId="1ADDA3A3" w14:textId="77777777" w:rsidR="00F23BE3" w:rsidRPr="0022520F" w:rsidRDefault="00AD48C7" w:rsidP="00866D37">
            <w:pPr>
              <w:spacing w:after="0"/>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Very important subject areas, solving grand challenges of the society regarding sustainability</w:t>
            </w:r>
          </w:p>
          <w:p w14:paraId="43DB6CAC" w14:textId="77777777" w:rsidR="00F23BE3" w:rsidRPr="0022520F" w:rsidRDefault="00AD48C7" w:rsidP="00866D37">
            <w:pPr>
              <w:spacing w:after="0"/>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Both fundamental and applied research</w:t>
            </w:r>
          </w:p>
          <w:p w14:paraId="53E4CEC3" w14:textId="77777777" w:rsidR="00F23BE3" w:rsidRPr="0022520F" w:rsidRDefault="00AD48C7" w:rsidP="00866D37">
            <w:pPr>
              <w:spacing w:after="0"/>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International and national collaboration in academia and industry</w:t>
            </w:r>
          </w:p>
          <w:p w14:paraId="0BDCE53C" w14:textId="77777777" w:rsidR="00F23BE3" w:rsidRPr="0022520F" w:rsidRDefault="00866D37" w:rsidP="00866D37">
            <w:pPr>
              <w:spacing w:after="0"/>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Age distributed and international faculty with broad competences</w:t>
            </w:r>
          </w:p>
          <w:p w14:paraId="3452F2D5" w14:textId="77777777" w:rsidR="00F23BE3" w:rsidRPr="0022520F" w:rsidRDefault="00866D37" w:rsidP="00866D37">
            <w:pPr>
              <w:spacing w:after="0"/>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High number of publications and of high quality</w:t>
            </w:r>
          </w:p>
          <w:p w14:paraId="6D3AAC85" w14:textId="77777777" w:rsidR="00F23BE3" w:rsidRPr="0022520F" w:rsidRDefault="00866D37" w:rsidP="00866D37">
            <w:pPr>
              <w:spacing w:after="0"/>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Able to attract external funding in harsh competition</w:t>
            </w:r>
          </w:p>
          <w:p w14:paraId="7EF94DAB" w14:textId="77777777" w:rsidR="00F23BE3" w:rsidRPr="0022520F" w:rsidRDefault="00866D37" w:rsidP="00866D37">
            <w:pPr>
              <w:spacing w:after="0"/>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Cross-disciplinary collaborations</w:t>
            </w:r>
          </w:p>
          <w:p w14:paraId="3D2593EE" w14:textId="77777777" w:rsidR="00F23BE3" w:rsidRPr="0022520F" w:rsidRDefault="00866D37" w:rsidP="00866D37">
            <w:pPr>
              <w:spacing w:after="0"/>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Strong links to alumni in industry</w:t>
            </w:r>
          </w:p>
          <w:p w14:paraId="65A8E035" w14:textId="77777777" w:rsidR="00866D37" w:rsidRPr="0022520F" w:rsidRDefault="00866D37" w:rsidP="00866D37">
            <w:pPr>
              <w:spacing w:after="0"/>
              <w:rPr>
                <w:rFonts w:ascii="Calibri" w:hAnsi="Calibri" w:cs="Calibri"/>
                <w:bCs/>
                <w:color w:val="000000" w:themeColor="text1"/>
                <w:sz w:val="24"/>
                <w:szCs w:val="24"/>
                <w:lang w:val="en-GB"/>
              </w:rPr>
            </w:pPr>
          </w:p>
          <w:p w14:paraId="1AAE4DCA" w14:textId="77777777" w:rsidR="00F23BE3" w:rsidRPr="0022520F" w:rsidRDefault="00F23BE3" w:rsidP="00F23BE3">
            <w:pPr>
              <w:rPr>
                <w:rFonts w:ascii="Calibri" w:hAnsi="Calibri" w:cs="Calibri"/>
                <w:b/>
                <w:color w:val="000000" w:themeColor="text1"/>
                <w:sz w:val="24"/>
                <w:szCs w:val="24"/>
                <w:lang w:val="en-GB"/>
              </w:rPr>
            </w:pPr>
            <w:r w:rsidRPr="0022520F">
              <w:rPr>
                <w:rFonts w:ascii="Calibri" w:hAnsi="Calibri" w:cs="Calibri"/>
                <w:b/>
                <w:color w:val="000000" w:themeColor="text1"/>
                <w:sz w:val="24"/>
                <w:szCs w:val="24"/>
                <w:lang w:val="en-GB"/>
              </w:rPr>
              <w:t>Strengths in organization</w:t>
            </w:r>
          </w:p>
          <w:p w14:paraId="2BEAED84" w14:textId="77777777" w:rsidR="00F23BE3" w:rsidRPr="0022520F" w:rsidRDefault="00866D37" w:rsidP="00866D37">
            <w:pPr>
              <w:spacing w:after="0"/>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Local access to infrastructure and advanced equipment and instruments</w:t>
            </w:r>
          </w:p>
          <w:p w14:paraId="6EA69E18" w14:textId="77777777" w:rsidR="00F23BE3" w:rsidRPr="0022520F" w:rsidRDefault="00866D37" w:rsidP="00866D37">
            <w:pPr>
              <w:spacing w:after="0"/>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Increasing number of faculty recruited from outside KTH</w:t>
            </w:r>
          </w:p>
          <w:p w14:paraId="090BE0F4" w14:textId="77777777" w:rsidR="00F23BE3" w:rsidRPr="0022520F" w:rsidRDefault="00866D37" w:rsidP="00866D37">
            <w:pPr>
              <w:spacing w:after="0"/>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All divisions of the department are in the same building</w:t>
            </w:r>
          </w:p>
          <w:p w14:paraId="27C1A937" w14:textId="77777777" w:rsidR="00F23BE3" w:rsidRPr="0022520F" w:rsidRDefault="00866D37" w:rsidP="00866D37">
            <w:pPr>
              <w:spacing w:after="0"/>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Improving gender balance</w:t>
            </w:r>
          </w:p>
          <w:p w14:paraId="4B855BC7" w14:textId="77777777" w:rsidR="00F23BE3" w:rsidRPr="0022520F" w:rsidRDefault="00866D37" w:rsidP="00866D37">
            <w:pPr>
              <w:spacing w:after="0"/>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 xml:space="preserve">Positive and welcoming atmosphere. Weekly department </w:t>
            </w:r>
            <w:proofErr w:type="spellStart"/>
            <w:r w:rsidR="00F23BE3" w:rsidRPr="0022520F">
              <w:rPr>
                <w:rFonts w:ascii="Calibri" w:hAnsi="Calibri" w:cs="Calibri"/>
                <w:bCs/>
                <w:color w:val="000000" w:themeColor="text1"/>
                <w:sz w:val="24"/>
                <w:szCs w:val="24"/>
                <w:lang w:val="en-GB"/>
              </w:rPr>
              <w:t>fika</w:t>
            </w:r>
            <w:proofErr w:type="spellEnd"/>
          </w:p>
          <w:p w14:paraId="561EAEFE" w14:textId="77777777" w:rsidR="00F23BE3" w:rsidRPr="0022520F" w:rsidRDefault="00866D37" w:rsidP="00866D37">
            <w:pPr>
              <w:spacing w:after="0"/>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“Teaching teams” open up for research cooperation</w:t>
            </w:r>
          </w:p>
          <w:p w14:paraId="722C2DF9" w14:textId="77777777" w:rsidR="00866D37" w:rsidRPr="0022520F" w:rsidRDefault="00866D37" w:rsidP="00866D37">
            <w:pPr>
              <w:spacing w:after="0"/>
              <w:rPr>
                <w:rFonts w:ascii="Calibri" w:hAnsi="Calibri" w:cs="Calibri"/>
                <w:bCs/>
                <w:color w:val="000000" w:themeColor="text1"/>
                <w:sz w:val="24"/>
                <w:szCs w:val="24"/>
                <w:lang w:val="en-GB"/>
              </w:rPr>
            </w:pPr>
          </w:p>
          <w:p w14:paraId="23EC9249" w14:textId="77777777" w:rsidR="00866D37" w:rsidRPr="0022520F" w:rsidRDefault="00F23BE3" w:rsidP="00866D37">
            <w:pPr>
              <w:rPr>
                <w:rFonts w:ascii="Calibri" w:hAnsi="Calibri" w:cs="Calibri"/>
                <w:b/>
                <w:color w:val="000000" w:themeColor="text1"/>
                <w:sz w:val="24"/>
                <w:szCs w:val="24"/>
                <w:lang w:val="en-GB"/>
              </w:rPr>
            </w:pPr>
            <w:r w:rsidRPr="0022520F">
              <w:rPr>
                <w:rFonts w:ascii="Calibri" w:hAnsi="Calibri" w:cs="Calibri"/>
                <w:b/>
                <w:color w:val="000000" w:themeColor="text1"/>
                <w:sz w:val="24"/>
                <w:szCs w:val="24"/>
                <w:lang w:val="en-GB"/>
              </w:rPr>
              <w:t xml:space="preserve">Weaknesses in research </w:t>
            </w:r>
          </w:p>
          <w:p w14:paraId="45B4B27E" w14:textId="77777777" w:rsidR="00F23BE3" w:rsidRPr="0022520F" w:rsidRDefault="00866D37" w:rsidP="00866D37">
            <w:pPr>
              <w:spacing w:after="0"/>
              <w:rPr>
                <w:rFonts w:ascii="Calibri" w:hAnsi="Calibri" w:cs="Calibri"/>
                <w:b/>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Our research and projects are not visible from outside</w:t>
            </w:r>
          </w:p>
          <w:p w14:paraId="4030598D" w14:textId="77777777" w:rsidR="00F23BE3" w:rsidRPr="0022520F" w:rsidRDefault="00866D37" w:rsidP="00866D37">
            <w:pPr>
              <w:spacing w:after="0"/>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Potential for collaborations within the department not fully utilized</w:t>
            </w:r>
          </w:p>
          <w:p w14:paraId="19E83E88" w14:textId="77777777" w:rsidR="00F23BE3" w:rsidRPr="0022520F" w:rsidRDefault="00866D37" w:rsidP="00866D37">
            <w:pPr>
              <w:spacing w:after="0"/>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Insufficient internal funding, i.e. we need to follow research agendas set by others</w:t>
            </w:r>
          </w:p>
          <w:p w14:paraId="7DB3A5BE" w14:textId="77777777" w:rsidR="00866D37" w:rsidRPr="0022520F" w:rsidRDefault="00866D37" w:rsidP="00866D37">
            <w:pPr>
              <w:spacing w:after="0"/>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Funding opportunities are often focussed on applications and not on method development</w:t>
            </w:r>
          </w:p>
          <w:p w14:paraId="6FEA6F05" w14:textId="77777777" w:rsidR="00866D37" w:rsidRPr="0022520F" w:rsidRDefault="00866D37" w:rsidP="00866D37">
            <w:pPr>
              <w:spacing w:after="0"/>
              <w:rPr>
                <w:rFonts w:ascii="Calibri" w:hAnsi="Calibri" w:cs="Calibri"/>
                <w:bCs/>
                <w:color w:val="000000" w:themeColor="text1"/>
                <w:sz w:val="24"/>
                <w:szCs w:val="24"/>
                <w:lang w:val="en-GB"/>
              </w:rPr>
            </w:pPr>
          </w:p>
          <w:p w14:paraId="0FB1FC8B" w14:textId="77777777" w:rsidR="00F23BE3" w:rsidRPr="0022520F" w:rsidRDefault="00F23BE3" w:rsidP="00F23BE3">
            <w:pPr>
              <w:rPr>
                <w:rFonts w:ascii="Calibri" w:hAnsi="Calibri" w:cs="Calibri"/>
                <w:b/>
                <w:color w:val="000000" w:themeColor="text1"/>
                <w:sz w:val="24"/>
                <w:szCs w:val="24"/>
                <w:lang w:val="en-GB"/>
              </w:rPr>
            </w:pPr>
            <w:r w:rsidRPr="0022520F">
              <w:rPr>
                <w:rFonts w:ascii="Calibri" w:hAnsi="Calibri" w:cs="Calibri"/>
                <w:b/>
                <w:color w:val="000000" w:themeColor="text1"/>
                <w:sz w:val="24"/>
                <w:szCs w:val="24"/>
                <w:lang w:val="en-GB"/>
              </w:rPr>
              <w:t xml:space="preserve">Weaknesses in organization </w:t>
            </w:r>
          </w:p>
          <w:p w14:paraId="3A321F5D" w14:textId="77777777" w:rsidR="00F23BE3" w:rsidRPr="0022520F" w:rsidRDefault="00866D37" w:rsidP="00866D37">
            <w:pPr>
              <w:spacing w:after="0"/>
              <w:rPr>
                <w:rFonts w:ascii="Calibri" w:hAnsi="Calibri" w:cs="Calibri"/>
                <w:b/>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Few opportunities to buy expensive key instruments</w:t>
            </w:r>
          </w:p>
          <w:p w14:paraId="2FE9F579" w14:textId="77777777" w:rsidR="00F23BE3" w:rsidRPr="0022520F" w:rsidRDefault="00866D37" w:rsidP="00866D37">
            <w:pPr>
              <w:spacing w:after="0"/>
              <w:rPr>
                <w:rFonts w:ascii="Calibri" w:hAnsi="Calibri" w:cs="Calibri"/>
                <w:b/>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Too high administrative burden</w:t>
            </w:r>
          </w:p>
          <w:p w14:paraId="3D7AEFC2" w14:textId="77777777" w:rsidR="00F23BE3" w:rsidRPr="0022520F" w:rsidRDefault="00866D37" w:rsidP="00866D37">
            <w:pPr>
              <w:spacing w:after="0"/>
              <w:rPr>
                <w:rFonts w:ascii="Calibri" w:hAnsi="Calibri" w:cs="Calibri"/>
                <w:b/>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Too slow and bureaucratic employment process</w:t>
            </w:r>
          </w:p>
          <w:p w14:paraId="0C5FAC13" w14:textId="10BA6CD6" w:rsidR="00F23BE3" w:rsidRPr="0022520F" w:rsidRDefault="00866D37" w:rsidP="00866D37">
            <w:pPr>
              <w:spacing w:after="0"/>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The faculty is no longer trusted to be able to assess skills and competences of applicants,</w:t>
            </w: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take decisions, etc.</w:t>
            </w:r>
          </w:p>
          <w:p w14:paraId="6BA06309" w14:textId="12556706" w:rsidR="00F23BE3" w:rsidRPr="0022520F" w:rsidRDefault="00866D37" w:rsidP="00866D37">
            <w:pPr>
              <w:spacing w:after="0"/>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No strategies to get prestigious research funding, e.g. ERC. Support from KTH and time allocation for this not sufficient</w:t>
            </w:r>
          </w:p>
          <w:p w14:paraId="03045426" w14:textId="77777777" w:rsidR="00F23BE3" w:rsidRPr="0022520F" w:rsidRDefault="00866D37" w:rsidP="00866D37">
            <w:pPr>
              <w:spacing w:after="0"/>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 xml:space="preserve">Potential to collaborate with alumni is not fully utilized </w:t>
            </w:r>
          </w:p>
          <w:p w14:paraId="581CDD4A" w14:textId="77777777" w:rsidR="00F23BE3" w:rsidRPr="0022520F" w:rsidRDefault="00866D37" w:rsidP="00866D37">
            <w:pPr>
              <w:spacing w:after="0"/>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Different sizes of divisions, some subcritical</w:t>
            </w:r>
          </w:p>
          <w:p w14:paraId="66625585" w14:textId="77777777" w:rsidR="00866D37" w:rsidRPr="0022520F" w:rsidRDefault="00866D37" w:rsidP="00866D37">
            <w:pPr>
              <w:spacing w:after="0"/>
              <w:rPr>
                <w:rFonts w:ascii="Calibri" w:hAnsi="Calibri" w:cs="Calibri"/>
                <w:bCs/>
                <w:color w:val="000000" w:themeColor="text1"/>
                <w:sz w:val="24"/>
                <w:szCs w:val="24"/>
                <w:lang w:val="en-GB"/>
              </w:rPr>
            </w:pPr>
          </w:p>
          <w:p w14:paraId="6577C6E6" w14:textId="77777777" w:rsidR="00F23BE3" w:rsidRPr="0022520F" w:rsidRDefault="00F23BE3" w:rsidP="00A53EB4">
            <w:pPr>
              <w:spacing w:after="120"/>
              <w:jc w:val="both"/>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Some of the identified weaknesses in research are directly coupled to the funding situation and not easily improved by us. However, regarding our visibility we can be </w:t>
            </w:r>
            <w:r w:rsidRPr="0022520F">
              <w:rPr>
                <w:rFonts w:ascii="Calibri" w:hAnsi="Calibri" w:cs="Calibri"/>
                <w:bCs/>
                <w:color w:val="000000" w:themeColor="text1"/>
                <w:sz w:val="24"/>
                <w:szCs w:val="24"/>
                <w:lang w:val="en-GB"/>
              </w:rPr>
              <w:lastRenderedPageBreak/>
              <w:t>much better in communicating and reaching out with our competences, and where and for what they can be used. Chemical engineering is a broad subject that is needed when tackling many of the grand challenges in society related to energy, sustainability and climate problems. A first tangible improvement is to highlight the many different projects that we are involved in on the department's website. However, we must also communicate our research better within the department. Today, internal seminars are given at divisional level, but not at department level. A suggested half day of presentations from all divisions, once or twice a year, will improve the awareness of what colleagues in other divisions are working with and will enable new and exciting collaborations.</w:t>
            </w:r>
          </w:p>
          <w:p w14:paraId="3F1661DC" w14:textId="467A18FD" w:rsidR="00F23BE3" w:rsidRPr="0022520F" w:rsidRDefault="00F23BE3" w:rsidP="00A53EB4">
            <w:pPr>
              <w:jc w:val="both"/>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When regarding organization, the size of the divisions differs a lot, and some are possibly subcritical. </w:t>
            </w:r>
            <w:r w:rsidRPr="0022520F">
              <w:rPr>
                <w:rFonts w:ascii="Calibri" w:eastAsiaTheme="minorEastAsia" w:hAnsi="Calibri" w:cs="Calibri"/>
                <w:color w:val="000000" w:themeColor="text1"/>
                <w:sz w:val="24"/>
                <w:szCs w:val="24"/>
                <w:lang w:val="en-GB"/>
              </w:rPr>
              <w:t xml:space="preserve">One of the </w:t>
            </w:r>
            <w:r w:rsidR="0022520F">
              <w:rPr>
                <w:rFonts w:ascii="Calibri" w:eastAsiaTheme="minorEastAsia" w:hAnsi="Calibri" w:cs="Calibri"/>
                <w:color w:val="000000" w:themeColor="text1"/>
                <w:sz w:val="24"/>
                <w:szCs w:val="24"/>
                <w:lang w:val="en-GB"/>
              </w:rPr>
              <w:t xml:space="preserve">previous </w:t>
            </w:r>
            <w:r w:rsidRPr="0022520F">
              <w:rPr>
                <w:rFonts w:ascii="Calibri" w:eastAsiaTheme="minorEastAsia" w:hAnsi="Calibri" w:cs="Calibri"/>
                <w:color w:val="000000" w:themeColor="text1"/>
                <w:sz w:val="24"/>
                <w:szCs w:val="24"/>
                <w:lang w:val="en-GB"/>
              </w:rPr>
              <w:t>small</w:t>
            </w:r>
            <w:r w:rsidR="0022520F">
              <w:rPr>
                <w:rFonts w:ascii="Calibri" w:eastAsiaTheme="minorEastAsia" w:hAnsi="Calibri" w:cs="Calibri"/>
                <w:color w:val="000000" w:themeColor="text1"/>
                <w:sz w:val="24"/>
                <w:szCs w:val="24"/>
                <w:lang w:val="en-GB"/>
              </w:rPr>
              <w:t>er</w:t>
            </w:r>
            <w:r w:rsidRPr="0022520F">
              <w:rPr>
                <w:rFonts w:ascii="Calibri" w:eastAsiaTheme="minorEastAsia" w:hAnsi="Calibri" w:cs="Calibri"/>
                <w:color w:val="000000" w:themeColor="text1"/>
                <w:sz w:val="24"/>
                <w:szCs w:val="24"/>
                <w:lang w:val="en-GB"/>
              </w:rPr>
              <w:t xml:space="preserve"> divisions (Transport processes) was recently merged with the division of Resource recovery (from 1 January 2020) in connection with a professor’s retirement. </w:t>
            </w:r>
            <w:r w:rsidRPr="0022520F">
              <w:rPr>
                <w:rFonts w:ascii="Calibri" w:hAnsi="Calibri" w:cs="Calibri"/>
                <w:bCs/>
                <w:color w:val="000000" w:themeColor="text1"/>
                <w:sz w:val="24"/>
                <w:szCs w:val="24"/>
                <w:lang w:val="en-GB"/>
              </w:rPr>
              <w:t xml:space="preserve">To decide whether further reorganizations are needed we will await the profile and development of two new assistant professors at the department, one recently employed, and one on the way in. </w:t>
            </w:r>
          </w:p>
          <w:p w14:paraId="58B51BDF" w14:textId="77777777" w:rsidR="00F23BE3" w:rsidRPr="0022520F" w:rsidRDefault="00F23BE3" w:rsidP="00F23BE3">
            <w:pPr>
              <w:spacing w:after="120"/>
              <w:rPr>
                <w:rFonts w:cs="Calibri"/>
                <w:bCs/>
                <w:i/>
                <w:iCs/>
                <w:color w:val="000000" w:themeColor="text1"/>
                <w:sz w:val="24"/>
                <w:szCs w:val="24"/>
                <w:lang w:val="en-GB"/>
              </w:rPr>
            </w:pPr>
            <w:r w:rsidRPr="0022520F">
              <w:rPr>
                <w:rFonts w:cs="Calibri"/>
                <w:b/>
                <w:color w:val="000000" w:themeColor="text1"/>
                <w:sz w:val="24"/>
                <w:szCs w:val="24"/>
                <w:lang w:val="en-GB"/>
              </w:rPr>
              <w:t xml:space="preserve">b. </w:t>
            </w:r>
            <w:r w:rsidRPr="0022520F">
              <w:rPr>
                <w:rFonts w:cs="Calibri"/>
                <w:b/>
                <w:bCs/>
                <w:i/>
                <w:iCs/>
                <w:color w:val="000000" w:themeColor="text1"/>
                <w:sz w:val="24"/>
                <w:szCs w:val="24"/>
                <w:lang w:val="en-GB"/>
              </w:rPr>
              <w:t>Summary statement on contributions of department on impact, infrastructure and sustainable development</w:t>
            </w:r>
          </w:p>
          <w:p w14:paraId="36FB29E1" w14:textId="77777777" w:rsidR="00F23BE3" w:rsidRPr="0022520F" w:rsidRDefault="00F23BE3" w:rsidP="00A53EB4">
            <w:pPr>
              <w:spacing w:after="0"/>
              <w:rPr>
                <w:rFonts w:ascii="Calibri" w:hAnsi="Calibri" w:cs="Calibri"/>
                <w:color w:val="000000" w:themeColor="text1"/>
                <w:sz w:val="24"/>
                <w:szCs w:val="24"/>
                <w:lang w:val="en-GB"/>
              </w:rPr>
            </w:pPr>
            <w:r w:rsidRPr="0022520F">
              <w:rPr>
                <w:rFonts w:ascii="Calibri" w:hAnsi="Calibri" w:cs="Calibri"/>
                <w:i/>
                <w:iCs/>
                <w:color w:val="000000" w:themeColor="text1"/>
                <w:sz w:val="24"/>
                <w:szCs w:val="24"/>
                <w:lang w:val="en-GB"/>
              </w:rPr>
              <w:t>Impact:</w:t>
            </w:r>
            <w:r w:rsidRPr="0022520F">
              <w:rPr>
                <w:rFonts w:ascii="Calibri" w:hAnsi="Calibri" w:cs="Calibri"/>
                <w:color w:val="000000" w:themeColor="text1"/>
                <w:sz w:val="24"/>
                <w:szCs w:val="24"/>
                <w:lang w:val="en-GB"/>
              </w:rPr>
              <w:t xml:space="preserve"> </w:t>
            </w:r>
          </w:p>
          <w:p w14:paraId="5C827DD8" w14:textId="77777777" w:rsidR="00F23BE3" w:rsidRPr="0022520F" w:rsidRDefault="00A53EB4" w:rsidP="000E465F">
            <w:pPr>
              <w:spacing w:after="0"/>
              <w:rPr>
                <w:rFonts w:ascii="Calibri" w:hAnsi="Calibri" w:cs="Calibri"/>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color w:val="000000" w:themeColor="text1"/>
                <w:sz w:val="24"/>
                <w:szCs w:val="24"/>
                <w:lang w:val="en-GB"/>
              </w:rPr>
              <w:t xml:space="preserve">Research with high industrial and societal relevance </w:t>
            </w:r>
          </w:p>
          <w:p w14:paraId="6EE90A78" w14:textId="3CB1FFBE" w:rsidR="000E465F" w:rsidRDefault="00A53EB4" w:rsidP="000E465F">
            <w:pPr>
              <w:spacing w:after="0"/>
              <w:rPr>
                <w:rFonts w:ascii="Calibri" w:hAnsi="Calibri" w:cs="Calibri"/>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color w:val="000000" w:themeColor="text1"/>
                <w:sz w:val="24"/>
                <w:szCs w:val="24"/>
                <w:lang w:val="en-GB"/>
              </w:rPr>
              <w:t>Well-educated MSc and PhDs are very attractive for industry positions</w:t>
            </w:r>
            <w:r w:rsidR="0022520F">
              <w:rPr>
                <w:rFonts w:ascii="Calibri" w:hAnsi="Calibri" w:cs="Calibri"/>
                <w:color w:val="000000" w:themeColor="text1"/>
                <w:sz w:val="24"/>
                <w:szCs w:val="24"/>
                <w:lang w:val="en-GB"/>
              </w:rPr>
              <w:t>.</w:t>
            </w:r>
            <w:r w:rsidR="00F23BE3" w:rsidRPr="0022520F">
              <w:rPr>
                <w:rFonts w:ascii="Calibri" w:hAnsi="Calibri" w:cs="Calibri"/>
                <w:color w:val="000000" w:themeColor="text1"/>
                <w:sz w:val="24"/>
                <w:szCs w:val="24"/>
                <w:lang w:val="en-GB"/>
              </w:rPr>
              <w:t xml:space="preserve"> </w:t>
            </w:r>
          </w:p>
          <w:p w14:paraId="629124F1" w14:textId="77777777" w:rsidR="0022520F" w:rsidRPr="0022520F" w:rsidRDefault="0022520F" w:rsidP="000E465F">
            <w:pPr>
              <w:spacing w:after="0"/>
              <w:rPr>
                <w:rFonts w:ascii="Calibri" w:hAnsi="Calibri" w:cs="Calibri"/>
                <w:color w:val="000000" w:themeColor="text1"/>
                <w:sz w:val="24"/>
                <w:szCs w:val="24"/>
                <w:lang w:val="en-GB"/>
              </w:rPr>
            </w:pPr>
          </w:p>
          <w:p w14:paraId="7D439028" w14:textId="77777777" w:rsidR="00F23BE3" w:rsidRPr="0022520F" w:rsidRDefault="00F23BE3" w:rsidP="000462FE">
            <w:pPr>
              <w:spacing w:after="0"/>
              <w:rPr>
                <w:rFonts w:ascii="Calibri" w:hAnsi="Calibri" w:cs="Calibri"/>
                <w:bCs/>
                <w:i/>
                <w:iCs/>
                <w:color w:val="000000" w:themeColor="text1"/>
                <w:sz w:val="24"/>
                <w:szCs w:val="24"/>
                <w:lang w:val="en-GB"/>
              </w:rPr>
            </w:pPr>
            <w:r w:rsidRPr="0022520F">
              <w:rPr>
                <w:rFonts w:ascii="Calibri" w:hAnsi="Calibri" w:cs="Calibri"/>
                <w:bCs/>
                <w:i/>
                <w:iCs/>
                <w:color w:val="000000" w:themeColor="text1"/>
                <w:sz w:val="24"/>
                <w:szCs w:val="24"/>
                <w:lang w:val="en-GB"/>
              </w:rPr>
              <w:t>Infrastructure:</w:t>
            </w:r>
          </w:p>
          <w:p w14:paraId="23FE4465" w14:textId="77777777" w:rsidR="000E465F" w:rsidRPr="0022520F" w:rsidRDefault="000E465F" w:rsidP="000E465F">
            <w:pPr>
              <w:spacing w:after="0"/>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 xml:space="preserve">Laboratories equipped with e.g. gloveboxes, </w:t>
            </w:r>
            <w:proofErr w:type="spellStart"/>
            <w:r w:rsidR="00F23BE3" w:rsidRPr="0022520F">
              <w:rPr>
                <w:rFonts w:ascii="Calibri" w:hAnsi="Calibri" w:cs="Calibri"/>
                <w:bCs/>
                <w:color w:val="000000" w:themeColor="text1"/>
                <w:sz w:val="24"/>
                <w:szCs w:val="24"/>
                <w:lang w:val="en-GB"/>
              </w:rPr>
              <w:t>potentiostats</w:t>
            </w:r>
            <w:proofErr w:type="spellEnd"/>
            <w:r w:rsidR="00F23BE3" w:rsidRPr="0022520F">
              <w:rPr>
                <w:rFonts w:ascii="Calibri" w:hAnsi="Calibri" w:cs="Calibri"/>
                <w:bCs/>
                <w:color w:val="000000" w:themeColor="text1"/>
                <w:sz w:val="24"/>
                <w:szCs w:val="24"/>
                <w:lang w:val="en-GB"/>
              </w:rPr>
              <w:t xml:space="preserve"> for battery, fuel cell and </w:t>
            </w:r>
          </w:p>
          <w:p w14:paraId="6C92A5E3" w14:textId="77777777" w:rsidR="000E465F" w:rsidRPr="0022520F" w:rsidRDefault="000E465F" w:rsidP="000E465F">
            <w:pPr>
              <w:spacing w:after="0"/>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electrolysis research</w:t>
            </w:r>
          </w:p>
          <w:p w14:paraId="13BED32F" w14:textId="6FDAEC8E" w:rsidR="00F23BE3" w:rsidRPr="0022520F" w:rsidRDefault="000E465F" w:rsidP="000E465F">
            <w:pPr>
              <w:spacing w:after="0"/>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 ● </w:t>
            </w:r>
            <w:r w:rsidR="00F23BE3" w:rsidRPr="0022520F">
              <w:rPr>
                <w:rFonts w:ascii="Calibri" w:hAnsi="Calibri" w:cs="Calibri"/>
                <w:bCs/>
                <w:color w:val="000000" w:themeColor="text1"/>
                <w:sz w:val="24"/>
                <w:szCs w:val="24"/>
                <w:lang w:val="en-GB"/>
              </w:rPr>
              <w:t>Unique equipment for thermochemical conversion of biomass (high pressure, medium scale)</w:t>
            </w:r>
            <w:r w:rsidR="0022520F">
              <w:rPr>
                <w:rFonts w:ascii="Calibri" w:hAnsi="Calibri" w:cs="Calibri"/>
                <w:bCs/>
                <w:color w:val="000000" w:themeColor="text1"/>
                <w:sz w:val="24"/>
                <w:szCs w:val="24"/>
                <w:lang w:val="en-GB"/>
              </w:rPr>
              <w:t>.</w:t>
            </w:r>
            <w:r w:rsidR="00F23BE3" w:rsidRPr="0022520F">
              <w:rPr>
                <w:rFonts w:ascii="Calibri" w:hAnsi="Calibri" w:cs="Calibri"/>
                <w:bCs/>
                <w:color w:val="000000" w:themeColor="text1"/>
                <w:sz w:val="24"/>
                <w:szCs w:val="24"/>
                <w:lang w:val="en-GB"/>
              </w:rPr>
              <w:t xml:space="preserve"> </w:t>
            </w:r>
          </w:p>
          <w:p w14:paraId="1AB87177" w14:textId="77777777" w:rsidR="000E465F" w:rsidRPr="0022520F" w:rsidRDefault="000E465F" w:rsidP="000E465F">
            <w:pPr>
              <w:spacing w:after="0"/>
              <w:rPr>
                <w:rFonts w:ascii="Calibri" w:hAnsi="Calibri" w:cs="Calibri"/>
                <w:bCs/>
                <w:color w:val="000000" w:themeColor="text1"/>
                <w:sz w:val="24"/>
                <w:szCs w:val="24"/>
                <w:lang w:val="en-GB"/>
              </w:rPr>
            </w:pPr>
          </w:p>
          <w:p w14:paraId="30E5AF55" w14:textId="77777777" w:rsidR="00F23BE3" w:rsidRPr="0022520F" w:rsidRDefault="00F23BE3" w:rsidP="000462FE">
            <w:pPr>
              <w:spacing w:after="0"/>
              <w:rPr>
                <w:rFonts w:ascii="Calibri" w:hAnsi="Calibri" w:cs="Calibri"/>
                <w:bCs/>
                <w:i/>
                <w:iCs/>
                <w:color w:val="000000" w:themeColor="text1"/>
                <w:sz w:val="24"/>
                <w:szCs w:val="24"/>
                <w:lang w:val="en-GB"/>
              </w:rPr>
            </w:pPr>
            <w:r w:rsidRPr="0022520F">
              <w:rPr>
                <w:rFonts w:ascii="Calibri" w:hAnsi="Calibri" w:cs="Calibri"/>
                <w:bCs/>
                <w:i/>
                <w:iCs/>
                <w:color w:val="000000" w:themeColor="text1"/>
                <w:sz w:val="24"/>
                <w:szCs w:val="24"/>
                <w:lang w:val="en-GB"/>
              </w:rPr>
              <w:t>Sustainable development:</w:t>
            </w:r>
          </w:p>
          <w:p w14:paraId="46BA2F98" w14:textId="391B8570" w:rsidR="00F23BE3" w:rsidRPr="0022520F" w:rsidRDefault="000E465F" w:rsidP="00F93950">
            <w:pPr>
              <w:spacing w:after="0"/>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With only a few exceptions, all of our research aims directly at sustainable development,</w:t>
            </w: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e.g. electromobility, conversion of biomass, decarbonization of industry, recovery of waste</w:t>
            </w:r>
          </w:p>
          <w:p w14:paraId="4F01F289" w14:textId="13ACF51E" w:rsidR="00F23BE3" w:rsidRPr="0022520F" w:rsidRDefault="000E465F" w:rsidP="0022520F">
            <w:pPr>
              <w:spacing w:after="0"/>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Key competence in scientific fields and technologies that enable sustainable solutions, e.g.</w:t>
            </w:r>
            <w:r w:rsidR="0022520F">
              <w:rPr>
                <w:rFonts w:ascii="Calibri" w:hAnsi="Calibri" w:cs="Calibri"/>
                <w:bCs/>
                <w:color w:val="000000" w:themeColor="text1"/>
                <w:sz w:val="24"/>
                <w:szCs w:val="24"/>
                <w:lang w:val="en-GB"/>
              </w:rPr>
              <w:t xml:space="preserve"> </w:t>
            </w:r>
            <w:r w:rsidR="00F23BE3" w:rsidRPr="0022520F">
              <w:rPr>
                <w:rFonts w:ascii="Calibri" w:hAnsi="Calibri" w:cs="Calibri"/>
                <w:bCs/>
                <w:color w:val="000000" w:themeColor="text1"/>
                <w:sz w:val="24"/>
                <w:szCs w:val="24"/>
                <w:lang w:val="en-GB"/>
              </w:rPr>
              <w:t>chemical and electrochemical conversions, heterogeneous catalysis, separation processes</w:t>
            </w:r>
            <w:r w:rsidR="0022520F">
              <w:rPr>
                <w:rFonts w:ascii="Calibri" w:hAnsi="Calibri" w:cs="Calibri"/>
                <w:bCs/>
                <w:color w:val="000000" w:themeColor="text1"/>
                <w:sz w:val="24"/>
                <w:szCs w:val="24"/>
                <w:lang w:val="en-GB"/>
              </w:rPr>
              <w:t>.</w:t>
            </w:r>
          </w:p>
        </w:tc>
      </w:tr>
      <w:tr w:rsidR="00F23BE3" w:rsidRPr="0022520F" w14:paraId="3796FF1B" w14:textId="77777777" w:rsidTr="00F23BE3">
        <w:tc>
          <w:tcPr>
            <w:tcW w:w="8671" w:type="dxa"/>
            <w:shd w:val="clear" w:color="auto" w:fill="D9D9D9" w:themeFill="background1" w:themeFillShade="D9"/>
          </w:tcPr>
          <w:p w14:paraId="6FF57BB0" w14:textId="77777777" w:rsidR="00F23BE3" w:rsidRPr="0022520F" w:rsidRDefault="00F23BE3" w:rsidP="001C0468">
            <w:pPr>
              <w:spacing w:after="0"/>
              <w:rPr>
                <w:rStyle w:val="Stark"/>
                <w:rFonts w:eastAsiaTheme="majorEastAsia" w:cs="Calibri"/>
                <w:b w:val="0"/>
                <w:bCs w:val="0"/>
                <w:color w:val="000000" w:themeColor="text1"/>
                <w:sz w:val="24"/>
                <w:szCs w:val="24"/>
                <w:lang w:val="en-GB"/>
              </w:rPr>
            </w:pPr>
            <w:r w:rsidRPr="0022520F">
              <w:rPr>
                <w:rFonts w:cs="Calibri"/>
                <w:b/>
                <w:color w:val="000000" w:themeColor="text1"/>
                <w:sz w:val="24"/>
                <w:szCs w:val="24"/>
                <w:lang w:val="en-GB"/>
              </w:rPr>
              <w:lastRenderedPageBreak/>
              <w:t>2. Research profile</w:t>
            </w:r>
          </w:p>
        </w:tc>
      </w:tr>
      <w:tr w:rsidR="00F23BE3" w:rsidRPr="00B52002" w14:paraId="37EDBE79" w14:textId="77777777" w:rsidTr="00F23BE3">
        <w:tc>
          <w:tcPr>
            <w:tcW w:w="8671" w:type="dxa"/>
          </w:tcPr>
          <w:p w14:paraId="36C58580" w14:textId="77777777" w:rsidR="00F23BE3" w:rsidRPr="0022520F" w:rsidRDefault="00F23BE3" w:rsidP="00F93950">
            <w:pPr>
              <w:spacing w:after="120"/>
              <w:jc w:val="both"/>
              <w:rPr>
                <w:rFonts w:cs="Calibri"/>
                <w:b/>
                <w:bCs/>
                <w:i/>
                <w:iCs/>
                <w:color w:val="000000" w:themeColor="text1"/>
                <w:sz w:val="24"/>
                <w:szCs w:val="24"/>
                <w:lang w:val="en-GB"/>
              </w:rPr>
            </w:pPr>
            <w:r w:rsidRPr="0022520F">
              <w:rPr>
                <w:rFonts w:cs="Calibri"/>
                <w:b/>
                <w:color w:val="000000" w:themeColor="text1"/>
                <w:sz w:val="24"/>
                <w:szCs w:val="24"/>
                <w:lang w:val="en-GB"/>
              </w:rPr>
              <w:t xml:space="preserve">a. </w:t>
            </w:r>
            <w:r w:rsidRPr="0022520F">
              <w:rPr>
                <w:rFonts w:cs="Calibri"/>
                <w:b/>
                <w:i/>
                <w:color w:val="000000" w:themeColor="text1"/>
                <w:sz w:val="24"/>
                <w:szCs w:val="24"/>
                <w:lang w:val="en-GB"/>
              </w:rPr>
              <w:t>General information of the department</w:t>
            </w:r>
          </w:p>
          <w:p w14:paraId="529F5F68" w14:textId="77777777" w:rsidR="00F23BE3" w:rsidRPr="0022520F" w:rsidRDefault="00F23BE3" w:rsidP="00F93950">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lang w:val="en-GB"/>
              </w:rPr>
              <w:t xml:space="preserve">The Department of Chemical Engineering is one out of nine departments in the School of Engineering Sciences in Chemistry, Biotechnology and Health. It consists of four divisions, and one smaller research group, all briefly described below. In total the </w:t>
            </w:r>
            <w:r w:rsidRPr="0022520F">
              <w:rPr>
                <w:rFonts w:ascii="Calibri" w:hAnsi="Calibri" w:cs="Calibri"/>
                <w:color w:val="000000" w:themeColor="text1"/>
                <w:sz w:val="24"/>
                <w:szCs w:val="24"/>
                <w:lang w:val="en-GB"/>
              </w:rPr>
              <w:lastRenderedPageBreak/>
              <w:t>department has around 70-75 members, of whom 15 are faculty members, 5 researchers, and the rest doctoral students and post-docs.</w:t>
            </w:r>
            <w:r w:rsidRPr="0022520F">
              <w:rPr>
                <w:rFonts w:ascii="Calibri" w:hAnsi="Calibri" w:cs="Calibri"/>
                <w:bCs/>
                <w:color w:val="000000" w:themeColor="text1"/>
                <w:sz w:val="24"/>
                <w:szCs w:val="24"/>
                <w:lang w:val="en-GB"/>
              </w:rPr>
              <w:t xml:space="preserve"> </w:t>
            </w:r>
          </w:p>
          <w:p w14:paraId="471C05CD" w14:textId="77777777" w:rsidR="00F93950" w:rsidRPr="0022520F" w:rsidRDefault="00A53EB4" w:rsidP="00F93950">
            <w:pPr>
              <w:jc w:val="both"/>
              <w:rPr>
                <w:rFonts w:ascii="Calibri" w:hAnsi="Calibri" w:cs="Calibri"/>
                <w:i/>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i/>
                <w:color w:val="000000" w:themeColor="text1"/>
                <w:sz w:val="24"/>
                <w:szCs w:val="24"/>
                <w:lang w:val="en-GB"/>
              </w:rPr>
              <w:t>Applied Electrochemistry</w:t>
            </w:r>
          </w:p>
          <w:p w14:paraId="19176E54" w14:textId="77777777" w:rsidR="00F93950" w:rsidRPr="0022520F" w:rsidRDefault="00F23BE3" w:rsidP="00F93950">
            <w:pPr>
              <w:spacing w:after="0"/>
              <w:jc w:val="both"/>
              <w:rPr>
                <w:rFonts w:ascii="Calibri" w:hAnsi="Calibri" w:cs="Calibri"/>
                <w:color w:val="000000" w:themeColor="text1"/>
                <w:sz w:val="24"/>
                <w:szCs w:val="24"/>
                <w:lang w:val="en-GB"/>
              </w:rPr>
            </w:pPr>
            <w:r w:rsidRPr="0022520F">
              <w:rPr>
                <w:rFonts w:ascii="Calibri" w:hAnsi="Calibri" w:cs="Calibri"/>
                <w:color w:val="000000" w:themeColor="text1"/>
                <w:sz w:val="24"/>
                <w:szCs w:val="24"/>
                <w:lang w:val="en-GB"/>
              </w:rPr>
              <w:t>Research is directed mainly towards secondary batteries, fuel cells and electrolytic processes. A common theme in the different research projects is the mathematical modelling and electrochemical characterisation of electrochemical systems.</w:t>
            </w:r>
          </w:p>
          <w:p w14:paraId="32F052B9" w14:textId="6D44323F" w:rsidR="00F23BE3" w:rsidRPr="0022520F" w:rsidRDefault="00F23BE3" w:rsidP="00F93950">
            <w:pPr>
              <w:spacing w:after="120"/>
              <w:jc w:val="both"/>
              <w:rPr>
                <w:rFonts w:ascii="Calibri" w:hAnsi="Calibri" w:cs="Calibri"/>
                <w:color w:val="000000" w:themeColor="text1"/>
                <w:sz w:val="24"/>
                <w:szCs w:val="24"/>
                <w:lang w:val="en-GB"/>
              </w:rPr>
            </w:pPr>
            <w:r w:rsidRPr="0022520F">
              <w:rPr>
                <w:rFonts w:ascii="Calibri" w:hAnsi="Calibri" w:cs="Calibri"/>
                <w:color w:val="000000" w:themeColor="text1"/>
                <w:sz w:val="24"/>
                <w:szCs w:val="24"/>
                <w:u w:val="single"/>
                <w:lang w:val="en-GB"/>
              </w:rPr>
              <w:t>Permanent staff</w:t>
            </w:r>
            <w:r w:rsidRPr="0022520F">
              <w:rPr>
                <w:rFonts w:ascii="Calibri" w:hAnsi="Calibri" w:cs="Calibri"/>
                <w:color w:val="000000" w:themeColor="text1"/>
                <w:sz w:val="24"/>
                <w:szCs w:val="24"/>
                <w:lang w:val="en-GB"/>
              </w:rPr>
              <w:t xml:space="preserve">: Prof </w:t>
            </w:r>
            <w:proofErr w:type="spellStart"/>
            <w:r w:rsidRPr="0022520F">
              <w:rPr>
                <w:rFonts w:ascii="Calibri" w:hAnsi="Calibri" w:cs="Calibri"/>
                <w:color w:val="000000" w:themeColor="text1"/>
                <w:sz w:val="24"/>
                <w:szCs w:val="24"/>
                <w:lang w:val="en-GB"/>
              </w:rPr>
              <w:t>Göran</w:t>
            </w:r>
            <w:proofErr w:type="spellEnd"/>
            <w:r w:rsidRPr="0022520F">
              <w:rPr>
                <w:rFonts w:ascii="Calibri" w:hAnsi="Calibri" w:cs="Calibri"/>
                <w:color w:val="000000" w:themeColor="text1"/>
                <w:sz w:val="24"/>
                <w:szCs w:val="24"/>
                <w:lang w:val="en-GB"/>
              </w:rPr>
              <w:t xml:space="preserve"> Lindbergh, Prof Ann Cornell, Prof Carina </w:t>
            </w:r>
            <w:proofErr w:type="spellStart"/>
            <w:r w:rsidRPr="0022520F">
              <w:rPr>
                <w:rFonts w:ascii="Calibri" w:hAnsi="Calibri" w:cs="Calibri"/>
                <w:color w:val="000000" w:themeColor="text1"/>
                <w:sz w:val="24"/>
                <w:szCs w:val="24"/>
                <w:lang w:val="en-GB"/>
              </w:rPr>
              <w:t>Lagergren</w:t>
            </w:r>
            <w:proofErr w:type="spellEnd"/>
            <w:r w:rsidRPr="0022520F">
              <w:rPr>
                <w:rFonts w:ascii="Calibri" w:hAnsi="Calibri" w:cs="Calibri"/>
                <w:color w:val="000000" w:themeColor="text1"/>
                <w:sz w:val="24"/>
                <w:szCs w:val="24"/>
                <w:lang w:val="en-GB"/>
              </w:rPr>
              <w:t xml:space="preserve">, Associate Prof </w:t>
            </w:r>
            <w:proofErr w:type="spellStart"/>
            <w:r w:rsidRPr="0022520F">
              <w:rPr>
                <w:rFonts w:ascii="Calibri" w:hAnsi="Calibri" w:cs="Calibri"/>
                <w:color w:val="000000" w:themeColor="text1"/>
                <w:sz w:val="24"/>
                <w:szCs w:val="24"/>
                <w:lang w:val="en-GB"/>
              </w:rPr>
              <w:t>Rakel</w:t>
            </w:r>
            <w:proofErr w:type="spellEnd"/>
            <w:r w:rsidRPr="0022520F">
              <w:rPr>
                <w:rFonts w:ascii="Calibri" w:hAnsi="Calibri" w:cs="Calibri"/>
                <w:color w:val="000000" w:themeColor="text1"/>
                <w:sz w:val="24"/>
                <w:szCs w:val="24"/>
                <w:lang w:val="en-GB"/>
              </w:rPr>
              <w:t xml:space="preserve"> </w:t>
            </w:r>
            <w:proofErr w:type="spellStart"/>
            <w:r w:rsidRPr="0022520F">
              <w:rPr>
                <w:rFonts w:ascii="Calibri" w:hAnsi="Calibri" w:cs="Calibri"/>
                <w:color w:val="000000" w:themeColor="text1"/>
                <w:sz w:val="24"/>
                <w:szCs w:val="24"/>
                <w:lang w:val="en-GB"/>
              </w:rPr>
              <w:t>Wreland</w:t>
            </w:r>
            <w:proofErr w:type="spellEnd"/>
            <w:r w:rsidRPr="0022520F">
              <w:rPr>
                <w:rFonts w:ascii="Calibri" w:hAnsi="Calibri" w:cs="Calibri"/>
                <w:color w:val="000000" w:themeColor="text1"/>
                <w:sz w:val="24"/>
                <w:szCs w:val="24"/>
                <w:lang w:val="en-GB"/>
              </w:rPr>
              <w:t xml:space="preserve"> </w:t>
            </w:r>
            <w:proofErr w:type="spellStart"/>
            <w:r w:rsidRPr="0022520F">
              <w:rPr>
                <w:rFonts w:ascii="Calibri" w:hAnsi="Calibri" w:cs="Calibri"/>
                <w:color w:val="000000" w:themeColor="text1"/>
                <w:sz w:val="24"/>
                <w:szCs w:val="24"/>
                <w:lang w:val="en-GB"/>
              </w:rPr>
              <w:t>Lindström</w:t>
            </w:r>
            <w:proofErr w:type="spellEnd"/>
            <w:r w:rsidRPr="0022520F">
              <w:rPr>
                <w:rFonts w:ascii="Calibri" w:hAnsi="Calibri" w:cs="Calibri"/>
                <w:color w:val="000000" w:themeColor="text1"/>
                <w:sz w:val="24"/>
                <w:szCs w:val="24"/>
                <w:lang w:val="en-GB"/>
              </w:rPr>
              <w:t xml:space="preserve">, Researcher Henrik </w:t>
            </w:r>
            <w:proofErr w:type="spellStart"/>
            <w:r w:rsidRPr="0022520F">
              <w:rPr>
                <w:rFonts w:ascii="Calibri" w:hAnsi="Calibri" w:cs="Calibri"/>
                <w:color w:val="000000" w:themeColor="text1"/>
                <w:sz w:val="24"/>
                <w:szCs w:val="24"/>
                <w:lang w:val="en-GB"/>
              </w:rPr>
              <w:t>Ekström</w:t>
            </w:r>
            <w:proofErr w:type="spellEnd"/>
            <w:r w:rsidRPr="0022520F">
              <w:rPr>
                <w:rFonts w:ascii="Calibri" w:hAnsi="Calibri" w:cs="Calibri"/>
                <w:color w:val="000000" w:themeColor="text1"/>
                <w:sz w:val="24"/>
                <w:szCs w:val="24"/>
                <w:lang w:val="en-GB"/>
              </w:rPr>
              <w:t xml:space="preserve"> (20 %)</w:t>
            </w:r>
            <w:r w:rsidR="0022520F">
              <w:rPr>
                <w:rFonts w:ascii="Calibri" w:hAnsi="Calibri" w:cs="Calibri"/>
                <w:color w:val="000000" w:themeColor="text1"/>
                <w:sz w:val="24"/>
                <w:szCs w:val="24"/>
                <w:lang w:val="en-GB"/>
              </w:rPr>
              <w:t>.</w:t>
            </w:r>
          </w:p>
          <w:p w14:paraId="48A2649D" w14:textId="77777777" w:rsidR="00F93950" w:rsidRPr="0022520F" w:rsidRDefault="00A53EB4" w:rsidP="00F93950">
            <w:pPr>
              <w:spacing w:after="120"/>
              <w:jc w:val="both"/>
              <w:rPr>
                <w:rFonts w:ascii="Calibri" w:hAnsi="Calibri" w:cs="Calibri"/>
                <w:i/>
                <w:color w:val="000000" w:themeColor="text1"/>
                <w:sz w:val="24"/>
                <w:szCs w:val="24"/>
                <w:lang w:val="en-GB"/>
              </w:rPr>
            </w:pPr>
            <w:r w:rsidRPr="0022520F">
              <w:rPr>
                <w:rFonts w:ascii="Calibri" w:hAnsi="Calibri" w:cs="Calibri"/>
                <w:bCs/>
                <w:color w:val="000000" w:themeColor="text1"/>
                <w:sz w:val="24"/>
                <w:szCs w:val="24"/>
                <w:lang w:val="en-GB"/>
              </w:rPr>
              <w:t xml:space="preserve">● </w:t>
            </w:r>
            <w:r w:rsidR="00F23BE3" w:rsidRPr="0022520F">
              <w:rPr>
                <w:rFonts w:ascii="Calibri" w:hAnsi="Calibri" w:cs="Calibri"/>
                <w:i/>
                <w:color w:val="000000" w:themeColor="text1"/>
                <w:sz w:val="24"/>
                <w:szCs w:val="24"/>
                <w:lang w:val="en-GB"/>
              </w:rPr>
              <w:t>Process Technology</w:t>
            </w:r>
          </w:p>
          <w:p w14:paraId="67FBF55E" w14:textId="77777777" w:rsidR="0022520F" w:rsidRDefault="00F23BE3" w:rsidP="00F93950">
            <w:pPr>
              <w:spacing w:after="120"/>
              <w:jc w:val="both"/>
              <w:rPr>
                <w:rFonts w:ascii="Calibri" w:hAnsi="Calibri" w:cs="Calibri"/>
                <w:color w:val="000000" w:themeColor="text1"/>
                <w:sz w:val="24"/>
                <w:szCs w:val="24"/>
                <w:shd w:val="clear" w:color="auto" w:fill="FFFFFF"/>
                <w:lang w:val="en-GB"/>
              </w:rPr>
            </w:pPr>
            <w:r w:rsidRPr="0022520F">
              <w:rPr>
                <w:rFonts w:ascii="Calibri" w:hAnsi="Calibri" w:cs="Calibri"/>
                <w:color w:val="000000" w:themeColor="text1"/>
                <w:sz w:val="24"/>
                <w:szCs w:val="24"/>
                <w:shd w:val="clear" w:color="auto" w:fill="FFFFFF"/>
                <w:lang w:val="en-GB"/>
              </w:rPr>
              <w:t>The research is focussed on physical and chemical processing, from understanding catalytic reactions at the atomic scale to designing and optimizing large scale reactors and systems in close collaboration with industrial partners. Goals include improved energy efficiency, pollution control, and thermochemical conversion of carbonaceous materials towards a sustainable future.</w:t>
            </w:r>
          </w:p>
          <w:p w14:paraId="18FAB9F9" w14:textId="32E0752C" w:rsidR="00F23BE3" w:rsidRPr="0022520F" w:rsidRDefault="00F23BE3" w:rsidP="00F93950">
            <w:pPr>
              <w:spacing w:after="120"/>
              <w:jc w:val="both"/>
              <w:rPr>
                <w:rFonts w:ascii="Calibri" w:hAnsi="Calibri" w:cs="Calibri"/>
                <w:color w:val="000000" w:themeColor="text1"/>
                <w:sz w:val="24"/>
                <w:szCs w:val="24"/>
                <w:shd w:val="clear" w:color="auto" w:fill="FFFFFF"/>
                <w:lang w:val="en-GB"/>
              </w:rPr>
            </w:pPr>
            <w:r w:rsidRPr="0022520F">
              <w:rPr>
                <w:rFonts w:ascii="Calibri" w:hAnsi="Calibri" w:cs="Calibri"/>
                <w:color w:val="000000" w:themeColor="text1"/>
                <w:sz w:val="24"/>
                <w:szCs w:val="24"/>
                <w:u w:val="single"/>
                <w:lang w:val="en-GB"/>
              </w:rPr>
              <w:t>Permanent staff:</w:t>
            </w:r>
            <w:r w:rsidRPr="0022520F">
              <w:rPr>
                <w:rFonts w:ascii="Calibri" w:hAnsi="Calibri" w:cs="Calibri"/>
                <w:color w:val="000000" w:themeColor="text1"/>
                <w:sz w:val="24"/>
                <w:szCs w:val="24"/>
                <w:lang w:val="en-GB"/>
              </w:rPr>
              <w:t xml:space="preserve"> Prof Lars J </w:t>
            </w:r>
            <w:proofErr w:type="spellStart"/>
            <w:r w:rsidRPr="0022520F">
              <w:rPr>
                <w:rFonts w:ascii="Calibri" w:hAnsi="Calibri" w:cs="Calibri"/>
                <w:color w:val="000000" w:themeColor="text1"/>
                <w:sz w:val="24"/>
                <w:szCs w:val="24"/>
                <w:lang w:val="en-GB"/>
              </w:rPr>
              <w:t>Pettersson</w:t>
            </w:r>
            <w:proofErr w:type="spellEnd"/>
            <w:r w:rsidRPr="0022520F">
              <w:rPr>
                <w:rFonts w:ascii="Calibri" w:hAnsi="Calibri" w:cs="Calibri"/>
                <w:color w:val="000000" w:themeColor="text1"/>
                <w:sz w:val="24"/>
                <w:szCs w:val="24"/>
                <w:lang w:val="en-GB"/>
              </w:rPr>
              <w:t xml:space="preserve">, Prof </w:t>
            </w:r>
            <w:proofErr w:type="spellStart"/>
            <w:r w:rsidRPr="0022520F">
              <w:rPr>
                <w:rFonts w:ascii="Calibri" w:hAnsi="Calibri" w:cs="Calibri"/>
                <w:color w:val="000000" w:themeColor="text1"/>
                <w:sz w:val="24"/>
                <w:szCs w:val="24"/>
                <w:lang w:val="en-GB"/>
              </w:rPr>
              <w:t>Klas</w:t>
            </w:r>
            <w:proofErr w:type="spellEnd"/>
            <w:r w:rsidRPr="0022520F">
              <w:rPr>
                <w:rFonts w:ascii="Calibri" w:hAnsi="Calibri" w:cs="Calibri"/>
                <w:color w:val="000000" w:themeColor="text1"/>
                <w:sz w:val="24"/>
                <w:szCs w:val="24"/>
                <w:lang w:val="en-GB"/>
              </w:rPr>
              <w:t xml:space="preserve"> Engvall, Associate Prof Henrik </w:t>
            </w:r>
            <w:proofErr w:type="spellStart"/>
            <w:r w:rsidRPr="0022520F">
              <w:rPr>
                <w:rFonts w:ascii="Calibri" w:hAnsi="Calibri" w:cs="Calibri"/>
                <w:color w:val="000000" w:themeColor="text1"/>
                <w:sz w:val="24"/>
                <w:szCs w:val="24"/>
                <w:lang w:val="en-GB"/>
              </w:rPr>
              <w:t>Kusar</w:t>
            </w:r>
            <w:proofErr w:type="spellEnd"/>
            <w:r w:rsidRPr="0022520F">
              <w:rPr>
                <w:rFonts w:ascii="Calibri" w:hAnsi="Calibri" w:cs="Calibri"/>
                <w:color w:val="000000" w:themeColor="text1"/>
                <w:sz w:val="24"/>
                <w:szCs w:val="24"/>
                <w:lang w:val="en-GB"/>
              </w:rPr>
              <w:t xml:space="preserve">, Assistant Prof Dan Harding, Assistant Prof </w:t>
            </w:r>
            <w:proofErr w:type="spellStart"/>
            <w:r w:rsidRPr="0022520F">
              <w:rPr>
                <w:rFonts w:ascii="Calibri" w:hAnsi="Calibri" w:cs="Calibri"/>
                <w:color w:val="000000" w:themeColor="text1"/>
                <w:sz w:val="24"/>
                <w:szCs w:val="24"/>
                <w:lang w:val="en-GB"/>
              </w:rPr>
              <w:t>Efthymios</w:t>
            </w:r>
            <w:proofErr w:type="spellEnd"/>
            <w:r w:rsidRPr="0022520F">
              <w:rPr>
                <w:rFonts w:ascii="Calibri" w:hAnsi="Calibri" w:cs="Calibri"/>
                <w:color w:val="000000" w:themeColor="text1"/>
                <w:sz w:val="24"/>
                <w:szCs w:val="24"/>
                <w:lang w:val="en-GB"/>
              </w:rPr>
              <w:t xml:space="preserve"> </w:t>
            </w:r>
            <w:proofErr w:type="spellStart"/>
            <w:r w:rsidRPr="0022520F">
              <w:rPr>
                <w:rFonts w:ascii="Calibri" w:hAnsi="Calibri" w:cs="Calibri"/>
                <w:color w:val="000000" w:themeColor="text1"/>
                <w:sz w:val="24"/>
                <w:szCs w:val="24"/>
                <w:lang w:val="en-GB"/>
              </w:rPr>
              <w:t>Kantarelis</w:t>
            </w:r>
            <w:proofErr w:type="spellEnd"/>
            <w:r w:rsidRPr="0022520F">
              <w:rPr>
                <w:rFonts w:ascii="Calibri" w:hAnsi="Calibri" w:cs="Calibri"/>
                <w:color w:val="000000" w:themeColor="text1"/>
                <w:sz w:val="24"/>
                <w:szCs w:val="24"/>
                <w:lang w:val="en-GB"/>
              </w:rPr>
              <w:t xml:space="preserve">, Researcher </w:t>
            </w:r>
            <w:proofErr w:type="spellStart"/>
            <w:r w:rsidRPr="0022520F">
              <w:rPr>
                <w:rFonts w:ascii="Calibri" w:hAnsi="Calibri" w:cs="Calibri"/>
                <w:color w:val="000000" w:themeColor="text1"/>
                <w:sz w:val="24"/>
                <w:szCs w:val="24"/>
                <w:lang w:val="en-GB"/>
              </w:rPr>
              <w:t>Yohannes</w:t>
            </w:r>
            <w:proofErr w:type="spellEnd"/>
            <w:r w:rsidRPr="0022520F">
              <w:rPr>
                <w:rFonts w:ascii="Calibri" w:hAnsi="Calibri" w:cs="Calibri"/>
                <w:color w:val="000000" w:themeColor="text1"/>
                <w:sz w:val="24"/>
                <w:szCs w:val="24"/>
                <w:lang w:val="en-GB"/>
              </w:rPr>
              <w:t xml:space="preserve"> </w:t>
            </w:r>
            <w:proofErr w:type="spellStart"/>
            <w:r w:rsidRPr="0022520F">
              <w:rPr>
                <w:rFonts w:ascii="Calibri" w:hAnsi="Calibri" w:cs="Calibri"/>
                <w:color w:val="000000" w:themeColor="text1"/>
                <w:sz w:val="24"/>
                <w:szCs w:val="24"/>
                <w:lang w:val="en-GB"/>
              </w:rPr>
              <w:t>Kiros</w:t>
            </w:r>
            <w:proofErr w:type="spellEnd"/>
          </w:p>
          <w:p w14:paraId="65BD3E40" w14:textId="77777777" w:rsidR="00F93950" w:rsidRPr="0022520F" w:rsidRDefault="00A53EB4" w:rsidP="00F93950">
            <w:pPr>
              <w:spacing w:after="120"/>
              <w:jc w:val="both"/>
              <w:rPr>
                <w:rFonts w:ascii="Calibri" w:hAnsi="Calibri" w:cs="Calibri"/>
                <w:i/>
                <w:color w:val="000000" w:themeColor="text1"/>
                <w:sz w:val="24"/>
                <w:szCs w:val="24"/>
                <w:lang w:val="en-GB"/>
              </w:rPr>
            </w:pPr>
            <w:r w:rsidRPr="0022520F">
              <w:rPr>
                <w:rFonts w:ascii="Calibri" w:hAnsi="Calibri" w:cs="Calibri"/>
                <w:bCs/>
                <w:color w:val="000000" w:themeColor="text1"/>
                <w:sz w:val="24"/>
                <w:szCs w:val="24"/>
                <w:lang w:val="en-GB"/>
              </w:rPr>
              <w:t>●</w:t>
            </w:r>
            <w:r w:rsidR="00F23BE3" w:rsidRPr="0022520F">
              <w:rPr>
                <w:rFonts w:ascii="Calibri" w:hAnsi="Calibri" w:cs="Calibri"/>
                <w:i/>
                <w:color w:val="000000" w:themeColor="text1"/>
                <w:sz w:val="24"/>
                <w:szCs w:val="24"/>
                <w:lang w:val="en-GB"/>
              </w:rPr>
              <w:t>Energy Processes</w:t>
            </w:r>
          </w:p>
          <w:p w14:paraId="280A1151" w14:textId="77777777" w:rsidR="00F93950" w:rsidRPr="0022520F" w:rsidRDefault="00F23BE3" w:rsidP="00F93950">
            <w:pPr>
              <w:spacing w:after="0"/>
              <w:jc w:val="both"/>
              <w:rPr>
                <w:rFonts w:ascii="Calibri" w:hAnsi="Calibri" w:cs="Calibri"/>
                <w:color w:val="000000" w:themeColor="text1"/>
                <w:sz w:val="24"/>
                <w:szCs w:val="24"/>
                <w:lang w:val="en-GB"/>
              </w:rPr>
            </w:pPr>
            <w:r w:rsidRPr="0022520F">
              <w:rPr>
                <w:rFonts w:ascii="Calibri" w:hAnsi="Calibri" w:cs="Calibri"/>
                <w:color w:val="000000" w:themeColor="text1"/>
                <w:sz w:val="24"/>
                <w:szCs w:val="24"/>
                <w:lang w:val="en-GB"/>
              </w:rPr>
              <w:t>Energy research with a chemical engineering approach from a systems perspective is conducted at Energy Processes. The activities are concentrated on energy conversion processes and process integration. The aim is to develop environmentally friendly and energy-efficient processes from a systems point of view by primarily using knowledge in chemical engineering and thermodynamics.</w:t>
            </w:r>
          </w:p>
          <w:p w14:paraId="254711C4" w14:textId="77777777" w:rsidR="00F23BE3" w:rsidRPr="0022520F" w:rsidRDefault="00F23BE3" w:rsidP="00F93950">
            <w:pPr>
              <w:spacing w:after="120"/>
              <w:jc w:val="both"/>
              <w:rPr>
                <w:rFonts w:ascii="Calibri" w:hAnsi="Calibri" w:cs="Calibri"/>
                <w:color w:val="000000" w:themeColor="text1"/>
                <w:sz w:val="24"/>
                <w:szCs w:val="24"/>
                <w:lang w:val="en-GB"/>
              </w:rPr>
            </w:pPr>
            <w:r w:rsidRPr="0022520F">
              <w:rPr>
                <w:rFonts w:ascii="Calibri" w:hAnsi="Calibri" w:cs="Calibri"/>
                <w:color w:val="000000" w:themeColor="text1"/>
                <w:sz w:val="24"/>
                <w:szCs w:val="24"/>
                <w:u w:val="single"/>
                <w:lang w:val="en-GB"/>
              </w:rPr>
              <w:t>Permanent staff</w:t>
            </w:r>
            <w:r w:rsidRPr="0022520F">
              <w:rPr>
                <w:rFonts w:ascii="Calibri" w:hAnsi="Calibri" w:cs="Calibri"/>
                <w:color w:val="000000" w:themeColor="text1"/>
                <w:sz w:val="24"/>
                <w:szCs w:val="24"/>
                <w:lang w:val="en-GB"/>
              </w:rPr>
              <w:t xml:space="preserve">: Prof Per </w:t>
            </w:r>
            <w:proofErr w:type="spellStart"/>
            <w:r w:rsidRPr="0022520F">
              <w:rPr>
                <w:rFonts w:ascii="Calibri" w:hAnsi="Calibri" w:cs="Calibri"/>
                <w:color w:val="000000" w:themeColor="text1"/>
                <w:sz w:val="24"/>
                <w:szCs w:val="24"/>
                <w:lang w:val="en-GB"/>
              </w:rPr>
              <w:t>Alvfors</w:t>
            </w:r>
            <w:proofErr w:type="spellEnd"/>
            <w:r w:rsidRPr="0022520F">
              <w:rPr>
                <w:rFonts w:ascii="Calibri" w:hAnsi="Calibri" w:cs="Calibri"/>
                <w:color w:val="000000" w:themeColor="text1"/>
                <w:sz w:val="24"/>
                <w:szCs w:val="24"/>
                <w:lang w:val="en-GB"/>
              </w:rPr>
              <w:t xml:space="preserve">, Associate Prof Stefan </w:t>
            </w:r>
            <w:proofErr w:type="spellStart"/>
            <w:r w:rsidRPr="0022520F">
              <w:rPr>
                <w:rFonts w:ascii="Calibri" w:hAnsi="Calibri" w:cs="Calibri"/>
                <w:color w:val="000000" w:themeColor="text1"/>
                <w:sz w:val="24"/>
                <w:szCs w:val="24"/>
                <w:lang w:val="en-GB"/>
              </w:rPr>
              <w:t>Grönkvist</w:t>
            </w:r>
            <w:proofErr w:type="spellEnd"/>
            <w:r w:rsidRPr="0022520F">
              <w:rPr>
                <w:rFonts w:ascii="Calibri" w:hAnsi="Calibri" w:cs="Calibri"/>
                <w:color w:val="000000" w:themeColor="text1"/>
                <w:sz w:val="24"/>
                <w:szCs w:val="24"/>
                <w:lang w:val="en-GB"/>
              </w:rPr>
              <w:t xml:space="preserve">, Associate Prof </w:t>
            </w:r>
            <w:proofErr w:type="spellStart"/>
            <w:r w:rsidRPr="0022520F">
              <w:rPr>
                <w:rFonts w:ascii="Calibri" w:hAnsi="Calibri" w:cs="Calibri"/>
                <w:color w:val="000000" w:themeColor="text1"/>
                <w:sz w:val="24"/>
                <w:szCs w:val="24"/>
                <w:lang w:val="en-GB"/>
              </w:rPr>
              <w:t>Matthäus</w:t>
            </w:r>
            <w:proofErr w:type="spellEnd"/>
            <w:r w:rsidRPr="0022520F">
              <w:rPr>
                <w:rFonts w:ascii="Calibri" w:hAnsi="Calibri" w:cs="Calibri"/>
                <w:color w:val="000000" w:themeColor="text1"/>
                <w:sz w:val="24"/>
                <w:szCs w:val="24"/>
                <w:lang w:val="en-GB"/>
              </w:rPr>
              <w:t xml:space="preserve"> </w:t>
            </w:r>
            <w:proofErr w:type="spellStart"/>
            <w:r w:rsidRPr="0022520F">
              <w:rPr>
                <w:rFonts w:ascii="Calibri" w:hAnsi="Calibri" w:cs="Calibri"/>
                <w:color w:val="000000" w:themeColor="text1"/>
                <w:sz w:val="24"/>
                <w:szCs w:val="24"/>
                <w:lang w:val="en-GB"/>
              </w:rPr>
              <w:t>Bäbler</w:t>
            </w:r>
            <w:proofErr w:type="spellEnd"/>
            <w:r w:rsidRPr="0022520F">
              <w:rPr>
                <w:rFonts w:ascii="Calibri" w:hAnsi="Calibri" w:cs="Calibri"/>
                <w:color w:val="000000" w:themeColor="text1"/>
                <w:sz w:val="24"/>
                <w:szCs w:val="24"/>
                <w:lang w:val="en-GB"/>
              </w:rPr>
              <w:t xml:space="preserve">, Assistant Prof </w:t>
            </w:r>
            <w:proofErr w:type="spellStart"/>
            <w:r w:rsidRPr="0022520F">
              <w:rPr>
                <w:rFonts w:ascii="Calibri" w:hAnsi="Calibri" w:cs="Calibri"/>
                <w:color w:val="000000" w:themeColor="text1"/>
                <w:sz w:val="24"/>
                <w:szCs w:val="24"/>
                <w:lang w:val="en-GB"/>
              </w:rPr>
              <w:t>Shareq</w:t>
            </w:r>
            <w:proofErr w:type="spellEnd"/>
            <w:r w:rsidRPr="0022520F">
              <w:rPr>
                <w:rFonts w:ascii="Calibri" w:hAnsi="Calibri" w:cs="Calibri"/>
                <w:color w:val="000000" w:themeColor="text1"/>
                <w:sz w:val="24"/>
                <w:szCs w:val="24"/>
                <w:lang w:val="en-GB"/>
              </w:rPr>
              <w:t xml:space="preserve"> </w:t>
            </w:r>
            <w:proofErr w:type="spellStart"/>
            <w:r w:rsidRPr="0022520F">
              <w:rPr>
                <w:rFonts w:ascii="Calibri" w:hAnsi="Calibri" w:cs="Calibri"/>
                <w:color w:val="000000" w:themeColor="text1"/>
                <w:sz w:val="24"/>
                <w:szCs w:val="24"/>
                <w:lang w:val="en-GB"/>
              </w:rPr>
              <w:t>Mohd</w:t>
            </w:r>
            <w:proofErr w:type="spellEnd"/>
            <w:r w:rsidRPr="0022520F">
              <w:rPr>
                <w:rFonts w:ascii="Calibri" w:hAnsi="Calibri" w:cs="Calibri"/>
                <w:color w:val="000000" w:themeColor="text1"/>
                <w:sz w:val="24"/>
                <w:szCs w:val="24"/>
                <w:lang w:val="en-GB"/>
              </w:rPr>
              <w:t xml:space="preserve"> Nazir</w:t>
            </w:r>
          </w:p>
          <w:p w14:paraId="32814EAA" w14:textId="77777777" w:rsidR="00F93950" w:rsidRPr="0022520F" w:rsidRDefault="00A53EB4" w:rsidP="00F93950">
            <w:pPr>
              <w:spacing w:after="120"/>
              <w:jc w:val="both"/>
              <w:rPr>
                <w:rFonts w:ascii="Calibri" w:hAnsi="Calibri" w:cs="Calibri"/>
                <w:color w:val="000000" w:themeColor="text1"/>
                <w:sz w:val="24"/>
                <w:szCs w:val="24"/>
                <w:lang w:val="en-GB"/>
              </w:rPr>
            </w:pPr>
            <w:r w:rsidRPr="0022520F">
              <w:rPr>
                <w:rFonts w:ascii="Calibri" w:hAnsi="Calibri" w:cs="Calibri"/>
                <w:bCs/>
                <w:color w:val="000000" w:themeColor="text1"/>
                <w:sz w:val="24"/>
                <w:szCs w:val="24"/>
                <w:lang w:val="en-GB"/>
              </w:rPr>
              <w:t>●</w:t>
            </w:r>
            <w:r w:rsidR="00F23BE3" w:rsidRPr="0022520F">
              <w:rPr>
                <w:rFonts w:ascii="Calibri" w:hAnsi="Calibri" w:cs="Calibri"/>
                <w:i/>
                <w:iCs/>
                <w:color w:val="000000" w:themeColor="text1"/>
                <w:sz w:val="24"/>
                <w:szCs w:val="24"/>
                <w:lang w:val="en-GB"/>
              </w:rPr>
              <w:t>Resource Recovery</w:t>
            </w:r>
            <w:r w:rsidR="00F23BE3" w:rsidRPr="0022520F">
              <w:rPr>
                <w:rFonts w:ascii="Calibri" w:hAnsi="Calibri" w:cs="Calibri"/>
                <w:color w:val="000000" w:themeColor="text1"/>
                <w:sz w:val="24"/>
                <w:szCs w:val="24"/>
                <w:lang w:val="en-GB"/>
              </w:rPr>
              <w:t xml:space="preserve"> </w:t>
            </w:r>
          </w:p>
          <w:p w14:paraId="25B3AE05" w14:textId="77777777" w:rsidR="00F93950" w:rsidRPr="0022520F" w:rsidRDefault="00F23BE3" w:rsidP="00F93950">
            <w:pPr>
              <w:spacing w:after="0"/>
              <w:jc w:val="both"/>
              <w:rPr>
                <w:rFonts w:ascii="Calibri" w:hAnsi="Calibri" w:cs="Calibri"/>
                <w:color w:val="000000" w:themeColor="text1"/>
                <w:sz w:val="24"/>
                <w:szCs w:val="24"/>
                <w:lang w:val="en-GB"/>
              </w:rPr>
            </w:pPr>
            <w:r w:rsidRPr="0022520F">
              <w:rPr>
                <w:rFonts w:ascii="Calibri" w:hAnsi="Calibri" w:cs="Calibri"/>
                <w:color w:val="000000" w:themeColor="text1"/>
                <w:sz w:val="24"/>
                <w:szCs w:val="24"/>
                <w:lang w:val="en-GB"/>
              </w:rPr>
              <w:t>The research focuses on development of novel techniques for resource recovery. This includes a number of separation processes, with a focus on crystallization processes, and the knowledge is applied in various projects focusing on recovering resources from waste streams such as waste electrical and electronic equipment. Biochemical processes for the recovery of resources from wastewater are also studied.</w:t>
            </w:r>
          </w:p>
          <w:p w14:paraId="7927BC9F" w14:textId="63BDF5F0" w:rsidR="00F23BE3" w:rsidRPr="0022520F" w:rsidRDefault="00F23BE3" w:rsidP="00F93950">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u w:val="single"/>
                <w:lang w:val="en-GB"/>
              </w:rPr>
              <w:t>Permanent staff</w:t>
            </w:r>
            <w:r w:rsidRPr="0022520F">
              <w:rPr>
                <w:rFonts w:ascii="Calibri" w:hAnsi="Calibri" w:cs="Calibri"/>
                <w:color w:val="000000" w:themeColor="text1"/>
                <w:sz w:val="24"/>
                <w:szCs w:val="24"/>
                <w:lang w:val="en-GB"/>
              </w:rPr>
              <w:t xml:space="preserve">: Associate Prof Kerstin Forsberg, Associate Prof Zeynep </w:t>
            </w:r>
            <w:proofErr w:type="spellStart"/>
            <w:r w:rsidRPr="0022520F">
              <w:rPr>
                <w:rFonts w:ascii="Calibri" w:hAnsi="Calibri" w:cs="Calibri"/>
                <w:color w:val="000000" w:themeColor="text1"/>
                <w:sz w:val="24"/>
                <w:szCs w:val="24"/>
                <w:lang w:val="en-GB"/>
              </w:rPr>
              <w:t>Cetecioglu</w:t>
            </w:r>
            <w:proofErr w:type="spellEnd"/>
            <w:r w:rsidRPr="0022520F">
              <w:rPr>
                <w:rFonts w:ascii="Calibri" w:hAnsi="Calibri" w:cs="Calibri"/>
                <w:color w:val="000000" w:themeColor="text1"/>
                <w:sz w:val="24"/>
                <w:szCs w:val="24"/>
                <w:lang w:val="en-GB"/>
              </w:rPr>
              <w:t xml:space="preserve"> </w:t>
            </w:r>
            <w:proofErr w:type="spellStart"/>
            <w:r w:rsidRPr="0022520F">
              <w:rPr>
                <w:rFonts w:ascii="Calibri" w:hAnsi="Calibri" w:cs="Calibri"/>
                <w:color w:val="000000" w:themeColor="text1"/>
                <w:sz w:val="24"/>
                <w:szCs w:val="24"/>
                <w:lang w:val="en-GB"/>
              </w:rPr>
              <w:t>Gürol</w:t>
            </w:r>
            <w:proofErr w:type="spellEnd"/>
            <w:r w:rsidRPr="0022520F">
              <w:rPr>
                <w:rFonts w:ascii="Calibri" w:hAnsi="Calibri" w:cs="Calibri"/>
                <w:color w:val="000000" w:themeColor="text1"/>
                <w:sz w:val="24"/>
                <w:szCs w:val="24"/>
                <w:lang w:val="en-GB"/>
              </w:rPr>
              <w:t xml:space="preserve">, Researcher Michael </w:t>
            </w:r>
            <w:proofErr w:type="spellStart"/>
            <w:r w:rsidRPr="0022520F">
              <w:rPr>
                <w:rFonts w:ascii="Calibri" w:hAnsi="Calibri" w:cs="Calibri"/>
                <w:color w:val="000000" w:themeColor="text1"/>
                <w:sz w:val="24"/>
                <w:szCs w:val="24"/>
                <w:lang w:val="en-GB"/>
              </w:rPr>
              <w:t>Svärd</w:t>
            </w:r>
            <w:proofErr w:type="spellEnd"/>
          </w:p>
          <w:p w14:paraId="047C128E" w14:textId="77777777" w:rsidR="00F93950" w:rsidRPr="0022520F" w:rsidRDefault="00A53EB4" w:rsidP="00F93950">
            <w:pPr>
              <w:spacing w:after="120"/>
              <w:jc w:val="both"/>
              <w:rPr>
                <w:rFonts w:ascii="Calibri" w:hAnsi="Calibri" w:cs="Calibri"/>
                <w:i/>
                <w:iCs/>
                <w:color w:val="000000" w:themeColor="text1"/>
                <w:sz w:val="24"/>
                <w:szCs w:val="24"/>
                <w:shd w:val="clear" w:color="auto" w:fill="FFFFFF"/>
                <w:lang w:val="en-GB"/>
              </w:rPr>
            </w:pPr>
            <w:r w:rsidRPr="0022520F">
              <w:rPr>
                <w:rFonts w:ascii="Calibri" w:hAnsi="Calibri" w:cs="Calibri"/>
                <w:bCs/>
                <w:color w:val="000000" w:themeColor="text1"/>
                <w:sz w:val="24"/>
                <w:szCs w:val="24"/>
                <w:lang w:val="en-GB"/>
              </w:rPr>
              <w:t>●</w:t>
            </w:r>
            <w:r w:rsidR="00F23BE3" w:rsidRPr="0022520F">
              <w:rPr>
                <w:rFonts w:ascii="Calibri" w:hAnsi="Calibri" w:cs="Calibri"/>
                <w:i/>
                <w:iCs/>
                <w:color w:val="000000" w:themeColor="text1"/>
                <w:sz w:val="24"/>
                <w:szCs w:val="24"/>
                <w:shd w:val="clear" w:color="auto" w:fill="FFFFFF"/>
                <w:lang w:val="en-GB"/>
              </w:rPr>
              <w:t>Nuclear Waste Engineering (administratively subordinate to Applied Electrochemistry)</w:t>
            </w:r>
          </w:p>
          <w:p w14:paraId="3E2B663F" w14:textId="77777777" w:rsidR="0022520F" w:rsidRDefault="00F23BE3" w:rsidP="00F93950">
            <w:pPr>
              <w:spacing w:after="120"/>
              <w:jc w:val="both"/>
              <w:rPr>
                <w:rFonts w:ascii="Calibri" w:hAnsi="Calibri" w:cs="Calibri"/>
                <w:color w:val="000000" w:themeColor="text1"/>
                <w:sz w:val="24"/>
                <w:szCs w:val="24"/>
                <w:shd w:val="clear" w:color="auto" w:fill="FFFFFF"/>
                <w:lang w:val="en-GB"/>
              </w:rPr>
            </w:pPr>
            <w:r w:rsidRPr="0022520F">
              <w:rPr>
                <w:rFonts w:ascii="Calibri" w:hAnsi="Calibri" w:cs="Calibri"/>
                <w:color w:val="000000" w:themeColor="text1"/>
                <w:sz w:val="24"/>
                <w:szCs w:val="24"/>
                <w:lang w:val="en-GB"/>
              </w:rPr>
              <w:t xml:space="preserve">The projects concern flow, transport and reactions in porous media, with a focus on natural systems such as soils and rocks. </w:t>
            </w:r>
            <w:r w:rsidRPr="0022520F">
              <w:rPr>
                <w:rFonts w:ascii="Calibri" w:hAnsi="Calibri" w:cs="Calibri"/>
                <w:color w:val="000000" w:themeColor="text1"/>
                <w:sz w:val="24"/>
                <w:szCs w:val="24"/>
                <w:shd w:val="clear" w:color="auto" w:fill="FFFFFF"/>
                <w:lang w:val="en-GB"/>
              </w:rPr>
              <w:t>The fate and transport of contaminants in natural systems and the remediation of contaminated soils are studied experimentally, theoretically and by field experiments.</w:t>
            </w:r>
          </w:p>
          <w:p w14:paraId="26E08F8E" w14:textId="21FE4C37" w:rsidR="00F23BE3" w:rsidRPr="0022520F" w:rsidRDefault="00F23BE3" w:rsidP="00F93950">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u w:val="single"/>
                <w:lang w:val="en-GB"/>
              </w:rPr>
              <w:lastRenderedPageBreak/>
              <w:t>Permanent staff:</w:t>
            </w:r>
            <w:r w:rsidRPr="0022520F">
              <w:rPr>
                <w:rFonts w:ascii="Calibri" w:hAnsi="Calibri" w:cs="Calibri"/>
                <w:color w:val="000000" w:themeColor="text1"/>
                <w:sz w:val="24"/>
                <w:szCs w:val="24"/>
                <w:lang w:val="en-GB"/>
              </w:rPr>
              <w:t xml:space="preserve"> Researcher </w:t>
            </w:r>
            <w:proofErr w:type="spellStart"/>
            <w:r w:rsidRPr="0022520F">
              <w:rPr>
                <w:rFonts w:ascii="Calibri" w:hAnsi="Calibri" w:cs="Calibri"/>
                <w:color w:val="000000" w:themeColor="text1"/>
                <w:sz w:val="24"/>
                <w:szCs w:val="24"/>
                <w:lang w:val="en-GB"/>
              </w:rPr>
              <w:t>Longcheng</w:t>
            </w:r>
            <w:proofErr w:type="spellEnd"/>
            <w:r w:rsidRPr="0022520F">
              <w:rPr>
                <w:rFonts w:ascii="Calibri" w:hAnsi="Calibri" w:cs="Calibri"/>
                <w:color w:val="000000" w:themeColor="text1"/>
                <w:sz w:val="24"/>
                <w:szCs w:val="24"/>
                <w:lang w:val="en-GB"/>
              </w:rPr>
              <w:t xml:space="preserve"> Liu, Prof Emeritus </w:t>
            </w:r>
            <w:proofErr w:type="spellStart"/>
            <w:r w:rsidRPr="0022520F">
              <w:rPr>
                <w:rFonts w:ascii="Calibri" w:hAnsi="Calibri" w:cs="Calibri"/>
                <w:color w:val="000000" w:themeColor="text1"/>
                <w:sz w:val="24"/>
                <w:szCs w:val="24"/>
                <w:lang w:val="en-GB"/>
              </w:rPr>
              <w:t>Ivars</w:t>
            </w:r>
            <w:proofErr w:type="spellEnd"/>
            <w:r w:rsidRPr="0022520F">
              <w:rPr>
                <w:rFonts w:ascii="Calibri" w:hAnsi="Calibri" w:cs="Calibri"/>
                <w:color w:val="000000" w:themeColor="text1"/>
                <w:sz w:val="24"/>
                <w:szCs w:val="24"/>
                <w:lang w:val="en-GB"/>
              </w:rPr>
              <w:t xml:space="preserve"> </w:t>
            </w:r>
            <w:proofErr w:type="spellStart"/>
            <w:r w:rsidRPr="0022520F">
              <w:rPr>
                <w:rFonts w:ascii="Calibri" w:hAnsi="Calibri" w:cs="Calibri"/>
                <w:color w:val="000000" w:themeColor="text1"/>
                <w:sz w:val="24"/>
                <w:szCs w:val="24"/>
                <w:lang w:val="en-GB"/>
              </w:rPr>
              <w:t>Neretnieks</w:t>
            </w:r>
            <w:proofErr w:type="spellEnd"/>
            <w:r w:rsidRPr="0022520F">
              <w:rPr>
                <w:rFonts w:ascii="Calibri" w:hAnsi="Calibri" w:cs="Calibri"/>
                <w:color w:val="000000" w:themeColor="text1"/>
                <w:sz w:val="24"/>
                <w:szCs w:val="24"/>
                <w:lang w:val="en-GB"/>
              </w:rPr>
              <w:t>, Prof Emeritus Luis Moreno</w:t>
            </w:r>
          </w:p>
          <w:p w14:paraId="0FEFF662" w14:textId="77777777" w:rsidR="00F23BE3" w:rsidRPr="0022520F" w:rsidRDefault="00F23BE3" w:rsidP="00F93950">
            <w:pPr>
              <w:spacing w:after="120"/>
              <w:jc w:val="both"/>
              <w:rPr>
                <w:rFonts w:cs="Calibri"/>
                <w:bCs/>
                <w:i/>
                <w:iCs/>
                <w:color w:val="000000" w:themeColor="text1"/>
                <w:sz w:val="24"/>
                <w:szCs w:val="24"/>
                <w:lang w:val="en-GB"/>
              </w:rPr>
            </w:pPr>
            <w:r w:rsidRPr="0022520F">
              <w:rPr>
                <w:rFonts w:cs="Calibri"/>
                <w:b/>
                <w:color w:val="000000" w:themeColor="text1"/>
                <w:sz w:val="24"/>
                <w:szCs w:val="24"/>
                <w:lang w:val="en-GB"/>
              </w:rPr>
              <w:t>b</w:t>
            </w:r>
            <w:r w:rsidRPr="0022520F">
              <w:rPr>
                <w:rFonts w:cs="Calibri"/>
                <w:color w:val="000000" w:themeColor="text1"/>
                <w:sz w:val="24"/>
                <w:szCs w:val="24"/>
                <w:lang w:val="en-GB"/>
              </w:rPr>
              <w:t xml:space="preserve">. </w:t>
            </w:r>
            <w:r w:rsidRPr="0022520F">
              <w:rPr>
                <w:rFonts w:cs="Calibri"/>
                <w:b/>
                <w:i/>
                <w:color w:val="000000" w:themeColor="text1"/>
                <w:sz w:val="24"/>
                <w:szCs w:val="24"/>
                <w:lang w:val="en-GB"/>
              </w:rPr>
              <w:t>Central research questions and themes, knowledge gaps addressed, main research activities and composition of research team(s)</w:t>
            </w:r>
            <w:r w:rsidRPr="0022520F">
              <w:rPr>
                <w:rFonts w:cs="Calibri"/>
                <w:bCs/>
                <w:i/>
                <w:iCs/>
                <w:color w:val="000000" w:themeColor="text1"/>
                <w:sz w:val="24"/>
                <w:szCs w:val="24"/>
                <w:lang w:val="en-GB"/>
              </w:rPr>
              <w:t xml:space="preserve"> </w:t>
            </w:r>
          </w:p>
          <w:p w14:paraId="03CBBF22" w14:textId="77777777" w:rsidR="00F23BE3" w:rsidRPr="0022520F" w:rsidRDefault="00F23BE3" w:rsidP="00F93950">
            <w:pPr>
              <w:spacing w:after="120"/>
              <w:jc w:val="both"/>
              <w:rPr>
                <w:rFonts w:ascii="Calibri" w:hAnsi="Calibri" w:cs="Calibri"/>
                <w:bCs/>
                <w:color w:val="000000" w:themeColor="text1"/>
                <w:sz w:val="24"/>
                <w:szCs w:val="24"/>
                <w:lang w:val="en-GB"/>
              </w:rPr>
            </w:pPr>
            <w:r w:rsidRPr="0022520F">
              <w:rPr>
                <w:rFonts w:ascii="Calibri" w:eastAsia="Verdana" w:hAnsi="Calibri" w:cs="Calibri"/>
                <w:bCs/>
                <w:color w:val="000000" w:themeColor="text1"/>
                <w:sz w:val="24"/>
                <w:szCs w:val="24"/>
                <w:lang w:val="en-GB"/>
              </w:rPr>
              <w:t>The research at the department</w:t>
            </w:r>
            <w:r w:rsidRPr="0022520F">
              <w:rPr>
                <w:rFonts w:ascii="Calibri" w:eastAsia="Verdana" w:hAnsi="Calibri" w:cs="Calibri"/>
                <w:b/>
                <w:color w:val="000000" w:themeColor="text1"/>
                <w:sz w:val="24"/>
                <w:szCs w:val="24"/>
                <w:lang w:val="en-GB"/>
              </w:rPr>
              <w:t xml:space="preserve"> </w:t>
            </w:r>
            <w:r w:rsidRPr="0022520F">
              <w:rPr>
                <w:rFonts w:ascii="Calibri" w:eastAsia="Verdana" w:hAnsi="Calibri" w:cs="Calibri"/>
                <w:bCs/>
                <w:color w:val="000000" w:themeColor="text1"/>
                <w:sz w:val="24"/>
                <w:szCs w:val="24"/>
                <w:lang w:val="en-GB"/>
              </w:rPr>
              <w:t>is challenge-driven by the need to transfer to a sustainable society. By looking through the many research projects at the department, one can discern a general goal and common theme for a great many of them: the decarbonisation of industry and society. A further analysis shows that they may all be sorted under three headings: energy, environment, and new processes.</w:t>
            </w:r>
            <w:r w:rsidRPr="0022520F">
              <w:rPr>
                <w:rFonts w:ascii="Calibri" w:hAnsi="Calibri" w:cs="Calibri"/>
                <w:bCs/>
                <w:color w:val="000000" w:themeColor="text1"/>
                <w:sz w:val="24"/>
                <w:szCs w:val="24"/>
                <w:lang w:val="en-GB"/>
              </w:rPr>
              <w:t xml:space="preserve"> </w:t>
            </w:r>
          </w:p>
          <w:p w14:paraId="3A70314D" w14:textId="77777777" w:rsidR="00F23BE3" w:rsidRPr="0022520F" w:rsidRDefault="00F23BE3" w:rsidP="00F93950">
            <w:pPr>
              <w:jc w:val="both"/>
              <w:rPr>
                <w:rFonts w:ascii="Calibri" w:eastAsia="Verdana" w:hAnsi="Calibri" w:cs="Calibri"/>
                <w:bCs/>
                <w:color w:val="000000" w:themeColor="text1"/>
                <w:sz w:val="24"/>
                <w:szCs w:val="24"/>
                <w:lang w:val="en-GB"/>
              </w:rPr>
            </w:pPr>
            <w:r w:rsidRPr="0022520F">
              <w:rPr>
                <w:rFonts w:ascii="Calibri" w:eastAsia="Verdana" w:hAnsi="Calibri" w:cs="Calibri"/>
                <w:bCs/>
                <w:color w:val="000000" w:themeColor="text1"/>
                <w:sz w:val="24"/>
                <w:szCs w:val="24"/>
                <w:lang w:val="en-GB"/>
              </w:rPr>
              <w:t xml:space="preserve">One strong theme in the research is the use of electrochemical conversion. Examples are the studies on both batteries and fuel cells for the electrification of the transport sector, but also for use in the energy sector: as electricity generators, as well as for storage. Electrochemical processes are also essential in chlorate production, and in hydrogen production, e.g. for the future carbon-free steel production. </w:t>
            </w:r>
          </w:p>
          <w:p w14:paraId="7D20286B" w14:textId="77777777" w:rsidR="00F23BE3" w:rsidRPr="0022520F" w:rsidRDefault="00F23BE3" w:rsidP="00F93950">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lang w:val="en-GB"/>
              </w:rPr>
              <w:t>Systems research on the decarbonisation of the industry, coupled primarily to the carbon dioxide concentration in the atmosphere is a second research theme at the department. Applications studied at present are hydrogen storage issues for the carbon-free steel production industry and bio-energy with carbon capture and storage (BECCS) for the heat and power industry including the study of policies and incentives with regard to carbon dioxide.</w:t>
            </w:r>
            <w:r w:rsidRPr="0022520F">
              <w:rPr>
                <w:rFonts w:ascii="Calibri" w:hAnsi="Calibri" w:cs="Calibri"/>
                <w:bCs/>
                <w:color w:val="000000" w:themeColor="text1"/>
                <w:sz w:val="24"/>
                <w:szCs w:val="24"/>
                <w:lang w:val="en-GB"/>
              </w:rPr>
              <w:t xml:space="preserve"> </w:t>
            </w:r>
          </w:p>
          <w:p w14:paraId="55BB7BB8" w14:textId="77777777" w:rsidR="00F23BE3" w:rsidRPr="0022520F" w:rsidRDefault="00F23BE3" w:rsidP="00F93950">
            <w:pPr>
              <w:spacing w:after="120"/>
              <w:jc w:val="both"/>
              <w:rPr>
                <w:rFonts w:ascii="Calibri" w:hAnsi="Calibri" w:cs="Calibri"/>
                <w:bCs/>
                <w:color w:val="000000" w:themeColor="text1"/>
                <w:sz w:val="24"/>
                <w:szCs w:val="24"/>
                <w:lang w:val="en-GB"/>
              </w:rPr>
            </w:pPr>
            <w:r w:rsidRPr="0022520F">
              <w:rPr>
                <w:rFonts w:ascii="Calibri" w:eastAsia="Verdana" w:hAnsi="Calibri" w:cs="Calibri"/>
                <w:bCs/>
                <w:color w:val="000000" w:themeColor="text1"/>
                <w:sz w:val="24"/>
                <w:szCs w:val="24"/>
                <w:lang w:val="en-GB"/>
              </w:rPr>
              <w:t xml:space="preserve">Research on catalysis and catalytic processes forms a third major theme. A broad range of scales is covered, from fundamental understanding needed to allow the rational design of new catalysts for renewable feedstocks to the development, characterization and application of catalysts for energy conversion and pollution control, often in collaboration with industrial partners. </w:t>
            </w:r>
          </w:p>
          <w:p w14:paraId="14861C96" w14:textId="77777777" w:rsidR="00F23BE3" w:rsidRPr="0022520F" w:rsidRDefault="00F23BE3" w:rsidP="00F93950">
            <w:pPr>
              <w:jc w:val="both"/>
              <w:rPr>
                <w:rFonts w:ascii="Calibri" w:hAnsi="Calibri" w:cs="Calibri"/>
                <w:bCs/>
                <w:color w:val="000000" w:themeColor="text1"/>
                <w:sz w:val="24"/>
                <w:szCs w:val="24"/>
                <w:lang w:val="en-GB"/>
              </w:rPr>
            </w:pPr>
            <w:r w:rsidRPr="0022520F">
              <w:rPr>
                <w:rFonts w:ascii="Calibri" w:eastAsia="Verdana" w:hAnsi="Calibri" w:cs="Calibri"/>
                <w:bCs/>
                <w:color w:val="000000" w:themeColor="text1"/>
                <w:sz w:val="24"/>
                <w:szCs w:val="24"/>
                <w:lang w:val="en-GB"/>
              </w:rPr>
              <w:t xml:space="preserve">More recently also resource recovery from waste, by e.g. hydrometallurgical processes, has become an important research topic at the department. The employment of a new faculty member some years ago has contributed by adding competence in biotechnical processes for </w:t>
            </w:r>
            <w:r w:rsidRPr="0022520F">
              <w:rPr>
                <w:rFonts w:ascii="Calibri" w:hAnsi="Calibri" w:cs="Calibri"/>
                <w:color w:val="000000" w:themeColor="text1"/>
                <w:sz w:val="24"/>
                <w:szCs w:val="24"/>
                <w:shd w:val="clear" w:color="auto" w:fill="FFFFFF"/>
                <w:lang w:val="en-GB"/>
              </w:rPr>
              <w:t xml:space="preserve">resource </w:t>
            </w:r>
            <w:r w:rsidRPr="0022520F">
              <w:rPr>
                <w:rFonts w:ascii="Calibri" w:eastAsia="Verdana" w:hAnsi="Calibri" w:cs="Calibri"/>
                <w:bCs/>
                <w:color w:val="000000" w:themeColor="text1"/>
                <w:sz w:val="24"/>
                <w:szCs w:val="24"/>
                <w:lang w:val="en-GB"/>
              </w:rPr>
              <w:t>recovery, something that is new for the department.</w:t>
            </w:r>
            <w:r w:rsidRPr="0022520F">
              <w:rPr>
                <w:rFonts w:ascii="Calibri" w:hAnsi="Calibri" w:cs="Calibri"/>
                <w:bCs/>
                <w:color w:val="000000" w:themeColor="text1"/>
                <w:sz w:val="24"/>
                <w:szCs w:val="24"/>
                <w:lang w:val="en-GB"/>
              </w:rPr>
              <w:t xml:space="preserve"> </w:t>
            </w:r>
          </w:p>
          <w:p w14:paraId="780358B1" w14:textId="77777777" w:rsidR="00F23BE3" w:rsidRPr="0022520F" w:rsidRDefault="00F23BE3" w:rsidP="00F93950">
            <w:pPr>
              <w:spacing w:after="120"/>
              <w:jc w:val="both"/>
              <w:rPr>
                <w:rFonts w:cs="Calibri"/>
                <w:b/>
                <w:bCs/>
                <w:i/>
                <w:iCs/>
                <w:color w:val="000000" w:themeColor="text1"/>
                <w:sz w:val="24"/>
                <w:szCs w:val="24"/>
                <w:lang w:val="en-GB"/>
              </w:rPr>
            </w:pPr>
            <w:r w:rsidRPr="0022520F">
              <w:rPr>
                <w:rFonts w:cs="Calibri"/>
                <w:b/>
                <w:iCs/>
                <w:color w:val="000000" w:themeColor="text1"/>
                <w:sz w:val="24"/>
                <w:szCs w:val="24"/>
                <w:lang w:val="en-GB"/>
              </w:rPr>
              <w:t xml:space="preserve">c. </w:t>
            </w:r>
            <w:r w:rsidRPr="0022520F">
              <w:rPr>
                <w:rFonts w:cs="Calibri"/>
                <w:b/>
                <w:i/>
                <w:color w:val="000000" w:themeColor="text1"/>
                <w:sz w:val="24"/>
                <w:szCs w:val="24"/>
                <w:lang w:val="en-GB"/>
              </w:rPr>
              <w:t xml:space="preserve">Contributions to the advancement of the state of the art within the research fields of the department </w:t>
            </w:r>
          </w:p>
          <w:p w14:paraId="336E72F7" w14:textId="77777777" w:rsidR="00F23BE3" w:rsidRPr="0022520F" w:rsidRDefault="00F23BE3" w:rsidP="00F93950">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shd w:val="clear" w:color="auto" w:fill="FFFFFF"/>
                <w:lang w:val="en-GB"/>
              </w:rPr>
              <w:t>Hydrocarbon (HC) catalytic reforming is a key technology for utilizing thermochemical conversion processes such as gasification. A significant challenge has been the understanding of effects of raw gas impurities, such as K and S, on catalysts for HC reforming. We achieved significant progress within HC reforming, such as developing an accelerated ageing protocol and experimental procedure for studies at realistic conditions, improved understanding of K – S interactions with Ni catalysts under real conditions and enabling a bridging of the gap between theory and experimental observations.</w:t>
            </w:r>
            <w:r w:rsidRPr="0022520F">
              <w:rPr>
                <w:rFonts w:ascii="Calibri" w:hAnsi="Calibri" w:cs="Calibri"/>
                <w:bCs/>
                <w:color w:val="000000" w:themeColor="text1"/>
                <w:sz w:val="24"/>
                <w:szCs w:val="24"/>
                <w:lang w:val="en-GB"/>
              </w:rPr>
              <w:t xml:space="preserve"> </w:t>
            </w:r>
          </w:p>
          <w:p w14:paraId="6C40F916" w14:textId="77777777" w:rsidR="000B25C1" w:rsidRDefault="00F23BE3" w:rsidP="000B25C1">
            <w:pPr>
              <w:spacing w:after="120"/>
              <w:jc w:val="both"/>
              <w:rPr>
                <w:color w:val="000000" w:themeColor="text1"/>
                <w:sz w:val="24"/>
                <w:szCs w:val="24"/>
                <w:lang w:val="en-GB"/>
              </w:rPr>
            </w:pPr>
            <w:r w:rsidRPr="0022520F">
              <w:rPr>
                <w:rFonts w:ascii="Calibri" w:hAnsi="Calibri" w:cs="Calibri"/>
                <w:color w:val="000000" w:themeColor="text1"/>
                <w:sz w:val="24"/>
                <w:szCs w:val="24"/>
                <w:shd w:val="clear" w:color="auto" w:fill="FFFFFF"/>
                <w:lang w:val="en-GB"/>
              </w:rPr>
              <w:lastRenderedPageBreak/>
              <w:t xml:space="preserve">By using cutting-edge techniques, researchers in our department have, in strong cooperation with Yale-NUS college, Princeton University, National University of Singapore, Chalmers University of Technology, Umicore Denmark </w:t>
            </w:r>
            <w:proofErr w:type="spellStart"/>
            <w:r w:rsidRPr="0022520F">
              <w:rPr>
                <w:rFonts w:ascii="Calibri" w:hAnsi="Calibri" w:cs="Calibri"/>
                <w:color w:val="000000" w:themeColor="text1"/>
                <w:sz w:val="24"/>
                <w:szCs w:val="24"/>
                <w:shd w:val="clear" w:color="auto" w:fill="FFFFFF"/>
                <w:lang w:val="en-GB"/>
              </w:rPr>
              <w:t>ApS</w:t>
            </w:r>
            <w:proofErr w:type="spellEnd"/>
            <w:r w:rsidRPr="0022520F">
              <w:rPr>
                <w:rFonts w:ascii="Calibri" w:hAnsi="Calibri" w:cs="Calibri"/>
                <w:color w:val="000000" w:themeColor="text1"/>
                <w:sz w:val="24"/>
                <w:szCs w:val="24"/>
                <w:shd w:val="clear" w:color="auto" w:fill="FFFFFF"/>
                <w:lang w:val="en-GB"/>
              </w:rPr>
              <w:t>, Scania CV and Volvo Group Trucks Technology, correlated catalyst deactivation in the laboratory with real-life aging. The study, which reveals the underlying mechanisms of decreased performance, provides useful information in choosing appropriate types of catalysts and exhaust system configurations for various applications. In addition, insights from this work could aid the development of more durable exhaust gas catalysts for heavy-duty trucks.</w:t>
            </w:r>
            <w:r w:rsidRPr="0022520F">
              <w:rPr>
                <w:color w:val="000000" w:themeColor="text1"/>
                <w:sz w:val="24"/>
                <w:szCs w:val="24"/>
                <w:lang w:val="en-GB"/>
              </w:rPr>
              <w:t xml:space="preserve"> </w:t>
            </w:r>
          </w:p>
          <w:p w14:paraId="5BE149DE" w14:textId="1CEDDCEC" w:rsidR="00F23BE3" w:rsidRPr="000B25C1" w:rsidRDefault="00F23BE3" w:rsidP="000B25C1">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shd w:val="clear" w:color="auto" w:fill="FFFFFF"/>
                <w:lang w:val="en-GB"/>
              </w:rPr>
              <w:t xml:space="preserve">In the scope of the ongoing </w:t>
            </w:r>
            <w:proofErr w:type="spellStart"/>
            <w:r w:rsidRPr="0022520F">
              <w:rPr>
                <w:rFonts w:ascii="Calibri" w:hAnsi="Calibri" w:cs="Calibri"/>
                <w:color w:val="000000" w:themeColor="text1"/>
                <w:sz w:val="24"/>
                <w:szCs w:val="24"/>
                <w:shd w:val="clear" w:color="auto" w:fill="FFFFFF"/>
                <w:lang w:val="en-GB"/>
              </w:rPr>
              <w:t>MENToR</w:t>
            </w:r>
            <w:proofErr w:type="spellEnd"/>
            <w:r w:rsidRPr="0022520F">
              <w:rPr>
                <w:rFonts w:ascii="Calibri" w:hAnsi="Calibri" w:cs="Calibri"/>
                <w:color w:val="000000" w:themeColor="text1"/>
                <w:sz w:val="24"/>
                <w:szCs w:val="24"/>
                <w:shd w:val="clear" w:color="auto" w:fill="FFFFFF"/>
                <w:lang w:val="en-GB"/>
              </w:rPr>
              <w:t>-project, an existing upscaling method for life cycle assessment (LCA) purposes is further developed to fit resource recovery systems in the early design stage. In this stage, laboratory scale systems are conceptually upscaled to generate life cycle inventory (LCI) data to conduct LCA using different methods, one of the methods is using advanced process calculations. In the context of the above-mentioned project, this method will be tested, further developed and verified using resource recovery cases in laboratory and full scales. The resulting method will be disseminated to researchers and LCA practitioners through publications and a web application.</w:t>
            </w:r>
          </w:p>
          <w:p w14:paraId="6CDBA6C8" w14:textId="77777777" w:rsidR="00F23BE3" w:rsidRPr="0022520F" w:rsidRDefault="00F23BE3" w:rsidP="00F93950">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shd w:val="clear" w:color="auto" w:fill="FFFFFF"/>
                <w:lang w:val="en-GB"/>
              </w:rPr>
              <w:t>For the understanding and quantification of ageing and degradation of commercial Li-ion batteries and PEM fuel cells, electrochemical evaluation supported by physic-based modelling has been a very useful tool. This, in combination with spectroscopic techniques, has set a standard for post mortem studies of aged batteries, and on-line mass spectrometric evaluation have added knowledge about degradation processes and influence of containments in air and fuels.</w:t>
            </w:r>
            <w:r w:rsidRPr="0022520F">
              <w:rPr>
                <w:rFonts w:ascii="Calibri" w:hAnsi="Calibri" w:cs="Calibri"/>
                <w:bCs/>
                <w:color w:val="000000" w:themeColor="text1"/>
                <w:sz w:val="24"/>
                <w:szCs w:val="24"/>
                <w:lang w:val="en-GB"/>
              </w:rPr>
              <w:t xml:space="preserve"> </w:t>
            </w:r>
          </w:p>
          <w:p w14:paraId="419A3E64" w14:textId="77777777" w:rsidR="00F23BE3" w:rsidRPr="0022520F" w:rsidRDefault="00F23BE3" w:rsidP="00F93950">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shd w:val="clear" w:color="auto" w:fill="FFFFFF"/>
                <w:lang w:val="en-GB"/>
              </w:rPr>
              <w:t>Structural batteries are multifunctional composite materials able to carry load while storing electrical energy like lithium ion batteries. Carbon fibres are used as the load carrying material thanks to their excellent strength and stiffness properties, but also as the active negative electrode and allow for ion-inserting into their micro-structure providing the battery function. Possible applications for structural batteries are chassis for portable electronics, car body panels or even in aircraft applications. The multi-disciplinary research conducted together with groups at KTH and outside has opened a new research direction on multifunctional materials.</w:t>
            </w:r>
            <w:r w:rsidRPr="0022520F">
              <w:rPr>
                <w:rFonts w:ascii="Calibri" w:hAnsi="Calibri" w:cs="Calibri"/>
                <w:bCs/>
                <w:color w:val="000000" w:themeColor="text1"/>
                <w:sz w:val="24"/>
                <w:szCs w:val="24"/>
                <w:lang w:val="en-GB"/>
              </w:rPr>
              <w:t xml:space="preserve"> </w:t>
            </w:r>
          </w:p>
          <w:p w14:paraId="5558665B" w14:textId="77777777" w:rsidR="00F23BE3" w:rsidRPr="0022520F" w:rsidRDefault="00F23BE3" w:rsidP="00F93950">
            <w:pPr>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shd w:val="clear" w:color="auto" w:fill="FFFFFF"/>
                <w:lang w:val="en-GB"/>
              </w:rPr>
              <w:t>Other examples of cutting-edge research performed at the department includes the use of cellulose in lithium-ion batteries, electrolysis in molten carbonate cells (MCEC), electrode coatings for improved selectivity for electrolytic hydrogen evolution, a new source for unwanted oxygen production in chlorate electrolysis, development of a methanol-based hydrogen storage system for application in the iron and steel industry.</w:t>
            </w:r>
          </w:p>
          <w:p w14:paraId="3B5B9DB5" w14:textId="77777777" w:rsidR="00F23BE3" w:rsidRPr="0022520F" w:rsidRDefault="00F23BE3" w:rsidP="00F93950">
            <w:pPr>
              <w:spacing w:after="120"/>
              <w:jc w:val="both"/>
              <w:rPr>
                <w:rFonts w:cs="Calibri"/>
                <w:b/>
                <w:color w:val="000000" w:themeColor="text1"/>
                <w:w w:val="105"/>
                <w:sz w:val="24"/>
                <w:szCs w:val="24"/>
                <w:lang w:val="en-GB"/>
              </w:rPr>
            </w:pPr>
            <w:r w:rsidRPr="0022520F">
              <w:rPr>
                <w:rFonts w:cs="Calibri"/>
                <w:b/>
                <w:iCs/>
                <w:color w:val="000000" w:themeColor="text1"/>
                <w:sz w:val="24"/>
                <w:szCs w:val="24"/>
                <w:lang w:val="en-GB"/>
              </w:rPr>
              <w:t xml:space="preserve">d. </w:t>
            </w:r>
            <w:r w:rsidRPr="0022520F">
              <w:rPr>
                <w:rFonts w:cs="Calibri"/>
                <w:b/>
                <w:i/>
                <w:color w:val="000000" w:themeColor="text1"/>
                <w:w w:val="105"/>
                <w:sz w:val="24"/>
                <w:szCs w:val="24"/>
                <w:lang w:val="en-GB"/>
              </w:rPr>
              <w:t>Quality and quantity of contributions</w:t>
            </w:r>
            <w:r w:rsidRPr="0022520F">
              <w:rPr>
                <w:rFonts w:cs="Calibri"/>
                <w:b/>
                <w:i/>
                <w:color w:val="000000" w:themeColor="text1"/>
                <w:spacing w:val="-29"/>
                <w:w w:val="105"/>
                <w:sz w:val="24"/>
                <w:szCs w:val="24"/>
                <w:lang w:val="en-GB"/>
              </w:rPr>
              <w:t xml:space="preserve"> </w:t>
            </w:r>
            <w:r w:rsidRPr="0022520F">
              <w:rPr>
                <w:rFonts w:cs="Calibri"/>
                <w:b/>
                <w:i/>
                <w:color w:val="000000" w:themeColor="text1"/>
                <w:w w:val="105"/>
                <w:sz w:val="24"/>
                <w:szCs w:val="24"/>
                <w:lang w:val="en-GB"/>
              </w:rPr>
              <w:t>to</w:t>
            </w:r>
            <w:r w:rsidRPr="0022520F">
              <w:rPr>
                <w:rFonts w:cs="Calibri"/>
                <w:b/>
                <w:i/>
                <w:color w:val="000000" w:themeColor="text1"/>
                <w:spacing w:val="-18"/>
                <w:w w:val="105"/>
                <w:sz w:val="24"/>
                <w:szCs w:val="24"/>
                <w:lang w:val="en-GB"/>
              </w:rPr>
              <w:t xml:space="preserve"> </w:t>
            </w:r>
            <w:r w:rsidRPr="0022520F">
              <w:rPr>
                <w:rFonts w:cs="Calibri"/>
                <w:b/>
                <w:i/>
                <w:color w:val="000000" w:themeColor="text1"/>
                <w:w w:val="105"/>
                <w:sz w:val="24"/>
                <w:szCs w:val="24"/>
                <w:lang w:val="en-GB"/>
              </w:rPr>
              <w:t>the</w:t>
            </w:r>
            <w:r w:rsidRPr="0022520F">
              <w:rPr>
                <w:rFonts w:cs="Calibri"/>
                <w:b/>
                <w:i/>
                <w:color w:val="000000" w:themeColor="text1"/>
                <w:spacing w:val="-18"/>
                <w:w w:val="105"/>
                <w:sz w:val="24"/>
                <w:szCs w:val="24"/>
                <w:lang w:val="en-GB"/>
              </w:rPr>
              <w:t xml:space="preserve"> </w:t>
            </w:r>
            <w:r w:rsidRPr="0022520F">
              <w:rPr>
                <w:rFonts w:cs="Calibri"/>
                <w:b/>
                <w:i/>
                <w:color w:val="000000" w:themeColor="text1"/>
                <w:w w:val="105"/>
                <w:sz w:val="24"/>
                <w:szCs w:val="24"/>
                <w:lang w:val="en-GB"/>
              </w:rPr>
              <w:t>body</w:t>
            </w:r>
            <w:r w:rsidRPr="0022520F">
              <w:rPr>
                <w:rFonts w:cs="Calibri"/>
                <w:b/>
                <w:i/>
                <w:color w:val="000000" w:themeColor="text1"/>
                <w:spacing w:val="-18"/>
                <w:w w:val="105"/>
                <w:sz w:val="24"/>
                <w:szCs w:val="24"/>
                <w:lang w:val="en-GB"/>
              </w:rPr>
              <w:t xml:space="preserve"> </w:t>
            </w:r>
            <w:r w:rsidRPr="0022520F">
              <w:rPr>
                <w:rFonts w:cs="Calibri"/>
                <w:b/>
                <w:i/>
                <w:color w:val="000000" w:themeColor="text1"/>
                <w:w w:val="105"/>
                <w:sz w:val="24"/>
                <w:szCs w:val="24"/>
                <w:lang w:val="en-GB"/>
              </w:rPr>
              <w:t>of</w:t>
            </w:r>
            <w:r w:rsidRPr="0022520F">
              <w:rPr>
                <w:rFonts w:cs="Calibri"/>
                <w:b/>
                <w:i/>
                <w:color w:val="000000" w:themeColor="text1"/>
                <w:spacing w:val="-18"/>
                <w:w w:val="105"/>
                <w:sz w:val="24"/>
                <w:szCs w:val="24"/>
                <w:lang w:val="en-GB"/>
              </w:rPr>
              <w:t xml:space="preserve"> </w:t>
            </w:r>
            <w:r w:rsidRPr="0022520F">
              <w:rPr>
                <w:rFonts w:cs="Calibri"/>
                <w:b/>
                <w:i/>
                <w:color w:val="000000" w:themeColor="text1"/>
                <w:w w:val="105"/>
                <w:sz w:val="24"/>
                <w:szCs w:val="24"/>
                <w:lang w:val="en-GB"/>
              </w:rPr>
              <w:t>scientific</w:t>
            </w:r>
            <w:r w:rsidRPr="0022520F">
              <w:rPr>
                <w:rFonts w:cs="Calibri"/>
                <w:b/>
                <w:i/>
                <w:color w:val="000000" w:themeColor="text1"/>
                <w:spacing w:val="-18"/>
                <w:w w:val="105"/>
                <w:sz w:val="24"/>
                <w:szCs w:val="24"/>
                <w:lang w:val="en-GB"/>
              </w:rPr>
              <w:t xml:space="preserve"> </w:t>
            </w:r>
            <w:r w:rsidRPr="0022520F">
              <w:rPr>
                <w:rFonts w:cs="Calibri"/>
                <w:b/>
                <w:i/>
                <w:color w:val="000000" w:themeColor="text1"/>
                <w:w w:val="105"/>
                <w:sz w:val="24"/>
                <w:szCs w:val="24"/>
                <w:lang w:val="en-GB"/>
              </w:rPr>
              <w:t>knowledge</w:t>
            </w:r>
            <w:r w:rsidRPr="0022520F">
              <w:rPr>
                <w:rFonts w:cs="Calibri"/>
                <w:b/>
                <w:color w:val="000000" w:themeColor="text1"/>
                <w:w w:val="105"/>
                <w:sz w:val="24"/>
                <w:szCs w:val="24"/>
                <w:lang w:val="en-GB"/>
              </w:rPr>
              <w:t xml:space="preserve"> </w:t>
            </w:r>
          </w:p>
          <w:p w14:paraId="44BDEAC4" w14:textId="77777777" w:rsidR="00F23BE3" w:rsidRPr="0022520F" w:rsidRDefault="00F23BE3" w:rsidP="00F93950">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w w:val="105"/>
                <w:sz w:val="24"/>
                <w:szCs w:val="24"/>
                <w:lang w:val="en-GB"/>
              </w:rPr>
              <w:t>The most important way for us to contribute</w:t>
            </w:r>
            <w:r w:rsidRPr="0022520F">
              <w:rPr>
                <w:rFonts w:ascii="Calibri" w:hAnsi="Calibri" w:cs="Calibri"/>
                <w:color w:val="000000" w:themeColor="text1"/>
                <w:sz w:val="24"/>
                <w:szCs w:val="24"/>
                <w:lang w:val="en-GB"/>
              </w:rPr>
              <w:t xml:space="preserve"> to the scientific knowledge is by publications in international scientific journals of high quality, presentations at conferences, and by examined PhDs and their theses. </w:t>
            </w:r>
            <w:r w:rsidRPr="0022520F">
              <w:rPr>
                <w:rFonts w:ascii="Calibri" w:hAnsi="Calibri" w:cs="Calibri"/>
                <w:color w:val="000000" w:themeColor="text1"/>
                <w:w w:val="105"/>
                <w:sz w:val="24"/>
                <w:szCs w:val="24"/>
                <w:lang w:val="en-GB"/>
              </w:rPr>
              <w:t xml:space="preserve">The department is well </w:t>
            </w:r>
            <w:r w:rsidRPr="0022520F">
              <w:rPr>
                <w:rFonts w:ascii="Calibri" w:hAnsi="Calibri" w:cs="Calibri"/>
                <w:color w:val="000000" w:themeColor="text1"/>
                <w:w w:val="105"/>
                <w:sz w:val="24"/>
                <w:szCs w:val="24"/>
                <w:lang w:val="en-GB"/>
              </w:rPr>
              <w:lastRenderedPageBreak/>
              <w:t xml:space="preserve">positioned when it comes to scientific publications. </w:t>
            </w:r>
            <w:r w:rsidRPr="0022520F">
              <w:rPr>
                <w:rFonts w:ascii="Calibri" w:hAnsi="Calibri" w:cs="Calibri"/>
                <w:color w:val="000000" w:themeColor="text1"/>
                <w:sz w:val="24"/>
                <w:szCs w:val="24"/>
                <w:lang w:val="en-GB"/>
              </w:rPr>
              <w:t xml:space="preserve">In the period 2012-2018, </w:t>
            </w:r>
            <w:r w:rsidRPr="0022520F">
              <w:rPr>
                <w:rFonts w:ascii="Calibri" w:hAnsi="Calibri" w:cs="Calibri"/>
                <w:color w:val="000000" w:themeColor="text1"/>
                <w:w w:val="105"/>
                <w:sz w:val="24"/>
                <w:szCs w:val="24"/>
                <w:lang w:val="en-GB"/>
              </w:rPr>
              <w:t>527 peer-reviewed articles were published in good journals with high impact factors. Besides, more than half of our publications are made in collaboration with international partners, a share that is above the average for KTH. Our subject area is closely linked to applications and to making societal benefit, and the collaborations with industrial partners are many, resulting in a very high degree of co-publications. Even in this respect we did better than average at KTH.</w:t>
            </w:r>
            <w:r w:rsidRPr="0022520F">
              <w:rPr>
                <w:rFonts w:ascii="Calibri" w:hAnsi="Calibri" w:cs="Calibri"/>
                <w:color w:val="000000" w:themeColor="text1"/>
                <w:sz w:val="24"/>
                <w:szCs w:val="24"/>
                <w:lang w:val="en-GB"/>
              </w:rPr>
              <w:t xml:space="preserve"> During the actual period of time, the number of theses from the department was 61, 8 of which were licentiate theses, while the number of conference papers were around 150.</w:t>
            </w:r>
            <w:r w:rsidRPr="0022520F">
              <w:rPr>
                <w:rFonts w:ascii="Calibri" w:hAnsi="Calibri" w:cs="Calibri"/>
                <w:bCs/>
                <w:color w:val="000000" w:themeColor="text1"/>
                <w:sz w:val="24"/>
                <w:szCs w:val="24"/>
                <w:lang w:val="en-GB"/>
              </w:rPr>
              <w:t xml:space="preserve"> </w:t>
            </w:r>
          </w:p>
          <w:p w14:paraId="44E43C04" w14:textId="77777777" w:rsidR="00F23BE3" w:rsidRPr="0022520F" w:rsidRDefault="00F23BE3" w:rsidP="00F93950">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lang w:val="en-GB"/>
              </w:rPr>
              <w:t>Publications we want to highlight (with short motivation below):</w:t>
            </w:r>
            <w:r w:rsidRPr="0022520F">
              <w:rPr>
                <w:rFonts w:ascii="Calibri" w:hAnsi="Calibri" w:cs="Calibri"/>
                <w:bCs/>
                <w:color w:val="000000" w:themeColor="text1"/>
                <w:sz w:val="24"/>
                <w:szCs w:val="24"/>
                <w:lang w:val="en-GB"/>
              </w:rPr>
              <w:t xml:space="preserve"> </w:t>
            </w:r>
          </w:p>
          <w:p w14:paraId="02DF44FE" w14:textId="77777777" w:rsidR="000F3631" w:rsidRPr="0022520F" w:rsidRDefault="00F23BE3" w:rsidP="00A615AD">
            <w:pPr>
              <w:pStyle w:val="Liststycke"/>
              <w:numPr>
                <w:ilvl w:val="0"/>
                <w:numId w:val="3"/>
              </w:numPr>
              <w:spacing w:after="120"/>
              <w:ind w:left="199" w:hanging="142"/>
              <w:contextualSpacing w:val="0"/>
              <w:rPr>
                <w:rFonts w:ascii="Calibri" w:hAnsi="Calibri" w:cs="Calibri"/>
                <w:bCs/>
                <w:color w:val="000000" w:themeColor="text1"/>
                <w:w w:val="105"/>
                <w:lang w:val="en-GB"/>
              </w:rPr>
            </w:pPr>
            <w:r w:rsidRPr="0022520F">
              <w:rPr>
                <w:rFonts w:ascii="Calibri" w:hAnsi="Calibri" w:cs="Calibri"/>
                <w:bCs/>
                <w:color w:val="000000" w:themeColor="text1"/>
                <w:w w:val="105"/>
                <w:lang w:val="en-GB"/>
              </w:rPr>
              <w:t xml:space="preserve">Electrochemical performance of reversible molten carbonate fuel cells, L. Hu, I. </w:t>
            </w:r>
            <w:proofErr w:type="spellStart"/>
            <w:r w:rsidRPr="0022520F">
              <w:rPr>
                <w:rFonts w:ascii="Calibri" w:hAnsi="Calibri" w:cs="Calibri"/>
                <w:bCs/>
                <w:color w:val="000000" w:themeColor="text1"/>
                <w:w w:val="105"/>
                <w:lang w:val="en-GB"/>
              </w:rPr>
              <w:t>Rexed</w:t>
            </w:r>
            <w:proofErr w:type="spellEnd"/>
            <w:r w:rsidRPr="0022520F">
              <w:rPr>
                <w:rFonts w:ascii="Calibri" w:hAnsi="Calibri" w:cs="Calibri"/>
                <w:bCs/>
                <w:color w:val="000000" w:themeColor="text1"/>
                <w:w w:val="105"/>
                <w:lang w:val="en-GB"/>
              </w:rPr>
              <w:t xml:space="preserve">, G. Lindbergh, C. </w:t>
            </w:r>
            <w:proofErr w:type="spellStart"/>
            <w:r w:rsidRPr="0022520F">
              <w:rPr>
                <w:rFonts w:ascii="Calibri" w:hAnsi="Calibri" w:cs="Calibri"/>
                <w:bCs/>
                <w:color w:val="000000" w:themeColor="text1"/>
                <w:w w:val="105"/>
                <w:lang w:val="en-GB"/>
              </w:rPr>
              <w:t>Lagergren</w:t>
            </w:r>
            <w:proofErr w:type="spellEnd"/>
            <w:r w:rsidRPr="0022520F">
              <w:rPr>
                <w:rFonts w:ascii="Calibri" w:hAnsi="Calibri" w:cs="Calibri"/>
                <w:bCs/>
                <w:color w:val="000000" w:themeColor="text1"/>
                <w:w w:val="105"/>
                <w:lang w:val="en-GB"/>
              </w:rPr>
              <w:t>, Intl J. Hydrogen Energy, 39, 12323, 2014. (Journal impact factor: 4.2. Citations: 28)</w:t>
            </w:r>
            <w:r w:rsidRPr="0022520F">
              <w:rPr>
                <w:rFonts w:ascii="Calibri" w:hAnsi="Calibri" w:cs="Calibri"/>
                <w:bCs/>
                <w:color w:val="000000" w:themeColor="text1"/>
                <w:w w:val="105"/>
                <w:lang w:val="en-GB"/>
              </w:rPr>
              <w:br/>
            </w:r>
            <w:r w:rsidRPr="0022520F">
              <w:rPr>
                <w:rFonts w:ascii="Calibri" w:hAnsi="Calibri" w:cs="Calibri"/>
                <w:bCs/>
                <w:i/>
                <w:iCs/>
                <w:color w:val="000000" w:themeColor="text1"/>
                <w:w w:val="105"/>
                <w:lang w:val="en-GB"/>
              </w:rPr>
              <w:t>(First-ever publication on high-temperature molten carbonate electrolysis cell, MCEC)</w:t>
            </w:r>
            <w:r w:rsidRPr="0022520F">
              <w:rPr>
                <w:rFonts w:ascii="Calibri" w:hAnsi="Calibri" w:cs="Calibri"/>
                <w:bCs/>
                <w:color w:val="000000" w:themeColor="text1"/>
                <w:w w:val="105"/>
                <w:lang w:val="en-GB"/>
              </w:rPr>
              <w:t xml:space="preserve"> </w:t>
            </w:r>
          </w:p>
          <w:p w14:paraId="4A666817" w14:textId="77777777" w:rsidR="00F23BE3" w:rsidRPr="0022520F" w:rsidRDefault="00F23BE3" w:rsidP="00A615AD">
            <w:pPr>
              <w:pStyle w:val="Liststycke"/>
              <w:numPr>
                <w:ilvl w:val="0"/>
                <w:numId w:val="3"/>
              </w:numPr>
              <w:spacing w:after="120"/>
              <w:ind w:left="199" w:hanging="142"/>
              <w:contextualSpacing w:val="0"/>
              <w:rPr>
                <w:rFonts w:ascii="Calibri" w:hAnsi="Calibri" w:cs="Calibri"/>
                <w:bCs/>
                <w:color w:val="000000" w:themeColor="text1"/>
                <w:w w:val="105"/>
                <w:lang w:val="en-GB"/>
              </w:rPr>
            </w:pPr>
            <w:r w:rsidRPr="0022520F">
              <w:rPr>
                <w:rFonts w:ascii="Calibri" w:hAnsi="Calibri" w:cs="Calibri"/>
                <w:bCs/>
                <w:color w:val="000000" w:themeColor="text1"/>
                <w:lang w:val="en-GB"/>
              </w:rPr>
              <w:t>Non-uniform aging of cycled commercial LiFePO</w:t>
            </w:r>
            <w:r w:rsidRPr="0022520F">
              <w:rPr>
                <w:rFonts w:ascii="Calibri" w:hAnsi="Calibri" w:cs="Calibri"/>
                <w:bCs/>
                <w:color w:val="000000" w:themeColor="text1"/>
                <w:vertAlign w:val="subscript"/>
                <w:lang w:val="en-GB"/>
              </w:rPr>
              <w:t>4</w:t>
            </w:r>
            <w:r w:rsidRPr="0022520F">
              <w:rPr>
                <w:rFonts w:ascii="Calibri" w:hAnsi="Calibri" w:cs="Calibri"/>
                <w:bCs/>
                <w:color w:val="000000" w:themeColor="text1"/>
                <w:lang w:val="en-GB"/>
              </w:rPr>
              <w:t xml:space="preserve">//graphite cylindrical cells revealed by post-mortem analysis, M. </w:t>
            </w:r>
            <w:proofErr w:type="spellStart"/>
            <w:r w:rsidRPr="0022520F">
              <w:rPr>
                <w:rFonts w:ascii="Calibri" w:hAnsi="Calibri" w:cs="Calibri"/>
                <w:bCs/>
                <w:color w:val="000000" w:themeColor="text1"/>
                <w:lang w:val="en-GB"/>
              </w:rPr>
              <w:t>Klett</w:t>
            </w:r>
            <w:proofErr w:type="spellEnd"/>
            <w:r w:rsidRPr="0022520F">
              <w:rPr>
                <w:rFonts w:ascii="Calibri" w:hAnsi="Calibri" w:cs="Calibri"/>
                <w:bCs/>
                <w:color w:val="000000" w:themeColor="text1"/>
                <w:lang w:val="en-GB"/>
              </w:rPr>
              <w:t xml:space="preserve">, R. Eriksson, J. Groot, P. </w:t>
            </w:r>
            <w:proofErr w:type="spellStart"/>
            <w:r w:rsidRPr="0022520F">
              <w:rPr>
                <w:rFonts w:ascii="Calibri" w:hAnsi="Calibri" w:cs="Calibri"/>
                <w:bCs/>
                <w:color w:val="000000" w:themeColor="text1"/>
                <w:lang w:val="en-GB"/>
              </w:rPr>
              <w:t>Svens</w:t>
            </w:r>
            <w:proofErr w:type="spellEnd"/>
            <w:r w:rsidRPr="0022520F">
              <w:rPr>
                <w:rFonts w:ascii="Calibri" w:hAnsi="Calibri" w:cs="Calibri"/>
                <w:bCs/>
                <w:color w:val="000000" w:themeColor="text1"/>
                <w:lang w:val="en-GB"/>
              </w:rPr>
              <w:t xml:space="preserve">, K. </w:t>
            </w:r>
            <w:proofErr w:type="spellStart"/>
            <w:r w:rsidRPr="0022520F">
              <w:rPr>
                <w:rFonts w:ascii="Calibri" w:hAnsi="Calibri" w:cs="Calibri"/>
                <w:bCs/>
                <w:color w:val="000000" w:themeColor="text1"/>
                <w:lang w:val="en-GB"/>
              </w:rPr>
              <w:t>Ciosek</w:t>
            </w:r>
            <w:proofErr w:type="spellEnd"/>
            <w:r w:rsidRPr="0022520F">
              <w:rPr>
                <w:rFonts w:ascii="Calibri" w:hAnsi="Calibri" w:cs="Calibri"/>
                <w:bCs/>
                <w:color w:val="000000" w:themeColor="text1"/>
                <w:lang w:val="en-GB"/>
              </w:rPr>
              <w:t xml:space="preserve"> </w:t>
            </w:r>
            <w:proofErr w:type="spellStart"/>
            <w:r w:rsidRPr="0022520F">
              <w:rPr>
                <w:rFonts w:ascii="Calibri" w:hAnsi="Calibri" w:cs="Calibri"/>
                <w:bCs/>
                <w:color w:val="000000" w:themeColor="text1"/>
                <w:lang w:val="en-GB"/>
              </w:rPr>
              <w:t>Högström</w:t>
            </w:r>
            <w:proofErr w:type="spellEnd"/>
            <w:r w:rsidRPr="0022520F">
              <w:rPr>
                <w:rFonts w:ascii="Calibri" w:hAnsi="Calibri" w:cs="Calibri"/>
                <w:bCs/>
                <w:color w:val="000000" w:themeColor="text1"/>
                <w:lang w:val="en-GB"/>
              </w:rPr>
              <w:t xml:space="preserve">, R. </w:t>
            </w:r>
            <w:proofErr w:type="spellStart"/>
            <w:r w:rsidRPr="0022520F">
              <w:rPr>
                <w:rFonts w:ascii="Calibri" w:hAnsi="Calibri" w:cs="Calibri"/>
                <w:bCs/>
                <w:color w:val="000000" w:themeColor="text1"/>
                <w:lang w:val="en-GB"/>
              </w:rPr>
              <w:t>Wreland</w:t>
            </w:r>
            <w:proofErr w:type="spellEnd"/>
            <w:r w:rsidRPr="0022520F">
              <w:rPr>
                <w:rFonts w:ascii="Calibri" w:hAnsi="Calibri" w:cs="Calibri"/>
                <w:bCs/>
                <w:color w:val="000000" w:themeColor="text1"/>
                <w:lang w:val="en-GB"/>
              </w:rPr>
              <w:t xml:space="preserve"> </w:t>
            </w:r>
            <w:proofErr w:type="spellStart"/>
            <w:r w:rsidRPr="0022520F">
              <w:rPr>
                <w:rFonts w:ascii="Calibri" w:hAnsi="Calibri" w:cs="Calibri"/>
                <w:bCs/>
                <w:color w:val="000000" w:themeColor="text1"/>
                <w:lang w:val="en-GB"/>
              </w:rPr>
              <w:t>Lindström</w:t>
            </w:r>
            <w:proofErr w:type="spellEnd"/>
            <w:r w:rsidRPr="0022520F">
              <w:rPr>
                <w:rFonts w:ascii="Calibri" w:hAnsi="Calibri" w:cs="Calibri"/>
                <w:bCs/>
                <w:color w:val="000000" w:themeColor="text1"/>
                <w:lang w:val="en-GB"/>
              </w:rPr>
              <w:t xml:space="preserve">, H. Berg, T. Gustafson, G. Lindbergh, K. </w:t>
            </w:r>
            <w:proofErr w:type="spellStart"/>
            <w:r w:rsidRPr="0022520F">
              <w:rPr>
                <w:rFonts w:ascii="Calibri" w:hAnsi="Calibri" w:cs="Calibri"/>
                <w:bCs/>
                <w:color w:val="000000" w:themeColor="text1"/>
                <w:lang w:val="en-GB"/>
              </w:rPr>
              <w:t>Edström</w:t>
            </w:r>
            <w:proofErr w:type="spellEnd"/>
            <w:r w:rsidRPr="0022520F">
              <w:rPr>
                <w:rFonts w:ascii="Calibri" w:hAnsi="Calibri" w:cs="Calibri"/>
                <w:bCs/>
                <w:color w:val="000000" w:themeColor="text1"/>
                <w:lang w:val="en-GB"/>
              </w:rPr>
              <w:t xml:space="preserve">, J. Power Sources, </w:t>
            </w:r>
            <w:r w:rsidRPr="0022520F">
              <w:rPr>
                <w:rStyle w:val="Stark"/>
                <w:rFonts w:ascii="Calibri" w:eastAsiaTheme="majorEastAsia" w:hAnsi="Calibri" w:cs="Calibri"/>
                <w:color w:val="000000" w:themeColor="text1"/>
                <w:lang w:val="en-GB"/>
              </w:rPr>
              <w:t>257,</w:t>
            </w:r>
            <w:r w:rsidRPr="0022520F">
              <w:rPr>
                <w:rFonts w:ascii="Calibri" w:hAnsi="Calibri" w:cs="Calibri"/>
                <w:bCs/>
                <w:color w:val="000000" w:themeColor="text1"/>
                <w:lang w:val="en-GB"/>
              </w:rPr>
              <w:t xml:space="preserve"> 126-137 2014</w:t>
            </w:r>
            <w:r w:rsidRPr="0022520F">
              <w:rPr>
                <w:rStyle w:val="Betoning"/>
                <w:rFonts w:ascii="Calibri" w:hAnsi="Calibri" w:cs="Calibri"/>
                <w:color w:val="000000" w:themeColor="text1"/>
              </w:rPr>
              <w:t>. (</w:t>
            </w:r>
            <w:r w:rsidRPr="0022520F">
              <w:rPr>
                <w:rFonts w:ascii="Calibri" w:hAnsi="Calibri" w:cs="Calibri"/>
                <w:bCs/>
                <w:color w:val="000000" w:themeColor="text1"/>
                <w:lang w:val="en-GB"/>
              </w:rPr>
              <w:t>Journal impact factor: 7.5. Citations: 96)</w:t>
            </w:r>
            <w:r w:rsidRPr="0022520F">
              <w:rPr>
                <w:rFonts w:ascii="Calibri" w:hAnsi="Calibri" w:cs="Calibri"/>
                <w:bCs/>
                <w:i/>
                <w:iCs/>
                <w:color w:val="000000" w:themeColor="text1"/>
                <w:lang w:val="en-GB"/>
              </w:rPr>
              <w:br/>
              <w:t>(</w:t>
            </w:r>
            <w:r w:rsidRPr="0022520F">
              <w:rPr>
                <w:rFonts w:ascii="Calibri" w:hAnsi="Calibri" w:cs="Calibri"/>
                <w:bCs/>
                <w:i/>
                <w:iCs/>
                <w:color w:val="000000" w:themeColor="text1"/>
                <w:shd w:val="clear" w:color="auto" w:fill="FFFFFF"/>
                <w:lang w:val="en-GB"/>
              </w:rPr>
              <w:t>We were early with describing aging in commercial cells. Collaboration between Uppsala University, KTH, AB Volvo and Scania.)</w:t>
            </w:r>
            <w:r w:rsidRPr="0022520F">
              <w:rPr>
                <w:rFonts w:ascii="Calibri" w:hAnsi="Calibri" w:cs="Calibri"/>
                <w:bCs/>
                <w:color w:val="000000" w:themeColor="text1"/>
                <w:w w:val="105"/>
                <w:lang w:val="en-GB"/>
              </w:rPr>
              <w:t xml:space="preserve"> </w:t>
            </w:r>
          </w:p>
          <w:p w14:paraId="55B40D74" w14:textId="77777777" w:rsidR="00F23BE3" w:rsidRPr="0022520F" w:rsidRDefault="00F23BE3" w:rsidP="00A615AD">
            <w:pPr>
              <w:pStyle w:val="Liststycke"/>
              <w:numPr>
                <w:ilvl w:val="0"/>
                <w:numId w:val="3"/>
              </w:numPr>
              <w:spacing w:after="120"/>
              <w:ind w:left="199" w:hanging="142"/>
              <w:contextualSpacing w:val="0"/>
              <w:rPr>
                <w:rFonts w:ascii="Calibri" w:hAnsi="Calibri" w:cs="Calibri"/>
                <w:bCs/>
                <w:color w:val="000000" w:themeColor="text1"/>
                <w:w w:val="105"/>
                <w:lang w:val="en-GB"/>
              </w:rPr>
            </w:pPr>
            <w:r w:rsidRPr="0022520F">
              <w:rPr>
                <w:rFonts w:ascii="Calibri" w:hAnsi="Calibri" w:cs="Calibri"/>
                <w:bCs/>
                <w:color w:val="000000" w:themeColor="text1"/>
                <w:w w:val="105"/>
                <w:lang w:val="en-GB"/>
              </w:rPr>
              <w:t xml:space="preserve">Drivers for and barriers to low-energy buildings in Sweden, J. Persson, S. </w:t>
            </w:r>
            <w:proofErr w:type="spellStart"/>
            <w:r w:rsidRPr="0022520F">
              <w:rPr>
                <w:rFonts w:ascii="Calibri" w:hAnsi="Calibri" w:cs="Calibri"/>
                <w:bCs/>
                <w:color w:val="000000" w:themeColor="text1"/>
                <w:w w:val="105"/>
                <w:lang w:val="en-GB"/>
              </w:rPr>
              <w:t>Grönkvist</w:t>
            </w:r>
            <w:proofErr w:type="spellEnd"/>
            <w:r w:rsidRPr="0022520F">
              <w:rPr>
                <w:rFonts w:ascii="Calibri" w:hAnsi="Calibri" w:cs="Calibri"/>
                <w:bCs/>
                <w:color w:val="000000" w:themeColor="text1"/>
                <w:w w:val="105"/>
                <w:lang w:val="en-GB"/>
              </w:rPr>
              <w:t>, J. Cleaner Production, 109, 296-304, 2015. (Journal impact factor: 6.4. Citations: 25)</w:t>
            </w:r>
            <w:r w:rsidRPr="0022520F">
              <w:rPr>
                <w:rFonts w:ascii="Calibri" w:hAnsi="Calibri" w:cs="Calibri"/>
                <w:bCs/>
                <w:color w:val="000000" w:themeColor="text1"/>
                <w:w w:val="105"/>
                <w:lang w:val="en-GB"/>
              </w:rPr>
              <w:br/>
            </w:r>
            <w:r w:rsidRPr="0022520F">
              <w:rPr>
                <w:rFonts w:ascii="Calibri" w:hAnsi="Calibri" w:cs="Calibri"/>
                <w:bCs/>
                <w:i/>
                <w:iCs/>
                <w:color w:val="000000" w:themeColor="text1"/>
                <w:w w:val="105"/>
                <w:lang w:val="en-GB"/>
              </w:rPr>
              <w:t>(Interviews as main method to generate data. Multi-disciplinary and system-oriented approach.)</w:t>
            </w:r>
          </w:p>
          <w:p w14:paraId="7774F67A" w14:textId="77777777" w:rsidR="00F23BE3" w:rsidRPr="0022520F" w:rsidRDefault="00F23BE3" w:rsidP="00A615AD">
            <w:pPr>
              <w:pStyle w:val="Liststycke"/>
              <w:numPr>
                <w:ilvl w:val="0"/>
                <w:numId w:val="3"/>
              </w:numPr>
              <w:spacing w:after="120"/>
              <w:ind w:left="199" w:hanging="142"/>
              <w:contextualSpacing w:val="0"/>
              <w:rPr>
                <w:rFonts w:ascii="Calibri" w:hAnsi="Calibri" w:cs="Calibri"/>
                <w:bCs/>
                <w:color w:val="000000" w:themeColor="text1"/>
                <w:w w:val="105"/>
                <w:lang w:val="en-GB"/>
              </w:rPr>
            </w:pPr>
            <w:r w:rsidRPr="0022520F">
              <w:rPr>
                <w:rFonts w:ascii="Calibri" w:hAnsi="Calibri" w:cs="Calibri"/>
                <w:bCs/>
                <w:color w:val="000000" w:themeColor="text1"/>
                <w:w w:val="105"/>
                <w:lang w:val="en-GB"/>
              </w:rPr>
              <w:t xml:space="preserve">Equilibrium potassium coverage and its effect on a Ni tar reforming catalyst in alkali- and </w:t>
            </w:r>
            <w:proofErr w:type="spellStart"/>
            <w:r w:rsidRPr="0022520F">
              <w:rPr>
                <w:rFonts w:ascii="Calibri" w:hAnsi="Calibri" w:cs="Calibri"/>
                <w:bCs/>
                <w:color w:val="000000" w:themeColor="text1"/>
                <w:w w:val="105"/>
                <w:lang w:val="en-GB"/>
              </w:rPr>
              <w:t>sulfur</w:t>
            </w:r>
            <w:proofErr w:type="spellEnd"/>
            <w:r w:rsidRPr="0022520F">
              <w:rPr>
                <w:rFonts w:ascii="Calibri" w:hAnsi="Calibri" w:cs="Calibri"/>
                <w:bCs/>
                <w:color w:val="000000" w:themeColor="text1"/>
                <w:w w:val="105"/>
                <w:lang w:val="en-GB"/>
              </w:rPr>
              <w:t xml:space="preserve">-laden biomass gasification gases. P.H. </w:t>
            </w:r>
            <w:proofErr w:type="spellStart"/>
            <w:r w:rsidRPr="0022520F">
              <w:rPr>
                <w:rFonts w:ascii="Calibri" w:hAnsi="Calibri" w:cs="Calibri"/>
                <w:bCs/>
                <w:color w:val="000000" w:themeColor="text1"/>
                <w:w w:val="105"/>
                <w:lang w:val="en-GB"/>
              </w:rPr>
              <w:t>Moud</w:t>
            </w:r>
            <w:proofErr w:type="spellEnd"/>
            <w:r w:rsidRPr="0022520F">
              <w:rPr>
                <w:rFonts w:ascii="Calibri" w:hAnsi="Calibri" w:cs="Calibri"/>
                <w:bCs/>
                <w:color w:val="000000" w:themeColor="text1"/>
                <w:w w:val="105"/>
                <w:lang w:val="en-GB"/>
              </w:rPr>
              <w:t>, K.J. Andersson, R. Lanza, K. Engvall</w:t>
            </w:r>
            <w:r w:rsidRPr="0022520F">
              <w:rPr>
                <w:rFonts w:ascii="Calibri" w:hAnsi="Calibri" w:cs="Calibri"/>
                <w:bCs/>
                <w:color w:val="000000" w:themeColor="text1"/>
                <w:lang w:val="en-GB"/>
              </w:rPr>
              <w:t xml:space="preserve">, Appl. </w:t>
            </w:r>
            <w:proofErr w:type="spellStart"/>
            <w:r w:rsidRPr="0022520F">
              <w:rPr>
                <w:rFonts w:ascii="Calibri" w:hAnsi="Calibri" w:cs="Calibri"/>
                <w:bCs/>
                <w:color w:val="000000" w:themeColor="text1"/>
                <w:lang w:val="en-GB"/>
              </w:rPr>
              <w:t>Catal</w:t>
            </w:r>
            <w:proofErr w:type="spellEnd"/>
            <w:r w:rsidRPr="0022520F">
              <w:rPr>
                <w:rFonts w:ascii="Calibri" w:hAnsi="Calibri" w:cs="Calibri"/>
                <w:bCs/>
                <w:color w:val="000000" w:themeColor="text1"/>
                <w:lang w:val="en-GB"/>
              </w:rPr>
              <w:t>. B: Environmental, 190, 137-146, 2016. (Journal impact factor: 14.5. Citations: 19)</w:t>
            </w:r>
            <w:r w:rsidR="00F93950" w:rsidRPr="0022520F">
              <w:rPr>
                <w:rFonts w:ascii="Calibri" w:hAnsi="Calibri" w:cs="Calibri"/>
                <w:bCs/>
                <w:color w:val="000000" w:themeColor="text1"/>
                <w:lang w:val="en-GB"/>
              </w:rPr>
              <w:t xml:space="preserve"> </w:t>
            </w:r>
            <w:r w:rsidRPr="0022520F">
              <w:rPr>
                <w:rFonts w:ascii="Calibri" w:hAnsi="Calibri" w:cs="Calibri"/>
                <w:bCs/>
                <w:i/>
                <w:iCs/>
                <w:color w:val="000000" w:themeColor="text1"/>
                <w:lang w:val="en-GB"/>
              </w:rPr>
              <w:t>(Paper describes a leap in the understanding of potassium – sulphur interaction with nickel catalyst surfaces under real hydrocarbon reforming conditions.)</w:t>
            </w:r>
            <w:r w:rsidRPr="0022520F">
              <w:rPr>
                <w:rFonts w:ascii="Calibri" w:hAnsi="Calibri" w:cs="Calibri"/>
                <w:bCs/>
                <w:color w:val="000000" w:themeColor="text1"/>
                <w:w w:val="105"/>
                <w:lang w:val="en-GB"/>
              </w:rPr>
              <w:t xml:space="preserve"> </w:t>
            </w:r>
          </w:p>
          <w:p w14:paraId="5D209044" w14:textId="77777777" w:rsidR="00F23BE3" w:rsidRPr="0022520F" w:rsidRDefault="00F23BE3" w:rsidP="00A615AD">
            <w:pPr>
              <w:pStyle w:val="Liststycke"/>
              <w:numPr>
                <w:ilvl w:val="0"/>
                <w:numId w:val="3"/>
              </w:numPr>
              <w:spacing w:after="120"/>
              <w:ind w:left="199" w:hanging="142"/>
              <w:contextualSpacing w:val="0"/>
              <w:rPr>
                <w:rFonts w:ascii="Calibri" w:hAnsi="Calibri" w:cs="Calibri"/>
                <w:bCs/>
                <w:color w:val="000000" w:themeColor="text1"/>
                <w:w w:val="105"/>
                <w:lang w:val="en-GB"/>
              </w:rPr>
            </w:pPr>
            <w:r w:rsidRPr="0022520F">
              <w:rPr>
                <w:rFonts w:ascii="Calibri" w:hAnsi="Calibri" w:cs="Calibri"/>
                <w:bCs/>
                <w:color w:val="000000" w:themeColor="text1"/>
                <w:w w:val="105"/>
                <w:lang w:val="en-GB"/>
              </w:rPr>
              <w:t>Selectivity between oxygen and chlorine evolution in the chlor-alkali and chlorate processes, R. Karlsson, A. Cornell, Chem. Rev., 116, 2982-3028, 2016. (Journal impact factor: 54. Citations: 114, highly cited)</w:t>
            </w:r>
            <w:r w:rsidRPr="0022520F">
              <w:rPr>
                <w:rFonts w:ascii="Calibri" w:hAnsi="Calibri" w:cs="Calibri"/>
                <w:bCs/>
                <w:color w:val="000000" w:themeColor="text1"/>
                <w:w w:val="105"/>
                <w:lang w:val="en-GB"/>
              </w:rPr>
              <w:br/>
            </w:r>
            <w:r w:rsidRPr="0022520F">
              <w:rPr>
                <w:rFonts w:ascii="Calibri" w:hAnsi="Calibri" w:cs="Calibri"/>
                <w:bCs/>
                <w:i/>
                <w:iCs/>
                <w:color w:val="000000" w:themeColor="text1"/>
                <w:w w:val="105"/>
                <w:lang w:val="en-GB"/>
              </w:rPr>
              <w:t>(Review article. From fundamental DFT calculations on the electronic structure of atoms to experiments and industrial experience of chlorate and chlor-alkali production.</w:t>
            </w:r>
            <w:r w:rsidRPr="0022520F">
              <w:rPr>
                <w:rFonts w:ascii="Calibri" w:hAnsi="Calibri" w:cs="Calibri"/>
                <w:bCs/>
                <w:i/>
                <w:iCs/>
                <w:color w:val="000000" w:themeColor="text1"/>
                <w:shd w:val="clear" w:color="auto" w:fill="FFFFFF"/>
                <w:lang w:val="en-GB"/>
              </w:rPr>
              <w:t>)</w:t>
            </w:r>
            <w:r w:rsidRPr="0022520F">
              <w:rPr>
                <w:rFonts w:ascii="Calibri" w:hAnsi="Calibri" w:cs="Calibri"/>
                <w:bCs/>
                <w:color w:val="000000" w:themeColor="text1"/>
                <w:w w:val="105"/>
                <w:lang w:val="en-GB"/>
              </w:rPr>
              <w:t xml:space="preserve"> </w:t>
            </w:r>
          </w:p>
          <w:p w14:paraId="454B7AE9" w14:textId="77777777" w:rsidR="00F23BE3" w:rsidRPr="0022520F" w:rsidRDefault="00F23BE3" w:rsidP="00A615AD">
            <w:pPr>
              <w:pStyle w:val="Liststycke"/>
              <w:numPr>
                <w:ilvl w:val="0"/>
                <w:numId w:val="3"/>
              </w:numPr>
              <w:spacing w:after="120"/>
              <w:ind w:left="199" w:hanging="142"/>
              <w:rPr>
                <w:rFonts w:ascii="Calibri" w:hAnsi="Calibri" w:cs="Calibri"/>
                <w:bCs/>
                <w:color w:val="000000" w:themeColor="text1"/>
                <w:w w:val="105"/>
                <w:lang w:val="en-GB"/>
              </w:rPr>
            </w:pPr>
            <w:r w:rsidRPr="0022520F">
              <w:rPr>
                <w:rFonts w:ascii="Calibri" w:hAnsi="Calibri" w:cs="Calibri"/>
                <w:bCs/>
                <w:color w:val="000000" w:themeColor="text1"/>
                <w:w w:val="105"/>
                <w:lang w:val="en-GB"/>
              </w:rPr>
              <w:t>Li</w:t>
            </w:r>
            <w:r w:rsidRPr="0022520F">
              <w:rPr>
                <w:rFonts w:ascii="Calibri" w:hAnsi="Calibri" w:cs="Calibri"/>
                <w:bCs/>
                <w:color w:val="000000" w:themeColor="text1"/>
                <w:w w:val="105"/>
                <w:vertAlign w:val="subscript"/>
                <w:lang w:val="en-GB"/>
              </w:rPr>
              <w:t>4</w:t>
            </w:r>
            <w:r w:rsidRPr="0022520F">
              <w:rPr>
                <w:rFonts w:ascii="Calibri" w:hAnsi="Calibri" w:cs="Calibri"/>
                <w:bCs/>
                <w:color w:val="000000" w:themeColor="text1"/>
                <w:w w:val="105"/>
                <w:lang w:val="en-GB"/>
              </w:rPr>
              <w:t>Ti</w:t>
            </w:r>
            <w:r w:rsidRPr="0022520F">
              <w:rPr>
                <w:rFonts w:ascii="Calibri" w:hAnsi="Calibri" w:cs="Calibri"/>
                <w:bCs/>
                <w:color w:val="000000" w:themeColor="text1"/>
                <w:w w:val="105"/>
                <w:vertAlign w:val="subscript"/>
                <w:lang w:val="en-GB"/>
              </w:rPr>
              <w:t>5</w:t>
            </w:r>
            <w:r w:rsidRPr="0022520F">
              <w:rPr>
                <w:rFonts w:ascii="Calibri" w:hAnsi="Calibri" w:cs="Calibri"/>
                <w:bCs/>
                <w:color w:val="000000" w:themeColor="text1"/>
                <w:w w:val="105"/>
                <w:lang w:val="en-GB"/>
              </w:rPr>
              <w:t>O</w:t>
            </w:r>
            <w:r w:rsidRPr="0022520F">
              <w:rPr>
                <w:rFonts w:ascii="Calibri" w:hAnsi="Calibri" w:cs="Calibri"/>
                <w:bCs/>
                <w:color w:val="000000" w:themeColor="text1"/>
                <w:w w:val="105"/>
                <w:vertAlign w:val="subscript"/>
                <w:lang w:val="en-GB"/>
              </w:rPr>
              <w:t>12</w:t>
            </w:r>
            <w:r w:rsidRPr="0022520F">
              <w:rPr>
                <w:rFonts w:ascii="Calibri" w:hAnsi="Calibri" w:cs="Calibri"/>
                <w:bCs/>
                <w:color w:val="000000" w:themeColor="text1"/>
                <w:w w:val="105"/>
                <w:lang w:val="en-GB"/>
              </w:rPr>
              <w:t xml:space="preserve"> flexible, lightweight electrodes based on cellulose nanofibrils as binder and carbon </w:t>
            </w:r>
            <w:proofErr w:type="spellStart"/>
            <w:r w:rsidRPr="0022520F">
              <w:rPr>
                <w:rFonts w:ascii="Calibri" w:hAnsi="Calibri" w:cs="Calibri"/>
                <w:bCs/>
                <w:color w:val="000000" w:themeColor="text1"/>
                <w:w w:val="105"/>
                <w:lang w:val="en-GB"/>
              </w:rPr>
              <w:t>fibers</w:t>
            </w:r>
            <w:proofErr w:type="spellEnd"/>
            <w:r w:rsidRPr="0022520F">
              <w:rPr>
                <w:rFonts w:ascii="Calibri" w:hAnsi="Calibri" w:cs="Calibri"/>
                <w:bCs/>
                <w:color w:val="000000" w:themeColor="text1"/>
                <w:w w:val="105"/>
                <w:lang w:val="en-GB"/>
              </w:rPr>
              <w:t xml:space="preserve"> as current collectors for Li-ion batteries, H. Lu, J. Hagberg, G. Lindbergh, A. Cornell, Nano Energy, 39, 140, 2017. (Journal impact factor: 15.5. </w:t>
            </w:r>
            <w:r w:rsidRPr="0022520F">
              <w:rPr>
                <w:rFonts w:ascii="Calibri" w:hAnsi="Calibri" w:cs="Calibri"/>
                <w:bCs/>
                <w:color w:val="000000" w:themeColor="text1"/>
                <w:w w:val="105"/>
                <w:lang w:val="en-GB"/>
              </w:rPr>
              <w:lastRenderedPageBreak/>
              <w:t>Citations: 26)</w:t>
            </w:r>
            <w:r w:rsidRPr="0022520F">
              <w:rPr>
                <w:rFonts w:ascii="Calibri" w:hAnsi="Calibri" w:cs="Calibri"/>
                <w:bCs/>
                <w:color w:val="000000" w:themeColor="text1"/>
                <w:w w:val="105"/>
                <w:lang w:val="en-GB"/>
              </w:rPr>
              <w:br/>
            </w:r>
            <w:r w:rsidRPr="0022520F">
              <w:rPr>
                <w:rFonts w:ascii="Calibri" w:hAnsi="Calibri" w:cs="Calibri"/>
                <w:bCs/>
                <w:i/>
                <w:iCs/>
                <w:color w:val="000000" w:themeColor="text1"/>
                <w:w w:val="105"/>
                <w:lang w:val="en-GB"/>
              </w:rPr>
              <w:t>(Example of using carbon fibres and cellulose in batteries)</w:t>
            </w:r>
            <w:r w:rsidRPr="0022520F">
              <w:rPr>
                <w:rFonts w:ascii="Calibri" w:hAnsi="Calibri" w:cs="Calibri"/>
                <w:bCs/>
                <w:color w:val="000000" w:themeColor="text1"/>
                <w:w w:val="105"/>
                <w:lang w:val="en-GB"/>
              </w:rPr>
              <w:t xml:space="preserve"> </w:t>
            </w:r>
          </w:p>
          <w:p w14:paraId="3DFB7806" w14:textId="77777777" w:rsidR="00BF1FCB" w:rsidRPr="00BF1FCB" w:rsidRDefault="00BF1FCB" w:rsidP="00BF1FCB">
            <w:pPr>
              <w:pStyle w:val="Normalwebb"/>
              <w:numPr>
                <w:ilvl w:val="0"/>
                <w:numId w:val="3"/>
              </w:numPr>
              <w:spacing w:before="0" w:beforeAutospacing="0" w:after="120" w:afterAutospacing="0"/>
              <w:ind w:left="199" w:hanging="142"/>
              <w:rPr>
                <w:rFonts w:cs="Calibri"/>
                <w:bCs/>
                <w:color w:val="000000" w:themeColor="text1"/>
                <w:lang w:val="en-GB"/>
              </w:rPr>
            </w:pPr>
            <w:r w:rsidRPr="00BF1FCB">
              <w:rPr>
                <w:rFonts w:cs="Calibri"/>
                <w:bCs/>
                <w:color w:val="000000" w:themeColor="text1"/>
                <w:lang w:val="en-GB"/>
              </w:rPr>
              <w:t>Velocity-resolved kinetics of site-specific carbon monoxide oxidation on platinum surfaces. </w:t>
            </w:r>
            <w:hyperlink r:id="rId20" w:anchor="auth-1" w:tgtFrame="_blank" w:history="1">
              <w:r w:rsidRPr="00BF1FCB">
                <w:rPr>
                  <w:rStyle w:val="Hyperlnk"/>
                  <w:rFonts w:cs="Calibri"/>
                  <w:bCs/>
                  <w:color w:val="000000" w:themeColor="text1"/>
                  <w:u w:val="none"/>
                  <w:lang w:val="de-DE"/>
                </w:rPr>
                <w:t>J. Neugebohren</w:t>
              </w:r>
            </w:hyperlink>
            <w:r w:rsidRPr="00BF1FCB">
              <w:rPr>
                <w:rFonts w:cs="Calibri"/>
                <w:bCs/>
                <w:color w:val="000000" w:themeColor="text1"/>
                <w:lang w:val="de-DE"/>
              </w:rPr>
              <w:t>, </w:t>
            </w:r>
            <w:hyperlink r:id="rId21" w:anchor="auth-2" w:tgtFrame="_blank" w:history="1">
              <w:r w:rsidRPr="00BF1FCB">
                <w:rPr>
                  <w:rStyle w:val="Hyperlnk"/>
                  <w:rFonts w:cs="Calibri"/>
                  <w:bCs/>
                  <w:color w:val="000000" w:themeColor="text1"/>
                  <w:u w:val="none"/>
                  <w:lang w:val="de-DE"/>
                </w:rPr>
                <w:t>D. Borodin</w:t>
              </w:r>
            </w:hyperlink>
            <w:r w:rsidRPr="00BF1FCB">
              <w:rPr>
                <w:rFonts w:cs="Calibri"/>
                <w:bCs/>
                <w:color w:val="000000" w:themeColor="text1"/>
                <w:lang w:val="de-DE"/>
              </w:rPr>
              <w:t>, </w:t>
            </w:r>
            <w:hyperlink r:id="rId22" w:anchor="auth-3" w:tgtFrame="_blank" w:history="1">
              <w:r w:rsidRPr="00BF1FCB">
                <w:rPr>
                  <w:rStyle w:val="Hyperlnk"/>
                  <w:rFonts w:cs="Calibri"/>
                  <w:bCs/>
                  <w:color w:val="000000" w:themeColor="text1"/>
                  <w:u w:val="none"/>
                  <w:lang w:val="de-DE"/>
                </w:rPr>
                <w:t>H.W. Hahn</w:t>
              </w:r>
            </w:hyperlink>
            <w:r w:rsidRPr="00BF1FCB">
              <w:rPr>
                <w:rFonts w:cs="Calibri"/>
                <w:bCs/>
                <w:color w:val="000000" w:themeColor="text1"/>
                <w:lang w:val="de-DE"/>
              </w:rPr>
              <w:t>, </w:t>
            </w:r>
            <w:hyperlink r:id="rId23" w:anchor="auth-4" w:tgtFrame="_blank" w:history="1">
              <w:r w:rsidRPr="00BF1FCB">
                <w:rPr>
                  <w:rStyle w:val="Hyperlnk"/>
                  <w:rFonts w:cs="Calibri"/>
                  <w:bCs/>
                  <w:color w:val="000000" w:themeColor="text1"/>
                  <w:u w:val="none"/>
                  <w:lang w:val="de-DE"/>
                </w:rPr>
                <w:t>J. Altschäffel</w:t>
              </w:r>
            </w:hyperlink>
            <w:r w:rsidRPr="00BF1FCB">
              <w:rPr>
                <w:rFonts w:cs="Calibri"/>
                <w:bCs/>
                <w:color w:val="000000" w:themeColor="text1"/>
                <w:lang w:val="de-DE"/>
              </w:rPr>
              <w:t>, A. </w:t>
            </w:r>
            <w:r w:rsidR="007B7966">
              <w:fldChar w:fldCharType="begin"/>
            </w:r>
            <w:r w:rsidR="007B7966">
              <w:instrText xml:space="preserve"> HYPERLINK "https://www.nature.com/articles/s41586-018-0188-x/" \l "auth-5" \t "_blank" </w:instrText>
            </w:r>
            <w:r w:rsidR="007B7966">
              <w:fldChar w:fldCharType="separate"/>
            </w:r>
            <w:proofErr w:type="spellStart"/>
            <w:r w:rsidRPr="00BF1FCB">
              <w:rPr>
                <w:rStyle w:val="Hyperlnk"/>
                <w:rFonts w:cs="Calibri"/>
                <w:bCs/>
                <w:color w:val="000000" w:themeColor="text1"/>
                <w:u w:val="none"/>
                <w:lang w:val="sv-SE"/>
              </w:rPr>
              <w:t>Kandratsenka</w:t>
            </w:r>
            <w:proofErr w:type="spellEnd"/>
            <w:r w:rsidR="007B7966">
              <w:rPr>
                <w:rStyle w:val="Hyperlnk"/>
                <w:rFonts w:cs="Calibri"/>
                <w:bCs/>
                <w:color w:val="000000" w:themeColor="text1"/>
                <w:u w:val="none"/>
                <w:lang w:val="sv-SE"/>
              </w:rPr>
              <w:fldChar w:fldCharType="end"/>
            </w:r>
            <w:r w:rsidRPr="00BF1FCB">
              <w:rPr>
                <w:rFonts w:cs="Calibri"/>
                <w:bCs/>
                <w:color w:val="000000" w:themeColor="text1"/>
              </w:rPr>
              <w:t>, </w:t>
            </w:r>
            <w:hyperlink r:id="rId24" w:anchor="auth-6" w:tgtFrame="_blank" w:history="1">
              <w:r w:rsidRPr="00BF1FCB">
                <w:rPr>
                  <w:rStyle w:val="Hyperlnk"/>
                  <w:rFonts w:cs="Calibri"/>
                  <w:bCs/>
                  <w:color w:val="000000" w:themeColor="text1"/>
                  <w:u w:val="none"/>
                  <w:lang w:val="sv-SE"/>
                </w:rPr>
                <w:t>D.J. Auerbach</w:t>
              </w:r>
            </w:hyperlink>
            <w:r w:rsidRPr="00BF1FCB">
              <w:rPr>
                <w:rFonts w:cs="Calibri"/>
                <w:bCs/>
                <w:color w:val="000000" w:themeColor="text1"/>
              </w:rPr>
              <w:t>, </w:t>
            </w:r>
            <w:hyperlink r:id="rId25" w:anchor="auth-7" w:tgtFrame="_blank" w:history="1">
              <w:r w:rsidRPr="00BF1FCB">
                <w:rPr>
                  <w:rStyle w:val="Hyperlnk"/>
                  <w:rFonts w:cs="Calibri"/>
                  <w:bCs/>
                  <w:color w:val="000000" w:themeColor="text1"/>
                  <w:u w:val="none"/>
                  <w:lang w:val="sv-SE"/>
                </w:rPr>
                <w:t>C.T. Campbell</w:t>
              </w:r>
            </w:hyperlink>
            <w:r w:rsidRPr="00BF1FCB">
              <w:rPr>
                <w:rFonts w:cs="Calibri"/>
                <w:bCs/>
                <w:color w:val="000000" w:themeColor="text1"/>
              </w:rPr>
              <w:t>, </w:t>
            </w:r>
            <w:hyperlink r:id="rId26" w:anchor="auth-8" w:tgtFrame="_blank" w:history="1">
              <w:r w:rsidRPr="00BF1FCB">
                <w:rPr>
                  <w:rStyle w:val="Hyperlnk"/>
                  <w:rFonts w:cs="Calibri"/>
                  <w:bCs/>
                  <w:color w:val="000000" w:themeColor="text1"/>
                  <w:u w:val="none"/>
                  <w:lang w:val="sv-SE"/>
                </w:rPr>
                <w:t>D. Schwarzer</w:t>
              </w:r>
            </w:hyperlink>
            <w:r w:rsidRPr="00BF1FCB">
              <w:rPr>
                <w:rFonts w:cs="Calibri"/>
                <w:bCs/>
                <w:color w:val="000000" w:themeColor="text1"/>
              </w:rPr>
              <w:t>, </w:t>
            </w:r>
            <w:hyperlink r:id="rId27" w:anchor="auth-9" w:tgtFrame="_blank" w:history="1">
              <w:r w:rsidRPr="00BF1FCB">
                <w:rPr>
                  <w:rStyle w:val="Hyperlnk"/>
                  <w:rFonts w:cs="Calibri"/>
                  <w:bCs/>
                  <w:color w:val="000000" w:themeColor="text1"/>
                  <w:u w:val="none"/>
                  <w:lang w:val="sv-SE"/>
                </w:rPr>
                <w:t>D.J. Harding</w:t>
              </w:r>
            </w:hyperlink>
            <w:r w:rsidRPr="00BF1FCB">
              <w:rPr>
                <w:rFonts w:cs="Calibri"/>
                <w:bCs/>
                <w:color w:val="000000" w:themeColor="text1"/>
              </w:rPr>
              <w:t>, </w:t>
            </w:r>
            <w:hyperlink r:id="rId28" w:anchor="auth-10" w:tgtFrame="_blank" w:history="1">
              <w:r w:rsidRPr="00BF1FCB">
                <w:rPr>
                  <w:rStyle w:val="Hyperlnk"/>
                  <w:rFonts w:cs="Calibri"/>
                  <w:bCs/>
                  <w:color w:val="000000" w:themeColor="text1"/>
                  <w:u w:val="none"/>
                  <w:lang w:val="sv-SE"/>
                </w:rPr>
                <w:t xml:space="preserve">A.M. </w:t>
              </w:r>
              <w:proofErr w:type="spellStart"/>
              <w:r w:rsidRPr="00BF1FCB">
                <w:rPr>
                  <w:rStyle w:val="Hyperlnk"/>
                  <w:rFonts w:cs="Calibri"/>
                  <w:bCs/>
                  <w:color w:val="000000" w:themeColor="text1"/>
                  <w:u w:val="none"/>
                  <w:lang w:val="sv-SE"/>
                </w:rPr>
                <w:t>Wodtke</w:t>
              </w:r>
              <w:proofErr w:type="spellEnd"/>
            </w:hyperlink>
            <w:r w:rsidRPr="00BF1FCB">
              <w:rPr>
                <w:rFonts w:cs="Calibri"/>
                <w:bCs/>
                <w:color w:val="000000" w:themeColor="text1"/>
              </w:rPr>
              <w:t>,  </w:t>
            </w:r>
            <w:hyperlink r:id="rId29" w:anchor="auth-11" w:tgtFrame="_blank" w:history="1">
              <w:r w:rsidRPr="00BF1FCB">
                <w:rPr>
                  <w:rStyle w:val="Hyperlnk"/>
                  <w:rFonts w:cs="Calibri"/>
                  <w:bCs/>
                  <w:color w:val="000000" w:themeColor="text1"/>
                  <w:u w:val="none"/>
                  <w:lang w:val="sv-SE"/>
                </w:rPr>
                <w:t xml:space="preserve">T.N. </w:t>
              </w:r>
              <w:proofErr w:type="spellStart"/>
              <w:r w:rsidRPr="00BF1FCB">
                <w:rPr>
                  <w:rStyle w:val="Hyperlnk"/>
                  <w:rFonts w:cs="Calibri"/>
                  <w:bCs/>
                  <w:color w:val="000000" w:themeColor="text1"/>
                  <w:u w:val="none"/>
                  <w:lang w:val="sv-SE"/>
                </w:rPr>
                <w:t>Kitsopoulos</w:t>
              </w:r>
              <w:proofErr w:type="spellEnd"/>
            </w:hyperlink>
            <w:r w:rsidRPr="00BF1FCB">
              <w:rPr>
                <w:rFonts w:cs="Calibri"/>
                <w:bCs/>
                <w:color w:val="000000" w:themeColor="text1"/>
              </w:rPr>
              <w:t xml:space="preserve">, Nature, 558, 280-283, 2018. </w:t>
            </w:r>
            <w:r w:rsidRPr="00BF1FCB">
              <w:rPr>
                <w:rFonts w:cs="Calibri"/>
                <w:bCs/>
                <w:color w:val="000000" w:themeColor="text1"/>
                <w:lang w:val="en-GB"/>
              </w:rPr>
              <w:t>(Journal impact factor: 43.1. Citations: 19)</w:t>
            </w:r>
            <w:r w:rsidRPr="00BF1FCB">
              <w:rPr>
                <w:rFonts w:cs="Calibri"/>
                <w:bCs/>
                <w:color w:val="000000" w:themeColor="text1"/>
                <w:lang w:val="en-GB"/>
              </w:rPr>
              <w:br/>
            </w:r>
            <w:r w:rsidRPr="00BF1FCB">
              <w:rPr>
                <w:rFonts w:cs="Calibri"/>
                <w:bCs/>
                <w:i/>
                <w:iCs/>
                <w:color w:val="000000" w:themeColor="text1"/>
                <w:lang w:val="en-GB"/>
              </w:rPr>
              <w:t>(Approach expected to be applicable to a wide range of heterogeneous reactions and to provide improved mechanistic understanding of the contribution of different active sites, which should be useful in the design of improved catalysts.)</w:t>
            </w:r>
            <w:r w:rsidRPr="00BF1FCB">
              <w:rPr>
                <w:rFonts w:cs="Calibri"/>
                <w:bCs/>
                <w:color w:val="000000" w:themeColor="text1"/>
                <w:lang w:val="en-GB"/>
              </w:rPr>
              <w:t xml:space="preserve"> </w:t>
            </w:r>
          </w:p>
          <w:p w14:paraId="733852D9" w14:textId="77777777" w:rsidR="00BF1FCB" w:rsidRPr="00BF1FCB" w:rsidRDefault="00BF1FCB" w:rsidP="00BF1FCB">
            <w:pPr>
              <w:pStyle w:val="Liststycke"/>
              <w:numPr>
                <w:ilvl w:val="0"/>
                <w:numId w:val="3"/>
              </w:numPr>
              <w:spacing w:after="120"/>
              <w:ind w:left="199" w:hanging="142"/>
              <w:contextualSpacing w:val="0"/>
              <w:rPr>
                <w:rFonts w:ascii="Calibri" w:hAnsi="Calibri" w:cs="Calibri"/>
                <w:bCs/>
                <w:color w:val="000000" w:themeColor="text1"/>
                <w:w w:val="105"/>
                <w:lang w:val="en-GB"/>
              </w:rPr>
            </w:pPr>
            <w:r w:rsidRPr="00BF1FCB">
              <w:rPr>
                <w:rFonts w:ascii="Calibri" w:hAnsi="Calibri" w:cs="Calibri"/>
                <w:bCs/>
                <w:color w:val="000000" w:themeColor="text1"/>
                <w:w w:val="105"/>
                <w:lang w:val="en-GB"/>
              </w:rPr>
              <w:t xml:space="preserve">Mechanisms behind overshoots in mean cluster size profiles in aggregation-breakup processes, R. </w:t>
            </w:r>
            <w:proofErr w:type="spellStart"/>
            <w:r w:rsidRPr="00BF1FCB">
              <w:rPr>
                <w:rFonts w:ascii="Calibri" w:hAnsi="Calibri" w:cs="Calibri"/>
                <w:bCs/>
                <w:color w:val="000000" w:themeColor="text1"/>
                <w:w w:val="105"/>
                <w:lang w:val="en-GB"/>
              </w:rPr>
              <w:t>Sadegh-Vaziri</w:t>
            </w:r>
            <w:proofErr w:type="spellEnd"/>
            <w:r w:rsidRPr="00BF1FCB">
              <w:rPr>
                <w:rFonts w:ascii="Calibri" w:hAnsi="Calibri" w:cs="Calibri"/>
                <w:bCs/>
                <w:color w:val="000000" w:themeColor="text1"/>
                <w:w w:val="105"/>
                <w:lang w:val="en-GB"/>
              </w:rPr>
              <w:t xml:space="preserve">, K. Ludwig, K. </w:t>
            </w:r>
            <w:proofErr w:type="spellStart"/>
            <w:r w:rsidRPr="00BF1FCB">
              <w:rPr>
                <w:rFonts w:ascii="Calibri" w:hAnsi="Calibri" w:cs="Calibri"/>
                <w:bCs/>
                <w:color w:val="000000" w:themeColor="text1"/>
                <w:w w:val="105"/>
                <w:lang w:val="en-GB"/>
              </w:rPr>
              <w:t>Sundmacher</w:t>
            </w:r>
            <w:proofErr w:type="spellEnd"/>
            <w:r w:rsidRPr="00BF1FCB">
              <w:rPr>
                <w:rFonts w:ascii="Calibri" w:hAnsi="Calibri" w:cs="Calibri"/>
                <w:bCs/>
                <w:color w:val="000000" w:themeColor="text1"/>
                <w:w w:val="105"/>
                <w:lang w:val="en-GB"/>
              </w:rPr>
              <w:t xml:space="preserve">, M.U. </w:t>
            </w:r>
            <w:proofErr w:type="spellStart"/>
            <w:r w:rsidRPr="00BF1FCB">
              <w:rPr>
                <w:rFonts w:ascii="Calibri" w:hAnsi="Calibri" w:cs="Calibri"/>
                <w:bCs/>
                <w:color w:val="000000" w:themeColor="text1"/>
                <w:w w:val="105"/>
                <w:lang w:val="en-GB"/>
              </w:rPr>
              <w:t>Bäbler</w:t>
            </w:r>
            <w:proofErr w:type="spellEnd"/>
            <w:r w:rsidRPr="00BF1FCB">
              <w:rPr>
                <w:rFonts w:ascii="Calibri" w:hAnsi="Calibri" w:cs="Calibri"/>
                <w:bCs/>
                <w:color w:val="000000" w:themeColor="text1"/>
                <w:w w:val="105"/>
                <w:lang w:val="en-GB"/>
              </w:rPr>
              <w:t>, J. Colloid Interface Science, 258, 336-348, 2018. (Journal impact factor: 6.4. Citations: 2)</w:t>
            </w:r>
            <w:r w:rsidRPr="00BF1FCB">
              <w:rPr>
                <w:rFonts w:ascii="Calibri" w:hAnsi="Calibri" w:cs="Calibri"/>
                <w:bCs/>
                <w:color w:val="000000" w:themeColor="text1"/>
                <w:w w:val="105"/>
                <w:lang w:val="en-GB"/>
              </w:rPr>
              <w:br/>
            </w:r>
            <w:r w:rsidRPr="00BF1FCB">
              <w:rPr>
                <w:rFonts w:ascii="Calibri" w:hAnsi="Calibri" w:cs="Calibri"/>
                <w:bCs/>
                <w:i/>
                <w:iCs/>
                <w:color w:val="000000" w:themeColor="text1"/>
                <w:w w:val="105"/>
                <w:lang w:val="en-GB"/>
              </w:rPr>
              <w:t xml:space="preserve">(Numerical experiments that explain, not only describe, phenomena. International collaboration.) </w:t>
            </w:r>
          </w:p>
          <w:p w14:paraId="52CF3269" w14:textId="77777777" w:rsidR="00BF1FCB" w:rsidRPr="00BF1FCB" w:rsidRDefault="00BF1FCB" w:rsidP="00BF1FCB">
            <w:pPr>
              <w:pStyle w:val="Liststycke"/>
              <w:numPr>
                <w:ilvl w:val="0"/>
                <w:numId w:val="3"/>
              </w:numPr>
              <w:spacing w:after="120"/>
              <w:ind w:left="199" w:hanging="142"/>
              <w:contextualSpacing w:val="0"/>
              <w:rPr>
                <w:rFonts w:ascii="Calibri" w:hAnsi="Calibri" w:cs="Calibri"/>
                <w:bCs/>
                <w:color w:val="000000" w:themeColor="text1"/>
                <w:w w:val="105"/>
                <w:lang w:val="en-GB"/>
              </w:rPr>
            </w:pPr>
            <w:r w:rsidRPr="00BF1FCB">
              <w:rPr>
                <w:rFonts w:ascii="Calibri" w:hAnsi="Calibri" w:cs="Calibri"/>
                <w:bCs/>
                <w:color w:val="000000" w:themeColor="text1"/>
                <w:w w:val="105"/>
                <w:lang w:val="en-GB"/>
              </w:rPr>
              <w:t xml:space="preserve">DTPA-functionalized silica nano-and microparticles for adsorption and chromatographic separation of rare earth elements, R.A. Ashour, M. </w:t>
            </w:r>
            <w:proofErr w:type="spellStart"/>
            <w:r w:rsidRPr="00BF1FCB">
              <w:rPr>
                <w:rFonts w:ascii="Calibri" w:hAnsi="Calibri" w:cs="Calibri"/>
                <w:bCs/>
                <w:color w:val="000000" w:themeColor="text1"/>
                <w:w w:val="105"/>
                <w:lang w:val="en-GB"/>
              </w:rPr>
              <w:t>Samouhos</w:t>
            </w:r>
            <w:proofErr w:type="spellEnd"/>
            <w:r w:rsidRPr="00BF1FCB">
              <w:rPr>
                <w:rFonts w:ascii="Calibri" w:hAnsi="Calibri" w:cs="Calibri"/>
                <w:bCs/>
                <w:color w:val="000000" w:themeColor="text1"/>
                <w:w w:val="105"/>
                <w:lang w:val="en-GB"/>
              </w:rPr>
              <w:t xml:space="preserve">, E. </w:t>
            </w:r>
            <w:proofErr w:type="spellStart"/>
            <w:r w:rsidRPr="00BF1FCB">
              <w:rPr>
                <w:rFonts w:ascii="Calibri" w:hAnsi="Calibri" w:cs="Calibri"/>
                <w:bCs/>
                <w:color w:val="000000" w:themeColor="text1"/>
                <w:w w:val="105"/>
                <w:lang w:val="en-GB"/>
              </w:rPr>
              <w:t>Polido</w:t>
            </w:r>
            <w:proofErr w:type="spellEnd"/>
            <w:r w:rsidRPr="00BF1FCB">
              <w:rPr>
                <w:rFonts w:ascii="Calibri" w:hAnsi="Calibri" w:cs="Calibri"/>
                <w:bCs/>
                <w:color w:val="000000" w:themeColor="text1"/>
                <w:w w:val="105"/>
                <w:lang w:val="en-GB"/>
              </w:rPr>
              <w:t xml:space="preserve"> </w:t>
            </w:r>
            <w:proofErr w:type="spellStart"/>
            <w:r w:rsidRPr="00BF1FCB">
              <w:rPr>
                <w:rFonts w:ascii="Calibri" w:hAnsi="Calibri" w:cs="Calibri"/>
                <w:bCs/>
                <w:color w:val="000000" w:themeColor="text1"/>
                <w:w w:val="105"/>
                <w:lang w:val="en-GB"/>
              </w:rPr>
              <w:t>Legaria</w:t>
            </w:r>
            <w:proofErr w:type="spellEnd"/>
            <w:r w:rsidRPr="00BF1FCB">
              <w:rPr>
                <w:rFonts w:ascii="Calibri" w:hAnsi="Calibri" w:cs="Calibri"/>
                <w:bCs/>
                <w:color w:val="000000" w:themeColor="text1"/>
                <w:w w:val="105"/>
                <w:lang w:val="en-GB"/>
              </w:rPr>
              <w:t xml:space="preserve">, M. </w:t>
            </w:r>
            <w:proofErr w:type="spellStart"/>
            <w:r w:rsidRPr="00BF1FCB">
              <w:rPr>
                <w:rFonts w:ascii="Calibri" w:hAnsi="Calibri" w:cs="Calibri"/>
                <w:bCs/>
                <w:color w:val="000000" w:themeColor="text1"/>
                <w:w w:val="105"/>
                <w:lang w:val="en-GB"/>
              </w:rPr>
              <w:t>Svärd</w:t>
            </w:r>
            <w:proofErr w:type="spellEnd"/>
            <w:r w:rsidRPr="00BF1FCB">
              <w:rPr>
                <w:rFonts w:ascii="Calibri" w:hAnsi="Calibri" w:cs="Calibri"/>
                <w:bCs/>
                <w:color w:val="000000" w:themeColor="text1"/>
                <w:w w:val="105"/>
                <w:lang w:val="en-GB"/>
              </w:rPr>
              <w:t xml:space="preserve">, J. </w:t>
            </w:r>
            <w:proofErr w:type="spellStart"/>
            <w:r w:rsidRPr="00BF1FCB">
              <w:rPr>
                <w:rFonts w:ascii="Calibri" w:hAnsi="Calibri" w:cs="Calibri"/>
                <w:bCs/>
                <w:color w:val="000000" w:themeColor="text1"/>
                <w:w w:val="105"/>
                <w:lang w:val="en-GB"/>
              </w:rPr>
              <w:t>Hogblom</w:t>
            </w:r>
            <w:proofErr w:type="spellEnd"/>
            <w:r w:rsidRPr="00BF1FCB">
              <w:rPr>
                <w:rFonts w:ascii="Calibri" w:hAnsi="Calibri" w:cs="Calibri"/>
                <w:bCs/>
                <w:color w:val="000000" w:themeColor="text1"/>
                <w:w w:val="105"/>
                <w:lang w:val="en-GB"/>
              </w:rPr>
              <w:t xml:space="preserve">, K. Forsberg, M. </w:t>
            </w:r>
            <w:proofErr w:type="spellStart"/>
            <w:r w:rsidRPr="00BF1FCB">
              <w:rPr>
                <w:rFonts w:ascii="Calibri" w:hAnsi="Calibri" w:cs="Calibri"/>
                <w:bCs/>
                <w:color w:val="000000" w:themeColor="text1"/>
                <w:w w:val="105"/>
                <w:lang w:val="en-GB"/>
              </w:rPr>
              <w:t>Palmlof</w:t>
            </w:r>
            <w:proofErr w:type="spellEnd"/>
            <w:r w:rsidRPr="00BF1FCB">
              <w:rPr>
                <w:rFonts w:ascii="Calibri" w:hAnsi="Calibri" w:cs="Calibri"/>
                <w:bCs/>
                <w:color w:val="000000" w:themeColor="text1"/>
                <w:w w:val="105"/>
                <w:lang w:val="en-GB"/>
              </w:rPr>
              <w:t xml:space="preserve">, V. Kessler, G.A. </w:t>
            </w:r>
            <w:proofErr w:type="spellStart"/>
            <w:r w:rsidRPr="00BF1FCB">
              <w:rPr>
                <w:rFonts w:ascii="Calibri" w:hAnsi="Calibri" w:cs="Calibri"/>
                <w:bCs/>
                <w:color w:val="000000" w:themeColor="text1"/>
                <w:w w:val="105"/>
                <w:lang w:val="en-GB"/>
              </w:rPr>
              <w:t>Seisenbaeva</w:t>
            </w:r>
            <w:proofErr w:type="spellEnd"/>
            <w:r w:rsidRPr="00BF1FCB">
              <w:rPr>
                <w:rFonts w:ascii="Calibri" w:hAnsi="Calibri" w:cs="Calibri"/>
                <w:bCs/>
                <w:color w:val="000000" w:themeColor="text1"/>
                <w:w w:val="105"/>
                <w:lang w:val="en-GB"/>
              </w:rPr>
              <w:t xml:space="preserve">, Å. </w:t>
            </w:r>
            <w:proofErr w:type="spellStart"/>
            <w:r w:rsidRPr="00BF1FCB">
              <w:rPr>
                <w:rFonts w:ascii="Calibri" w:hAnsi="Calibri" w:cs="Calibri"/>
                <w:bCs/>
                <w:color w:val="000000" w:themeColor="text1"/>
                <w:w w:val="105"/>
                <w:lang w:val="en-GB"/>
              </w:rPr>
              <w:t>Rasmuson</w:t>
            </w:r>
            <w:proofErr w:type="spellEnd"/>
            <w:r w:rsidRPr="00BF1FCB">
              <w:rPr>
                <w:rFonts w:ascii="Calibri" w:hAnsi="Calibri" w:cs="Calibri"/>
                <w:bCs/>
                <w:color w:val="000000" w:themeColor="text1"/>
                <w:w w:val="105"/>
                <w:lang w:val="en-GB"/>
              </w:rPr>
              <w:t xml:space="preserve">, ACS </w:t>
            </w:r>
            <w:proofErr w:type="spellStart"/>
            <w:r w:rsidRPr="00BF1FCB">
              <w:rPr>
                <w:rFonts w:ascii="Calibri" w:hAnsi="Calibri" w:cs="Calibri"/>
                <w:bCs/>
                <w:color w:val="000000" w:themeColor="text1"/>
                <w:w w:val="105"/>
                <w:lang w:val="en-GB"/>
              </w:rPr>
              <w:t>Sust</w:t>
            </w:r>
            <w:proofErr w:type="spellEnd"/>
            <w:r w:rsidRPr="00BF1FCB">
              <w:rPr>
                <w:rFonts w:ascii="Calibri" w:hAnsi="Calibri" w:cs="Calibri"/>
                <w:bCs/>
                <w:color w:val="000000" w:themeColor="text1"/>
                <w:w w:val="105"/>
                <w:lang w:val="en-GB"/>
              </w:rPr>
              <w:t>. Chem. Eng., 6, 6889, 2018. (</w:t>
            </w:r>
            <w:r w:rsidRPr="00BF1FCB">
              <w:rPr>
                <w:rFonts w:ascii="Calibri" w:hAnsi="Calibri" w:cs="Calibri"/>
                <w:bCs/>
                <w:color w:val="000000" w:themeColor="text1"/>
                <w:lang w:val="en-GB"/>
              </w:rPr>
              <w:t>Journal impact factor: 8.5. Citations: 9)</w:t>
            </w:r>
            <w:r w:rsidRPr="00BF1FCB">
              <w:rPr>
                <w:rFonts w:ascii="Calibri" w:hAnsi="Calibri" w:cs="Calibri"/>
                <w:bCs/>
                <w:color w:val="000000" w:themeColor="text1"/>
                <w:lang w:val="en-GB"/>
              </w:rPr>
              <w:br/>
            </w:r>
            <w:r w:rsidRPr="00BF1FCB">
              <w:rPr>
                <w:rFonts w:ascii="Calibri" w:hAnsi="Calibri" w:cs="Calibri"/>
                <w:bCs/>
                <w:i/>
                <w:iCs/>
                <w:color w:val="000000" w:themeColor="text1"/>
                <w:lang w:val="en-GB"/>
              </w:rPr>
              <w:t>(Collaboration with industry and Swedish Agricultural University, SLU.)</w:t>
            </w:r>
            <w:r w:rsidRPr="00BF1FCB">
              <w:rPr>
                <w:rFonts w:ascii="Calibri" w:hAnsi="Calibri" w:cs="Calibri"/>
                <w:bCs/>
                <w:color w:val="000000" w:themeColor="text1"/>
                <w:w w:val="105"/>
                <w:lang w:val="en-GB"/>
              </w:rPr>
              <w:t xml:space="preserve"> </w:t>
            </w:r>
          </w:p>
          <w:p w14:paraId="71CDCF6B" w14:textId="77777777" w:rsidR="00BF1FCB" w:rsidRPr="00BF1FCB" w:rsidRDefault="00BF1FCB" w:rsidP="00BF1FCB">
            <w:pPr>
              <w:pStyle w:val="Liststycke"/>
              <w:numPr>
                <w:ilvl w:val="0"/>
                <w:numId w:val="3"/>
              </w:numPr>
              <w:ind w:left="196" w:hanging="142"/>
              <w:rPr>
                <w:rFonts w:ascii="Calibri" w:hAnsi="Calibri" w:cs="Calibri"/>
                <w:bCs/>
                <w:color w:val="000000" w:themeColor="text1"/>
                <w:w w:val="105"/>
                <w:lang w:val="en-GB"/>
              </w:rPr>
            </w:pPr>
            <w:r w:rsidRPr="00BF1FCB">
              <w:rPr>
                <w:rFonts w:ascii="Calibri" w:hAnsi="Calibri" w:cs="Calibri"/>
                <w:bCs/>
                <w:color w:val="000000" w:themeColor="text1"/>
                <w:lang w:val="en-GB"/>
              </w:rPr>
              <w:t xml:space="preserve">Bio-based volatile fatty acid production and recovery from waste streams: current status and future challenges, M. </w:t>
            </w:r>
            <w:proofErr w:type="spellStart"/>
            <w:r w:rsidRPr="00BF1FCB">
              <w:rPr>
                <w:rFonts w:ascii="Calibri" w:hAnsi="Calibri" w:cs="Calibri"/>
                <w:bCs/>
                <w:color w:val="000000" w:themeColor="text1"/>
                <w:lang w:val="en-GB"/>
              </w:rPr>
              <w:t>Atasoy</w:t>
            </w:r>
            <w:proofErr w:type="spellEnd"/>
            <w:r w:rsidRPr="00BF1FCB">
              <w:rPr>
                <w:rFonts w:ascii="Calibri" w:hAnsi="Calibri" w:cs="Calibri"/>
                <w:bCs/>
                <w:color w:val="000000" w:themeColor="text1"/>
                <w:lang w:val="en-GB"/>
              </w:rPr>
              <w:t xml:space="preserve">, I. </w:t>
            </w:r>
            <w:proofErr w:type="spellStart"/>
            <w:r w:rsidRPr="00BF1FCB">
              <w:rPr>
                <w:rFonts w:ascii="Calibri" w:hAnsi="Calibri" w:cs="Calibri"/>
                <w:bCs/>
                <w:color w:val="000000" w:themeColor="text1"/>
                <w:lang w:val="en-GB"/>
              </w:rPr>
              <w:t>Owuse</w:t>
            </w:r>
            <w:proofErr w:type="spellEnd"/>
            <w:r w:rsidRPr="00BF1FCB">
              <w:rPr>
                <w:rFonts w:ascii="Calibri" w:hAnsi="Calibri" w:cs="Calibri"/>
                <w:bCs/>
                <w:color w:val="000000" w:themeColor="text1"/>
                <w:lang w:val="en-GB"/>
              </w:rPr>
              <w:t xml:space="preserve">-Agyeman, E. Plaza, Z. </w:t>
            </w:r>
            <w:proofErr w:type="spellStart"/>
            <w:r w:rsidRPr="00BF1FCB">
              <w:rPr>
                <w:rFonts w:ascii="Calibri" w:hAnsi="Calibri" w:cs="Calibri"/>
                <w:bCs/>
                <w:color w:val="000000" w:themeColor="text1"/>
                <w:lang w:val="en-GB"/>
              </w:rPr>
              <w:t>Cetecioglu</w:t>
            </w:r>
            <w:proofErr w:type="spellEnd"/>
            <w:r w:rsidRPr="00BF1FCB">
              <w:rPr>
                <w:rFonts w:ascii="Calibri" w:hAnsi="Calibri" w:cs="Calibri"/>
                <w:bCs/>
                <w:color w:val="000000" w:themeColor="text1"/>
                <w:lang w:val="en-GB"/>
              </w:rPr>
              <w:t>, Bioresource Technology, 268, 773-786, 2018. (Journal impact factor: 7.0. Citations: 53)</w:t>
            </w:r>
            <w:r w:rsidRPr="00BF1FCB">
              <w:rPr>
                <w:rFonts w:ascii="Calibri" w:hAnsi="Calibri" w:cs="Calibri"/>
                <w:bCs/>
                <w:color w:val="000000" w:themeColor="text1"/>
                <w:w w:val="105"/>
                <w:lang w:val="en-GB"/>
              </w:rPr>
              <w:t xml:space="preserve"> </w:t>
            </w:r>
          </w:p>
          <w:p w14:paraId="4AEE2D29" w14:textId="77777777" w:rsidR="00F23BE3" w:rsidRPr="00BF1FCB" w:rsidRDefault="00F23BE3" w:rsidP="00F93950">
            <w:pPr>
              <w:pStyle w:val="Liststycke"/>
              <w:ind w:left="196" w:hanging="142"/>
              <w:jc w:val="both"/>
              <w:rPr>
                <w:rFonts w:ascii="Calibri" w:hAnsi="Calibri" w:cs="Calibri"/>
                <w:bCs/>
                <w:color w:val="000000" w:themeColor="text1"/>
                <w:w w:val="105"/>
                <w:lang w:val="en-GB"/>
              </w:rPr>
            </w:pPr>
          </w:p>
          <w:p w14:paraId="2E4762C0" w14:textId="77777777" w:rsidR="00F23BE3" w:rsidRPr="0022520F" w:rsidRDefault="00F23BE3" w:rsidP="00F93950">
            <w:pPr>
              <w:spacing w:after="120"/>
              <w:jc w:val="both"/>
              <w:rPr>
                <w:rFonts w:cs="Calibri"/>
                <w:b/>
                <w:bCs/>
                <w:i/>
                <w:iCs/>
                <w:color w:val="000000" w:themeColor="text1"/>
                <w:sz w:val="24"/>
                <w:szCs w:val="24"/>
                <w:lang w:val="en-GB"/>
              </w:rPr>
            </w:pPr>
            <w:r w:rsidRPr="0022520F">
              <w:rPr>
                <w:rFonts w:cs="Calibri"/>
                <w:b/>
                <w:color w:val="000000" w:themeColor="text1"/>
                <w:w w:val="105"/>
                <w:sz w:val="24"/>
                <w:szCs w:val="24"/>
                <w:lang w:val="en-GB"/>
              </w:rPr>
              <w:t xml:space="preserve">e. </w:t>
            </w:r>
            <w:r w:rsidRPr="0022520F">
              <w:rPr>
                <w:rFonts w:eastAsiaTheme="majorEastAsia" w:cs="Calibri"/>
                <w:b/>
                <w:i/>
                <w:color w:val="000000" w:themeColor="text1"/>
                <w:sz w:val="24"/>
                <w:szCs w:val="24"/>
                <w:lang w:val="en-GB"/>
              </w:rPr>
              <w:t>Engagement in national and international research collaboration within academia and its outcomes</w:t>
            </w:r>
            <w:r w:rsidRPr="0022520F">
              <w:rPr>
                <w:rFonts w:cs="Calibri"/>
                <w:b/>
                <w:color w:val="000000" w:themeColor="text1"/>
                <w:w w:val="105"/>
                <w:sz w:val="24"/>
                <w:szCs w:val="24"/>
                <w:lang w:val="en-GB"/>
              </w:rPr>
              <w:t xml:space="preserve"> </w:t>
            </w:r>
          </w:p>
          <w:p w14:paraId="03A425F6" w14:textId="77777777" w:rsidR="00F23BE3" w:rsidRPr="0022520F" w:rsidRDefault="00F23BE3" w:rsidP="00F93950">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shd w:val="clear" w:color="auto" w:fill="FFFFFF"/>
                <w:lang w:val="en-GB"/>
              </w:rPr>
              <w:t>The department was the driving force behind the establishment of the Swedish Gasification Centre (</w:t>
            </w:r>
            <w:r w:rsidRPr="0022520F">
              <w:rPr>
                <w:rFonts w:ascii="Calibri" w:hAnsi="Calibri" w:cs="Calibri"/>
                <w:b/>
                <w:bCs/>
                <w:color w:val="000000" w:themeColor="text1"/>
                <w:sz w:val="24"/>
                <w:szCs w:val="24"/>
                <w:shd w:val="clear" w:color="auto" w:fill="FFFFFF"/>
                <w:lang w:val="en-GB"/>
              </w:rPr>
              <w:t>SFC</w:t>
            </w:r>
            <w:r w:rsidRPr="0022520F">
              <w:rPr>
                <w:rFonts w:ascii="Calibri" w:hAnsi="Calibri" w:cs="Calibri"/>
                <w:color w:val="000000" w:themeColor="text1"/>
                <w:sz w:val="24"/>
                <w:szCs w:val="24"/>
                <w:shd w:val="clear" w:color="auto" w:fill="FFFFFF"/>
                <w:lang w:val="en-GB"/>
              </w:rPr>
              <w:t>), which is organised in the form of a distributed research centre with three research nodes of equal size. The department conducts research regarding direct fluidized bed gasification, and gas cleaning and conditioning is carried out at the node SFC-</w:t>
            </w:r>
            <w:proofErr w:type="spellStart"/>
            <w:r w:rsidRPr="0022520F">
              <w:rPr>
                <w:rFonts w:ascii="Calibri" w:hAnsi="Calibri" w:cs="Calibri"/>
                <w:color w:val="000000" w:themeColor="text1"/>
                <w:sz w:val="24"/>
                <w:szCs w:val="24"/>
                <w:shd w:val="clear" w:color="auto" w:fill="FFFFFF"/>
                <w:lang w:val="en-GB"/>
              </w:rPr>
              <w:t>Cleansyngas</w:t>
            </w:r>
            <w:proofErr w:type="spellEnd"/>
            <w:r w:rsidRPr="0022520F">
              <w:rPr>
                <w:rFonts w:ascii="Calibri" w:hAnsi="Calibri" w:cs="Calibri"/>
                <w:color w:val="000000" w:themeColor="text1"/>
                <w:sz w:val="24"/>
                <w:szCs w:val="24"/>
                <w:shd w:val="clear" w:color="auto" w:fill="FFFFFF"/>
                <w:lang w:val="en-GB"/>
              </w:rPr>
              <w:t xml:space="preserve">. KTH is the host in cooperation with Linnaeus University and Gothenburg University as academic partners. The research node includes a number of partners, e.g. </w:t>
            </w:r>
            <w:proofErr w:type="gramStart"/>
            <w:r w:rsidRPr="0022520F">
              <w:rPr>
                <w:rFonts w:ascii="Calibri" w:hAnsi="Calibri" w:cs="Calibri"/>
                <w:color w:val="000000" w:themeColor="text1"/>
                <w:sz w:val="24"/>
                <w:szCs w:val="24"/>
                <w:shd w:val="clear" w:color="auto" w:fill="FFFFFF"/>
                <w:lang w:val="en-GB"/>
              </w:rPr>
              <w:t>E.ON</w:t>
            </w:r>
            <w:proofErr w:type="gramEnd"/>
            <w:r w:rsidRPr="0022520F">
              <w:rPr>
                <w:rFonts w:ascii="Calibri" w:hAnsi="Calibri" w:cs="Calibri"/>
                <w:color w:val="000000" w:themeColor="text1"/>
                <w:sz w:val="24"/>
                <w:szCs w:val="24"/>
                <w:shd w:val="clear" w:color="auto" w:fill="FFFFFF"/>
                <w:lang w:val="en-GB"/>
              </w:rPr>
              <w:t xml:space="preserve">, Stockholm </w:t>
            </w:r>
            <w:proofErr w:type="spellStart"/>
            <w:r w:rsidRPr="0022520F">
              <w:rPr>
                <w:rFonts w:ascii="Calibri" w:hAnsi="Calibri" w:cs="Calibri"/>
                <w:color w:val="000000" w:themeColor="text1"/>
                <w:sz w:val="24"/>
                <w:szCs w:val="24"/>
                <w:shd w:val="clear" w:color="auto" w:fill="FFFFFF"/>
                <w:lang w:val="en-GB"/>
              </w:rPr>
              <w:t>Exergi</w:t>
            </w:r>
            <w:proofErr w:type="spellEnd"/>
            <w:r w:rsidRPr="0022520F">
              <w:rPr>
                <w:rFonts w:ascii="Calibri" w:hAnsi="Calibri" w:cs="Calibri"/>
                <w:color w:val="000000" w:themeColor="text1"/>
                <w:sz w:val="24"/>
                <w:szCs w:val="24"/>
                <w:shd w:val="clear" w:color="auto" w:fill="FFFFFF"/>
                <w:lang w:val="en-GB"/>
              </w:rPr>
              <w:t xml:space="preserve">, </w:t>
            </w:r>
            <w:proofErr w:type="spellStart"/>
            <w:r w:rsidRPr="0022520F">
              <w:rPr>
                <w:rFonts w:ascii="Calibri" w:hAnsi="Calibri" w:cs="Calibri"/>
                <w:color w:val="000000" w:themeColor="text1"/>
                <w:sz w:val="24"/>
                <w:szCs w:val="24"/>
                <w:shd w:val="clear" w:color="auto" w:fill="FFFFFF"/>
                <w:lang w:val="en-GB"/>
              </w:rPr>
              <w:t>Cortus</w:t>
            </w:r>
            <w:proofErr w:type="spellEnd"/>
            <w:r w:rsidRPr="0022520F">
              <w:rPr>
                <w:rFonts w:ascii="Calibri" w:hAnsi="Calibri" w:cs="Calibri"/>
                <w:color w:val="000000" w:themeColor="text1"/>
                <w:sz w:val="24"/>
                <w:szCs w:val="24"/>
                <w:shd w:val="clear" w:color="auto" w:fill="FFFFFF"/>
                <w:lang w:val="en-GB"/>
              </w:rPr>
              <w:t xml:space="preserve"> Energy, TENMAT, </w:t>
            </w:r>
            <w:proofErr w:type="spellStart"/>
            <w:r w:rsidRPr="0022520F">
              <w:rPr>
                <w:rFonts w:ascii="Calibri" w:hAnsi="Calibri" w:cs="Calibri"/>
                <w:color w:val="000000" w:themeColor="text1"/>
                <w:sz w:val="24"/>
                <w:szCs w:val="24"/>
                <w:shd w:val="clear" w:color="auto" w:fill="FFFFFF"/>
                <w:lang w:val="en-GB"/>
              </w:rPr>
              <w:t>Bioenergigruppen</w:t>
            </w:r>
            <w:proofErr w:type="spellEnd"/>
            <w:r w:rsidRPr="0022520F">
              <w:rPr>
                <w:rFonts w:ascii="Calibri" w:hAnsi="Calibri" w:cs="Calibri"/>
                <w:color w:val="000000" w:themeColor="text1"/>
                <w:sz w:val="24"/>
                <w:szCs w:val="24"/>
                <w:shd w:val="clear" w:color="auto" w:fill="FFFFFF"/>
                <w:lang w:val="en-GB"/>
              </w:rPr>
              <w:t xml:space="preserve">, Växjö </w:t>
            </w:r>
            <w:proofErr w:type="spellStart"/>
            <w:r w:rsidRPr="0022520F">
              <w:rPr>
                <w:rFonts w:ascii="Calibri" w:hAnsi="Calibri" w:cs="Calibri"/>
                <w:color w:val="000000" w:themeColor="text1"/>
                <w:sz w:val="24"/>
                <w:szCs w:val="24"/>
                <w:shd w:val="clear" w:color="auto" w:fill="FFFFFF"/>
                <w:lang w:val="en-GB"/>
              </w:rPr>
              <w:t>Energi</w:t>
            </w:r>
            <w:proofErr w:type="spellEnd"/>
            <w:r w:rsidRPr="0022520F">
              <w:rPr>
                <w:rFonts w:ascii="Calibri" w:hAnsi="Calibri" w:cs="Calibri"/>
                <w:color w:val="000000" w:themeColor="text1"/>
                <w:sz w:val="24"/>
                <w:szCs w:val="24"/>
                <w:shd w:val="clear" w:color="auto" w:fill="FFFFFF"/>
                <w:lang w:val="en-GB"/>
              </w:rPr>
              <w:t xml:space="preserve">, Phoenix Biopower, </w:t>
            </w:r>
            <w:proofErr w:type="spellStart"/>
            <w:r w:rsidRPr="0022520F">
              <w:rPr>
                <w:rFonts w:ascii="Calibri" w:hAnsi="Calibri" w:cs="Calibri"/>
                <w:color w:val="000000" w:themeColor="text1"/>
                <w:sz w:val="24"/>
                <w:szCs w:val="24"/>
                <w:shd w:val="clear" w:color="auto" w:fill="FFFFFF"/>
                <w:lang w:val="en-GB"/>
              </w:rPr>
              <w:t>Centriair</w:t>
            </w:r>
            <w:proofErr w:type="spellEnd"/>
            <w:r w:rsidRPr="0022520F">
              <w:rPr>
                <w:rFonts w:ascii="Calibri" w:hAnsi="Calibri" w:cs="Calibri"/>
                <w:color w:val="000000" w:themeColor="text1"/>
                <w:sz w:val="24"/>
                <w:szCs w:val="24"/>
                <w:shd w:val="clear" w:color="auto" w:fill="FFFFFF"/>
                <w:lang w:val="en-GB"/>
              </w:rPr>
              <w:t xml:space="preserve">, Verdant Chemical Technologies, </w:t>
            </w:r>
            <w:proofErr w:type="spellStart"/>
            <w:r w:rsidRPr="0022520F">
              <w:rPr>
                <w:rFonts w:ascii="Calibri" w:hAnsi="Calibri" w:cs="Calibri"/>
                <w:color w:val="000000" w:themeColor="text1"/>
                <w:sz w:val="24"/>
                <w:szCs w:val="24"/>
                <w:shd w:val="clear" w:color="auto" w:fill="FFFFFF"/>
                <w:lang w:val="en-GB"/>
              </w:rPr>
              <w:t>Hulteberg</w:t>
            </w:r>
            <w:proofErr w:type="spellEnd"/>
            <w:r w:rsidRPr="0022520F">
              <w:rPr>
                <w:rFonts w:ascii="Calibri" w:hAnsi="Calibri" w:cs="Calibri"/>
                <w:color w:val="000000" w:themeColor="text1"/>
                <w:sz w:val="24"/>
                <w:szCs w:val="24"/>
                <w:shd w:val="clear" w:color="auto" w:fill="FFFFFF"/>
                <w:lang w:val="en-GB"/>
              </w:rPr>
              <w:t xml:space="preserve"> Chemistry &amp; Engineering and RISE. The Centre is a boost for the gasification research at the department and leads the way for implementing biomass gasification technologies in Sweden.</w:t>
            </w:r>
            <w:r w:rsidRPr="0022520F">
              <w:rPr>
                <w:rFonts w:ascii="Calibri" w:hAnsi="Calibri" w:cs="Calibri"/>
                <w:bCs/>
                <w:color w:val="000000" w:themeColor="text1"/>
                <w:sz w:val="24"/>
                <w:szCs w:val="24"/>
                <w:lang w:val="en-GB"/>
              </w:rPr>
              <w:t xml:space="preserve"> </w:t>
            </w:r>
          </w:p>
          <w:p w14:paraId="4B510969" w14:textId="77777777" w:rsidR="00F23BE3" w:rsidRPr="0022520F" w:rsidRDefault="00F23BE3" w:rsidP="00F93950">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shd w:val="clear" w:color="auto" w:fill="FFFFFF"/>
                <w:lang w:val="en-GB"/>
              </w:rPr>
              <w:t>The Swedish Electromobility Centre (</w:t>
            </w:r>
            <w:r w:rsidRPr="0022520F">
              <w:rPr>
                <w:rFonts w:ascii="Calibri" w:hAnsi="Calibri" w:cs="Calibri"/>
                <w:b/>
                <w:bCs/>
                <w:color w:val="000000" w:themeColor="text1"/>
                <w:sz w:val="24"/>
                <w:szCs w:val="24"/>
                <w:shd w:val="clear" w:color="auto" w:fill="FFFFFF"/>
                <w:lang w:val="en-GB"/>
              </w:rPr>
              <w:t>SEC</w:t>
            </w:r>
            <w:r w:rsidRPr="0022520F">
              <w:rPr>
                <w:rFonts w:ascii="Calibri" w:hAnsi="Calibri" w:cs="Calibri"/>
                <w:color w:val="000000" w:themeColor="text1"/>
                <w:sz w:val="24"/>
                <w:szCs w:val="24"/>
                <w:shd w:val="clear" w:color="auto" w:fill="FFFFFF"/>
                <w:lang w:val="en-GB"/>
              </w:rPr>
              <w:t xml:space="preserve">) is a national centre of excellence with an annual budget of 54 MSEK, co-funded by the Swedish industry, Universities and the Swedish Energy Agency. The department has a leading coordinating role in the area of </w:t>
            </w:r>
            <w:r w:rsidRPr="0022520F">
              <w:rPr>
                <w:rFonts w:ascii="Calibri" w:hAnsi="Calibri" w:cs="Calibri"/>
                <w:color w:val="000000" w:themeColor="text1"/>
                <w:sz w:val="24"/>
                <w:szCs w:val="24"/>
                <w:shd w:val="clear" w:color="auto" w:fill="FFFFFF"/>
                <w:lang w:val="en-GB"/>
              </w:rPr>
              <w:lastRenderedPageBreak/>
              <w:t>energy storage including batteries and fuel cells within the centre. SEC is not only important for funding but the nationally leading research arena for collaboration between academia, industry and the society in the field of electromobility. (http://emobilitycentre.se)</w:t>
            </w:r>
            <w:r w:rsidRPr="0022520F">
              <w:rPr>
                <w:rFonts w:ascii="Calibri" w:hAnsi="Calibri" w:cs="Calibri"/>
                <w:bCs/>
                <w:color w:val="000000" w:themeColor="text1"/>
                <w:sz w:val="24"/>
                <w:szCs w:val="24"/>
                <w:lang w:val="en-GB"/>
              </w:rPr>
              <w:t xml:space="preserve"> </w:t>
            </w:r>
          </w:p>
          <w:p w14:paraId="7EE2E013" w14:textId="77777777" w:rsidR="00F23BE3" w:rsidRPr="0022520F" w:rsidRDefault="00F23BE3" w:rsidP="00F93950">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lang w:val="en-GB"/>
              </w:rPr>
              <w:t xml:space="preserve">The department is one of the founding partners together with UU and Chalmers in </w:t>
            </w:r>
            <w:r w:rsidRPr="0022520F">
              <w:rPr>
                <w:rFonts w:ascii="Calibri" w:hAnsi="Calibri" w:cs="Calibri"/>
                <w:b/>
                <w:bCs/>
                <w:color w:val="000000" w:themeColor="text1"/>
                <w:sz w:val="24"/>
                <w:szCs w:val="24"/>
                <w:lang w:val="en-GB"/>
              </w:rPr>
              <w:t>BASE</w:t>
            </w:r>
            <w:r w:rsidRPr="0022520F">
              <w:rPr>
                <w:rFonts w:ascii="Calibri" w:hAnsi="Calibri" w:cs="Calibri"/>
                <w:color w:val="000000" w:themeColor="text1"/>
                <w:sz w:val="24"/>
                <w:szCs w:val="24"/>
                <w:lang w:val="en-GB"/>
              </w:rPr>
              <w:t xml:space="preserve"> (Battery Sweden), a recently started national centre of excellence on the next generation of batteries. The centre is funded by </w:t>
            </w:r>
            <w:proofErr w:type="spellStart"/>
            <w:r w:rsidRPr="0022520F">
              <w:rPr>
                <w:rFonts w:ascii="Calibri" w:hAnsi="Calibri" w:cs="Calibri"/>
                <w:color w:val="000000" w:themeColor="text1"/>
                <w:sz w:val="24"/>
                <w:szCs w:val="24"/>
                <w:lang w:val="en-GB"/>
              </w:rPr>
              <w:t>Vinnova</w:t>
            </w:r>
            <w:proofErr w:type="spellEnd"/>
            <w:r w:rsidRPr="0022520F">
              <w:rPr>
                <w:rFonts w:ascii="Calibri" w:hAnsi="Calibri" w:cs="Calibri"/>
                <w:color w:val="000000" w:themeColor="text1"/>
                <w:sz w:val="24"/>
                <w:szCs w:val="24"/>
                <w:lang w:val="en-GB"/>
              </w:rPr>
              <w:t>, industry and the academic partners.</w:t>
            </w:r>
            <w:r w:rsidRPr="0022520F">
              <w:rPr>
                <w:rFonts w:ascii="Calibri" w:hAnsi="Calibri" w:cs="Calibri"/>
                <w:bCs/>
                <w:color w:val="000000" w:themeColor="text1"/>
                <w:sz w:val="24"/>
                <w:szCs w:val="24"/>
                <w:lang w:val="en-GB"/>
              </w:rPr>
              <w:t xml:space="preserve"> </w:t>
            </w:r>
          </w:p>
          <w:p w14:paraId="60BB3E6C" w14:textId="77777777" w:rsidR="00F23BE3" w:rsidRPr="0022520F" w:rsidRDefault="00F23BE3" w:rsidP="00F93950">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lang w:val="en-GB"/>
              </w:rPr>
              <w:t xml:space="preserve">We are active partners in </w:t>
            </w:r>
            <w:proofErr w:type="spellStart"/>
            <w:r w:rsidRPr="0022520F">
              <w:rPr>
                <w:rFonts w:ascii="Calibri" w:hAnsi="Calibri" w:cs="Calibri"/>
                <w:b/>
                <w:bCs/>
                <w:color w:val="000000" w:themeColor="text1"/>
                <w:sz w:val="24"/>
                <w:szCs w:val="24"/>
                <w:lang w:val="en-GB"/>
              </w:rPr>
              <w:t>StandUp</w:t>
            </w:r>
            <w:proofErr w:type="spellEnd"/>
            <w:r w:rsidRPr="0022520F">
              <w:rPr>
                <w:rFonts w:ascii="Calibri" w:hAnsi="Calibri" w:cs="Calibri"/>
                <w:b/>
                <w:bCs/>
                <w:color w:val="000000" w:themeColor="text1"/>
                <w:sz w:val="24"/>
                <w:szCs w:val="24"/>
                <w:lang w:val="en-GB"/>
              </w:rPr>
              <w:t xml:space="preserve"> for Energy</w:t>
            </w:r>
            <w:r w:rsidRPr="0022520F">
              <w:rPr>
                <w:rFonts w:ascii="Calibri" w:hAnsi="Calibri" w:cs="Calibri"/>
                <w:color w:val="000000" w:themeColor="text1"/>
                <w:sz w:val="24"/>
                <w:szCs w:val="24"/>
                <w:lang w:val="en-GB"/>
              </w:rPr>
              <w:t xml:space="preserve">, a collaboration initiative between Uppsala University, KTH Royal Institute of Technology, The Swedish University of Agricultural Sciences (SLU) and </w:t>
            </w:r>
            <w:proofErr w:type="spellStart"/>
            <w:r w:rsidRPr="0022520F">
              <w:rPr>
                <w:rFonts w:ascii="Calibri" w:hAnsi="Calibri" w:cs="Calibri"/>
                <w:color w:val="000000" w:themeColor="text1"/>
                <w:sz w:val="24"/>
                <w:szCs w:val="24"/>
                <w:lang w:val="en-GB"/>
              </w:rPr>
              <w:t>Luleå</w:t>
            </w:r>
            <w:proofErr w:type="spellEnd"/>
            <w:r w:rsidRPr="0022520F">
              <w:rPr>
                <w:rFonts w:ascii="Calibri" w:hAnsi="Calibri" w:cs="Calibri"/>
                <w:color w:val="000000" w:themeColor="text1"/>
                <w:sz w:val="24"/>
                <w:szCs w:val="24"/>
                <w:lang w:val="en-GB"/>
              </w:rPr>
              <w:t xml:space="preserve"> University of Technology, that arose as a result of the Government's commitment to high quality energy research in areas of strategic importance to society and the business sector. (www.standupforenergy.se)</w:t>
            </w:r>
            <w:r w:rsidRPr="0022520F">
              <w:rPr>
                <w:rFonts w:ascii="Calibri" w:hAnsi="Calibri" w:cs="Calibri"/>
                <w:bCs/>
                <w:color w:val="000000" w:themeColor="text1"/>
                <w:sz w:val="24"/>
                <w:szCs w:val="24"/>
                <w:lang w:val="en-GB"/>
              </w:rPr>
              <w:t xml:space="preserve"> </w:t>
            </w:r>
          </w:p>
          <w:p w14:paraId="0A56A974" w14:textId="77777777" w:rsidR="00F23BE3" w:rsidRPr="0022520F" w:rsidRDefault="00F23BE3" w:rsidP="00F93950">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shd w:val="clear" w:color="auto" w:fill="FFFFFF"/>
                <w:lang w:val="en-GB"/>
              </w:rPr>
              <w:t xml:space="preserve">The department is a partner and one of the founding organisations of the “Swedish Knowledge Centre for Renewable Fuels”, </w:t>
            </w:r>
            <w:r w:rsidRPr="0022520F">
              <w:rPr>
                <w:rFonts w:ascii="Calibri" w:hAnsi="Calibri" w:cs="Calibri"/>
                <w:b/>
                <w:bCs/>
                <w:color w:val="000000" w:themeColor="text1"/>
                <w:sz w:val="24"/>
                <w:szCs w:val="24"/>
                <w:shd w:val="clear" w:color="auto" w:fill="FFFFFF"/>
                <w:lang w:val="en-GB"/>
              </w:rPr>
              <w:t>f3 centre</w:t>
            </w:r>
            <w:r w:rsidRPr="0022520F">
              <w:rPr>
                <w:rFonts w:ascii="Calibri" w:hAnsi="Calibri" w:cs="Calibri"/>
                <w:color w:val="000000" w:themeColor="text1"/>
                <w:sz w:val="24"/>
                <w:szCs w:val="24"/>
                <w:shd w:val="clear" w:color="auto" w:fill="FFFFFF"/>
                <w:lang w:val="en-GB"/>
              </w:rPr>
              <w:t>, a nationwide centre for system-oriented research about renewable energy carriers for transportation. Through joint efforts by the partners and a collaboration with the Swedish Energy Agency, the f3 centre has performed and will continue to perform syntheses of current research as well as supplementing research about transportation fuels, processes, plant designs, raw materials, distribution infrastructures, environmental impacts, and policy instruments. The f3 centre is composed of partners from industry, research institutes, and universities. The aim is to provide a base for private and political decision-making concerning the production, distribution, and use of renewable fuels. (www.f3centre.se)</w:t>
            </w:r>
            <w:r w:rsidRPr="0022520F">
              <w:rPr>
                <w:rFonts w:ascii="Calibri" w:hAnsi="Calibri" w:cs="Calibri"/>
                <w:bCs/>
                <w:color w:val="000000" w:themeColor="text1"/>
                <w:sz w:val="24"/>
                <w:szCs w:val="24"/>
                <w:lang w:val="en-GB"/>
              </w:rPr>
              <w:t xml:space="preserve"> </w:t>
            </w:r>
          </w:p>
          <w:p w14:paraId="39AF700D" w14:textId="77777777" w:rsidR="00F23BE3" w:rsidRPr="0022520F" w:rsidRDefault="00F23BE3" w:rsidP="00F93950">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lang w:val="en-GB"/>
              </w:rPr>
              <w:t xml:space="preserve">The department is active in </w:t>
            </w:r>
            <w:proofErr w:type="spellStart"/>
            <w:r w:rsidRPr="0022520F">
              <w:rPr>
                <w:rFonts w:ascii="Calibri" w:hAnsi="Calibri" w:cs="Calibri"/>
                <w:b/>
                <w:bCs/>
                <w:color w:val="000000" w:themeColor="text1"/>
                <w:sz w:val="24"/>
                <w:szCs w:val="24"/>
                <w:lang w:val="en-GB"/>
              </w:rPr>
              <w:t>SwedNess</w:t>
            </w:r>
            <w:proofErr w:type="spellEnd"/>
            <w:r w:rsidRPr="0022520F">
              <w:rPr>
                <w:rFonts w:ascii="Calibri" w:hAnsi="Calibri" w:cs="Calibri"/>
                <w:color w:val="000000" w:themeColor="text1"/>
                <w:sz w:val="24"/>
                <w:szCs w:val="24"/>
                <w:lang w:val="en-GB"/>
              </w:rPr>
              <w:t>, a graduate school providing research training in neutron scattering and operated by six Swedish universities, with the aim to strengthen Sweden's long-term competence and competitiveness within the area. The school is fully funded by The Swedish Foundation for Strategic Research (SSF). (</w:t>
            </w:r>
            <w:hyperlink r:id="rId30" w:history="1">
              <w:r w:rsidRPr="0022520F">
                <w:rPr>
                  <w:rStyle w:val="Hyperlnk"/>
                  <w:rFonts w:ascii="Calibri" w:hAnsi="Calibri" w:cs="Calibri"/>
                  <w:color w:val="000000" w:themeColor="text1"/>
                  <w:sz w:val="24"/>
                  <w:szCs w:val="24"/>
                </w:rPr>
                <w:t>www.swedness.se</w:t>
              </w:r>
            </w:hyperlink>
            <w:r w:rsidRPr="0022520F">
              <w:rPr>
                <w:rFonts w:ascii="Calibri" w:hAnsi="Calibri" w:cs="Calibri"/>
                <w:color w:val="000000" w:themeColor="text1"/>
                <w:sz w:val="24"/>
                <w:szCs w:val="24"/>
                <w:lang w:val="en-GB"/>
              </w:rPr>
              <w:t>)</w:t>
            </w:r>
            <w:r w:rsidRPr="0022520F">
              <w:rPr>
                <w:rFonts w:ascii="Calibri" w:hAnsi="Calibri" w:cs="Calibri"/>
                <w:bCs/>
                <w:color w:val="000000" w:themeColor="text1"/>
                <w:sz w:val="24"/>
                <w:szCs w:val="24"/>
                <w:lang w:val="en-GB"/>
              </w:rPr>
              <w:t xml:space="preserve"> </w:t>
            </w:r>
          </w:p>
          <w:p w14:paraId="1A6A834F" w14:textId="77777777" w:rsidR="00F23BE3" w:rsidRPr="0022520F" w:rsidRDefault="00F23BE3" w:rsidP="00F93950">
            <w:pPr>
              <w:spacing w:after="120"/>
              <w:jc w:val="both"/>
              <w:rPr>
                <w:rFonts w:ascii="Calibri" w:hAnsi="Calibri" w:cs="Calibri"/>
                <w:color w:val="000000" w:themeColor="text1"/>
                <w:sz w:val="24"/>
                <w:szCs w:val="24"/>
                <w:lang w:val="en-GB"/>
              </w:rPr>
            </w:pPr>
            <w:r w:rsidRPr="0022520F">
              <w:rPr>
                <w:rFonts w:ascii="Calibri" w:hAnsi="Calibri" w:cs="Calibri"/>
                <w:color w:val="000000" w:themeColor="text1"/>
                <w:sz w:val="24"/>
                <w:szCs w:val="24"/>
                <w:lang w:val="en-GB"/>
              </w:rPr>
              <w:t xml:space="preserve">KTH and the department is also a member of the European constellation </w:t>
            </w:r>
            <w:r w:rsidRPr="0022520F">
              <w:rPr>
                <w:rFonts w:ascii="Calibri" w:hAnsi="Calibri" w:cs="Calibri"/>
                <w:b/>
                <w:bCs/>
                <w:color w:val="000000" w:themeColor="text1"/>
                <w:sz w:val="24"/>
                <w:szCs w:val="24"/>
                <w:lang w:val="en-GB"/>
              </w:rPr>
              <w:t>Hydrogen Europe Research</w:t>
            </w:r>
            <w:r w:rsidRPr="0022520F">
              <w:rPr>
                <w:rFonts w:ascii="Calibri" w:hAnsi="Calibri" w:cs="Calibri"/>
                <w:color w:val="000000" w:themeColor="text1"/>
                <w:sz w:val="24"/>
                <w:szCs w:val="24"/>
                <w:lang w:val="en-GB"/>
              </w:rPr>
              <w:t>, associated to the innovation programme Fuel Cells and Hydrogen Joint Undertaking (FCH JU).</w:t>
            </w:r>
          </w:p>
          <w:p w14:paraId="033C2659" w14:textId="77777777" w:rsidR="00F23BE3" w:rsidRPr="0022520F" w:rsidRDefault="00F23BE3" w:rsidP="00F93950">
            <w:pPr>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lang w:val="en-GB"/>
              </w:rPr>
              <w:t xml:space="preserve">We have been active in the </w:t>
            </w:r>
            <w:r w:rsidRPr="0022520F">
              <w:rPr>
                <w:rFonts w:ascii="Calibri" w:hAnsi="Calibri" w:cs="Calibri"/>
                <w:b/>
                <w:color w:val="000000" w:themeColor="text1"/>
                <w:sz w:val="24"/>
                <w:szCs w:val="24"/>
                <w:lang w:val="en-GB"/>
              </w:rPr>
              <w:t xml:space="preserve">Wallenberg Wood Science </w:t>
            </w:r>
            <w:proofErr w:type="spellStart"/>
            <w:r w:rsidRPr="0022520F">
              <w:rPr>
                <w:rFonts w:ascii="Calibri" w:hAnsi="Calibri" w:cs="Calibri"/>
                <w:b/>
                <w:color w:val="000000" w:themeColor="text1"/>
                <w:sz w:val="24"/>
                <w:szCs w:val="24"/>
                <w:lang w:val="en-GB"/>
              </w:rPr>
              <w:t>Center</w:t>
            </w:r>
            <w:proofErr w:type="spellEnd"/>
            <w:r w:rsidRPr="0022520F">
              <w:rPr>
                <w:rFonts w:ascii="Calibri" w:hAnsi="Calibri" w:cs="Calibri"/>
                <w:color w:val="000000" w:themeColor="text1"/>
                <w:sz w:val="24"/>
                <w:szCs w:val="24"/>
                <w:lang w:val="en-GB"/>
              </w:rPr>
              <w:t xml:space="preserve"> (WWSC), a research </w:t>
            </w:r>
            <w:proofErr w:type="spellStart"/>
            <w:r w:rsidRPr="0022520F">
              <w:rPr>
                <w:rFonts w:ascii="Calibri" w:hAnsi="Calibri" w:cs="Calibri"/>
                <w:color w:val="000000" w:themeColor="text1"/>
                <w:sz w:val="24"/>
                <w:szCs w:val="24"/>
                <w:lang w:val="en-GB"/>
              </w:rPr>
              <w:t>center</w:t>
            </w:r>
            <w:proofErr w:type="spellEnd"/>
            <w:r w:rsidRPr="0022520F">
              <w:rPr>
                <w:rFonts w:ascii="Calibri" w:hAnsi="Calibri" w:cs="Calibri"/>
                <w:color w:val="000000" w:themeColor="text1"/>
                <w:sz w:val="24"/>
                <w:szCs w:val="24"/>
                <w:lang w:val="en-GB"/>
              </w:rPr>
              <w:t xml:space="preserve"> focussed on new materials from trees. Li-ion battery components, as electrodes and separators, were built from nanocellulose composite materials.</w:t>
            </w:r>
          </w:p>
          <w:p w14:paraId="3597E419" w14:textId="77777777" w:rsidR="00F23BE3" w:rsidRPr="0022520F" w:rsidRDefault="00F23BE3" w:rsidP="00F93950">
            <w:pPr>
              <w:spacing w:after="120"/>
              <w:jc w:val="both"/>
              <w:rPr>
                <w:rFonts w:cs="Calibri"/>
                <w:b/>
                <w:bCs/>
                <w:i/>
                <w:iCs/>
                <w:color w:val="000000" w:themeColor="text1"/>
                <w:sz w:val="24"/>
                <w:szCs w:val="24"/>
                <w:lang w:val="en-GB"/>
              </w:rPr>
            </w:pPr>
            <w:r w:rsidRPr="0022520F">
              <w:rPr>
                <w:rFonts w:cs="Calibri"/>
                <w:b/>
                <w:color w:val="000000" w:themeColor="text1"/>
                <w:sz w:val="24"/>
                <w:szCs w:val="24"/>
                <w:lang w:val="en-GB"/>
              </w:rPr>
              <w:t>f.</w:t>
            </w:r>
            <w:r w:rsidRPr="0022520F">
              <w:rPr>
                <w:rFonts w:cs="Calibri"/>
                <w:color w:val="000000" w:themeColor="text1"/>
                <w:sz w:val="24"/>
                <w:szCs w:val="24"/>
                <w:lang w:val="en-GB"/>
              </w:rPr>
              <w:t xml:space="preserve"> </w:t>
            </w:r>
            <w:r w:rsidRPr="0022520F">
              <w:rPr>
                <w:rFonts w:cs="Calibri"/>
                <w:b/>
                <w:i/>
                <w:color w:val="000000" w:themeColor="text1"/>
                <w:sz w:val="24"/>
                <w:szCs w:val="24"/>
                <w:lang w:val="en-GB"/>
              </w:rPr>
              <w:t>Follow up from previous evaluations</w:t>
            </w:r>
          </w:p>
          <w:p w14:paraId="1F165CAB" w14:textId="77777777" w:rsidR="00F23BE3" w:rsidRPr="0022520F" w:rsidRDefault="00F23BE3" w:rsidP="00F93950">
            <w:pPr>
              <w:jc w:val="both"/>
              <w:rPr>
                <w:rFonts w:ascii="Calibri" w:eastAsiaTheme="majorEastAsia" w:hAnsi="Calibri" w:cs="Calibri"/>
                <w:color w:val="000000" w:themeColor="text1"/>
                <w:sz w:val="24"/>
                <w:szCs w:val="24"/>
                <w:lang w:val="en-GB"/>
              </w:rPr>
            </w:pPr>
            <w:r w:rsidRPr="0022520F">
              <w:rPr>
                <w:rFonts w:ascii="Calibri" w:eastAsiaTheme="majorEastAsia" w:hAnsi="Calibri" w:cs="Calibri"/>
                <w:color w:val="000000" w:themeColor="text1"/>
                <w:sz w:val="24"/>
                <w:szCs w:val="24"/>
                <w:lang w:val="en-GB"/>
              </w:rPr>
              <w:t xml:space="preserve">The outcome of the evaluation of the department in the RAE2012 was very positive, and the development that had taken place since the previous evaluation was complimented. The department has continued the development much in the same direction, looked at how to further strengthen the research. A recommendation in RAE2012 was to strengthen our basic research. Now looking in hindsight, it can be seen </w:t>
            </w:r>
            <w:r w:rsidRPr="0022520F">
              <w:rPr>
                <w:rFonts w:ascii="Calibri" w:eastAsiaTheme="majorEastAsia" w:hAnsi="Calibri" w:cs="Calibri"/>
                <w:color w:val="000000" w:themeColor="text1"/>
                <w:sz w:val="24"/>
                <w:szCs w:val="24"/>
                <w:lang w:val="en-GB"/>
              </w:rPr>
              <w:lastRenderedPageBreak/>
              <w:t>that important measures in this direction have been taken. Many of the larger ongoing projects have been initiated together with researchers at e.g. the Department of Chemistry at KTH, as well as with Uppsala University, Stockholm University, Lund University and Chalmers, and involve close collaborations. This has also resulted in exciting results and many co-publications, and we anticipate that this will have a long-term positive impact on our research and bibliometric indicators. Looking at the recruitment of new faculty, this has also contributed to the opening of new research directions and strengthening of the connection to basic research.</w:t>
            </w:r>
          </w:p>
        </w:tc>
      </w:tr>
    </w:tbl>
    <w:p w14:paraId="36B10432" w14:textId="0F0F9C02" w:rsidR="00F23BE3" w:rsidRPr="0022520F" w:rsidRDefault="00F23BE3" w:rsidP="00F23BE3">
      <w:pPr>
        <w:rPr>
          <w:rFonts w:cs="Calibri"/>
          <w:color w:val="000000" w:themeColor="text1"/>
          <w:sz w:val="24"/>
          <w:szCs w:val="24"/>
          <w:lang w:val="en-GB"/>
        </w:rPr>
      </w:pPr>
    </w:p>
    <w:p w14:paraId="64E0B1E5" w14:textId="77777777" w:rsidR="00F773BC" w:rsidRPr="0022520F" w:rsidRDefault="00F773BC" w:rsidP="00F23BE3">
      <w:pPr>
        <w:rPr>
          <w:rFonts w:cs="Calibri"/>
          <w:color w:val="000000" w:themeColor="text1"/>
          <w:sz w:val="24"/>
          <w:szCs w:val="24"/>
          <w:lang w:val="en-GB"/>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F23BE3" w:rsidRPr="0022520F" w14:paraId="1123CE8D" w14:textId="77777777" w:rsidTr="00F23BE3">
        <w:tc>
          <w:tcPr>
            <w:tcW w:w="8789" w:type="dxa"/>
            <w:shd w:val="clear" w:color="auto" w:fill="D9D9D9" w:themeFill="background1" w:themeFillShade="D9"/>
          </w:tcPr>
          <w:p w14:paraId="3FFABCA5" w14:textId="77777777" w:rsidR="00F23BE3" w:rsidRPr="0022520F" w:rsidRDefault="00F23BE3" w:rsidP="001C0468">
            <w:pPr>
              <w:spacing w:after="0"/>
              <w:rPr>
                <w:rStyle w:val="Stark"/>
                <w:rFonts w:cs="Calibri"/>
                <w:color w:val="000000" w:themeColor="text1"/>
                <w:sz w:val="24"/>
                <w:szCs w:val="24"/>
                <w:lang w:val="en-GB"/>
              </w:rPr>
            </w:pPr>
            <w:r w:rsidRPr="0022520F">
              <w:rPr>
                <w:rStyle w:val="Stark"/>
                <w:rFonts w:cs="Calibri"/>
                <w:color w:val="000000" w:themeColor="text1"/>
                <w:sz w:val="24"/>
                <w:szCs w:val="24"/>
                <w:lang w:val="en-GB"/>
              </w:rPr>
              <w:t xml:space="preserve">3. Viability </w:t>
            </w:r>
          </w:p>
        </w:tc>
      </w:tr>
      <w:tr w:rsidR="00F23BE3" w:rsidRPr="00B52002" w14:paraId="4E672F12" w14:textId="77777777" w:rsidTr="00F23BE3">
        <w:tc>
          <w:tcPr>
            <w:tcW w:w="8789" w:type="dxa"/>
          </w:tcPr>
          <w:p w14:paraId="25B7AB13" w14:textId="77777777" w:rsidR="00F23BE3" w:rsidRPr="0022520F" w:rsidRDefault="00F23BE3" w:rsidP="00F23BE3">
            <w:pPr>
              <w:spacing w:after="120"/>
              <w:rPr>
                <w:rFonts w:cs="Calibri"/>
                <w:bCs/>
                <w:i/>
                <w:iCs/>
                <w:color w:val="000000" w:themeColor="text1"/>
                <w:sz w:val="24"/>
                <w:szCs w:val="24"/>
                <w:lang w:val="en-GB"/>
              </w:rPr>
            </w:pPr>
            <w:r w:rsidRPr="0022520F">
              <w:rPr>
                <w:rFonts w:eastAsiaTheme="majorEastAsia" w:cs="Calibri"/>
                <w:b/>
                <w:color w:val="000000" w:themeColor="text1"/>
                <w:sz w:val="24"/>
                <w:szCs w:val="24"/>
                <w:lang w:val="en-GB"/>
              </w:rPr>
              <w:t>a.</w:t>
            </w:r>
            <w:r w:rsidRPr="0022520F">
              <w:rPr>
                <w:rFonts w:eastAsiaTheme="majorEastAsia" w:cs="Calibri"/>
                <w:color w:val="000000" w:themeColor="text1"/>
                <w:sz w:val="24"/>
                <w:szCs w:val="24"/>
                <w:lang w:val="en-GB"/>
              </w:rPr>
              <w:t xml:space="preserve"> </w:t>
            </w:r>
            <w:r w:rsidRPr="0022520F">
              <w:rPr>
                <w:rFonts w:cs="Calibri"/>
                <w:b/>
                <w:i/>
                <w:color w:val="000000" w:themeColor="text1"/>
                <w:sz w:val="24"/>
                <w:szCs w:val="24"/>
                <w:lang w:val="en-GB"/>
              </w:rPr>
              <w:t>Funding; internal and external</w:t>
            </w:r>
            <w:r w:rsidRPr="0022520F">
              <w:rPr>
                <w:rFonts w:eastAsiaTheme="majorEastAsia" w:cs="Calibri"/>
                <w:i/>
                <w:color w:val="000000" w:themeColor="text1"/>
                <w:sz w:val="24"/>
                <w:szCs w:val="24"/>
                <w:lang w:val="en-GB"/>
              </w:rPr>
              <w:t xml:space="preserve"> </w:t>
            </w:r>
          </w:p>
          <w:p w14:paraId="122AC60E" w14:textId="77777777" w:rsidR="00F23BE3" w:rsidRPr="0022520F" w:rsidRDefault="00F23BE3" w:rsidP="000F3631">
            <w:pPr>
              <w:spacing w:after="120"/>
              <w:jc w:val="both"/>
              <w:rPr>
                <w:rFonts w:ascii="Calibri" w:hAnsi="Calibri" w:cs="Calibri"/>
                <w:bCs/>
                <w:color w:val="000000" w:themeColor="text1"/>
                <w:sz w:val="24"/>
                <w:szCs w:val="24"/>
                <w:lang w:val="en-GB"/>
              </w:rPr>
            </w:pPr>
            <w:r w:rsidRPr="0022520F">
              <w:rPr>
                <w:rFonts w:ascii="Calibri" w:eastAsiaTheme="majorEastAsia" w:hAnsi="Calibri" w:cs="Calibri"/>
                <w:color w:val="000000" w:themeColor="text1"/>
                <w:sz w:val="24"/>
                <w:szCs w:val="24"/>
                <w:lang w:val="en-GB"/>
              </w:rPr>
              <w:t xml:space="preserve">A majority of the research funding at the department comes from external sources, in which the largest part by far comes from the Swedish Energy Agency. This clearly reflects in what subject area most of the department's research is found. Other important external sources for research funding are the Swedish Foundation for Strategic Research (SSF), Swedish Nuclear Fuel and Waste Management (SKB), the Swedish Research Council (VR), EU and </w:t>
            </w:r>
            <w:proofErr w:type="spellStart"/>
            <w:r w:rsidRPr="0022520F">
              <w:rPr>
                <w:rFonts w:ascii="Calibri" w:eastAsiaTheme="majorEastAsia" w:hAnsi="Calibri" w:cs="Calibri"/>
                <w:color w:val="000000" w:themeColor="text1"/>
                <w:sz w:val="24"/>
                <w:szCs w:val="24"/>
                <w:lang w:val="en-GB"/>
              </w:rPr>
              <w:t>Formas</w:t>
            </w:r>
            <w:proofErr w:type="spellEnd"/>
            <w:r w:rsidRPr="0022520F">
              <w:rPr>
                <w:rFonts w:ascii="Calibri" w:eastAsiaTheme="majorEastAsia" w:hAnsi="Calibri" w:cs="Calibri"/>
                <w:color w:val="000000" w:themeColor="text1"/>
                <w:sz w:val="24"/>
                <w:szCs w:val="24"/>
                <w:lang w:val="en-GB"/>
              </w:rPr>
              <w:t xml:space="preserve">. The contribution from SKB has previously constituted a significant part, but is now about to disappear completely, which can be of decisive importance for one of the researcher’s continued activities. Although </w:t>
            </w:r>
            <w:r w:rsidRPr="0022520F">
              <w:rPr>
                <w:rFonts w:ascii="Calibri" w:hAnsi="Calibri" w:cs="Calibri"/>
                <w:color w:val="000000" w:themeColor="text1"/>
                <w:sz w:val="24"/>
                <w:szCs w:val="24"/>
                <w:lang w:val="en-GB"/>
              </w:rPr>
              <w:t>fundamental research is carried out at the department, funding from VR is relatively small, probably related to the fact that our research is often considered to be too applied and that larger resources can be provided by other financiers. The amount of EU funding has varied over the period, but its proportion has decreased in the last years and efforts should be made to increase this again.</w:t>
            </w:r>
            <w:r w:rsidRPr="0022520F">
              <w:rPr>
                <w:rFonts w:ascii="Calibri" w:hAnsi="Calibri" w:cs="Calibri"/>
                <w:bCs/>
                <w:color w:val="000000" w:themeColor="text1"/>
                <w:sz w:val="24"/>
                <w:szCs w:val="24"/>
                <w:lang w:val="en-GB"/>
              </w:rPr>
              <w:t xml:space="preserve"> </w:t>
            </w:r>
          </w:p>
          <w:p w14:paraId="0DFCCBE0" w14:textId="77777777" w:rsidR="00F23BE3" w:rsidRPr="0022520F" w:rsidRDefault="00F23BE3" w:rsidP="00A53EB4">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lang w:val="en-GB"/>
              </w:rPr>
              <w:t xml:space="preserve">The co-workers at the department are good at attracting research funding as was pointed out in the list of strengths above. However, having the major part of the research funded by external bodies makes the department vulnerable to being successful in research applications, to research-political decisions and to the economic situation in general. The high proportion of external funding also limits freedom in research, i.e. we need to follow applications and research trends that are set by others. During the period 2012-2019, the internal faculty funding has for us varied in the interval 34-43 %, numbers that we find far too low. A higher share of internal faculty funding is really needed. It will make the department more independent and facilitates research in novel interesting subject areas, that are not yet on the research-political agenda. </w:t>
            </w:r>
          </w:p>
          <w:p w14:paraId="3625FA1C" w14:textId="77777777" w:rsidR="00F23BE3" w:rsidRPr="0022520F" w:rsidRDefault="00F23BE3" w:rsidP="00A53EB4">
            <w:pPr>
              <w:spacing w:after="120"/>
              <w:jc w:val="both"/>
              <w:rPr>
                <w:rFonts w:ascii="Calibri" w:eastAsiaTheme="majorEastAsia" w:hAnsi="Calibri" w:cs="Calibri"/>
                <w:color w:val="000000" w:themeColor="text1"/>
                <w:sz w:val="24"/>
                <w:szCs w:val="24"/>
                <w:lang w:val="en-GB"/>
              </w:rPr>
            </w:pPr>
            <w:r w:rsidRPr="0022520F">
              <w:rPr>
                <w:rFonts w:ascii="Calibri" w:eastAsiaTheme="majorEastAsia" w:hAnsi="Calibri" w:cs="Calibri"/>
                <w:color w:val="000000" w:themeColor="text1"/>
                <w:sz w:val="24"/>
                <w:szCs w:val="24"/>
                <w:lang w:val="en-GB"/>
              </w:rPr>
              <w:t xml:space="preserve">Our research is done in subject areas very relevant for a sustainable society, meaning that these are only foreseen to increase in the future. More faculty and co-workers will be needed, both in the research and supervision of PhD students, but also for teaching in courses that address these important topics. Thus, to balance the expected growth of external funding increased internal funding will be crucial. </w:t>
            </w:r>
          </w:p>
          <w:p w14:paraId="69F8E4AD" w14:textId="77777777" w:rsidR="00F23BE3" w:rsidRPr="0022520F" w:rsidRDefault="00F23BE3" w:rsidP="00F23BE3">
            <w:pPr>
              <w:keepNext/>
              <w:spacing w:after="120"/>
              <w:rPr>
                <w:rFonts w:cs="Calibri"/>
                <w:bCs/>
                <w:i/>
                <w:iCs/>
                <w:color w:val="000000" w:themeColor="text1"/>
                <w:sz w:val="24"/>
                <w:szCs w:val="24"/>
                <w:lang w:val="en-GB"/>
              </w:rPr>
            </w:pPr>
            <w:r w:rsidRPr="0022520F">
              <w:rPr>
                <w:rFonts w:eastAsiaTheme="majorEastAsia" w:cs="Calibri"/>
                <w:b/>
                <w:color w:val="000000" w:themeColor="text1"/>
                <w:sz w:val="24"/>
                <w:szCs w:val="24"/>
                <w:lang w:val="en-GB"/>
              </w:rPr>
              <w:lastRenderedPageBreak/>
              <w:t>b.</w:t>
            </w:r>
            <w:r w:rsidRPr="0022520F">
              <w:rPr>
                <w:rFonts w:eastAsiaTheme="majorEastAsia" w:cs="Calibri"/>
                <w:color w:val="000000" w:themeColor="text1"/>
                <w:sz w:val="24"/>
                <w:szCs w:val="24"/>
                <w:lang w:val="en-GB"/>
              </w:rPr>
              <w:t xml:space="preserve"> </w:t>
            </w:r>
            <w:r w:rsidRPr="0022520F">
              <w:rPr>
                <w:rStyle w:val="tlid-translation"/>
                <w:rFonts w:cs="Calibri"/>
                <w:b/>
                <w:i/>
                <w:color w:val="000000" w:themeColor="text1"/>
                <w:sz w:val="24"/>
                <w:szCs w:val="24"/>
                <w:lang w:val="en-GB"/>
              </w:rPr>
              <w:t>Academic culture</w:t>
            </w:r>
            <w:r w:rsidRPr="0022520F">
              <w:rPr>
                <w:rFonts w:eastAsiaTheme="majorEastAsia" w:cs="Calibri"/>
                <w:i/>
                <w:color w:val="000000" w:themeColor="text1"/>
                <w:sz w:val="24"/>
                <w:szCs w:val="24"/>
                <w:lang w:val="en-GB"/>
              </w:rPr>
              <w:t xml:space="preserve"> </w:t>
            </w:r>
          </w:p>
          <w:p w14:paraId="0C69BF41" w14:textId="77777777" w:rsidR="00F23BE3" w:rsidRPr="0022520F" w:rsidRDefault="00F23BE3" w:rsidP="000F3631">
            <w:pPr>
              <w:keepNext/>
              <w:spacing w:after="120"/>
              <w:jc w:val="both"/>
              <w:rPr>
                <w:rFonts w:ascii="Calibri" w:hAnsi="Calibri" w:cs="Calibri"/>
                <w:bCs/>
                <w:color w:val="000000" w:themeColor="text1"/>
                <w:sz w:val="24"/>
                <w:szCs w:val="24"/>
                <w:lang w:val="en-GB"/>
              </w:rPr>
            </w:pPr>
            <w:r w:rsidRPr="0022520F">
              <w:rPr>
                <w:rFonts w:ascii="Calibri" w:eastAsiaTheme="majorEastAsia" w:hAnsi="Calibri" w:cs="Calibri"/>
                <w:color w:val="000000" w:themeColor="text1"/>
                <w:sz w:val="24"/>
                <w:szCs w:val="24"/>
                <w:lang w:val="en-GB"/>
              </w:rPr>
              <w:t>When we have visitors giving lectures (e.g. faculty opponents) all co-workers are invited. At division level there are different arrangements, including regular planning meetings for the faculty. Some divisions have weekly short seminars, to keep the co-workers updated on the activities and to have a chance to discuss problems that arise, others have similar seminars more seldom. There are also subject-specific constellations that meet on regular basis.</w:t>
            </w:r>
            <w:r w:rsidRPr="0022520F">
              <w:rPr>
                <w:rFonts w:ascii="Calibri" w:hAnsi="Calibri" w:cs="Calibri"/>
                <w:bCs/>
                <w:color w:val="000000" w:themeColor="text1"/>
                <w:sz w:val="24"/>
                <w:szCs w:val="24"/>
                <w:lang w:val="en-GB"/>
              </w:rPr>
              <w:t xml:space="preserve"> </w:t>
            </w:r>
          </w:p>
          <w:p w14:paraId="4FDAE47F" w14:textId="77777777" w:rsidR="00F23BE3" w:rsidRPr="0022520F" w:rsidRDefault="00F23BE3" w:rsidP="000F3631">
            <w:pPr>
              <w:spacing w:after="120"/>
              <w:jc w:val="both"/>
              <w:rPr>
                <w:rFonts w:ascii="Calibri" w:hAnsi="Calibri" w:cs="Calibri"/>
                <w:bCs/>
                <w:color w:val="000000" w:themeColor="text1"/>
                <w:sz w:val="24"/>
                <w:szCs w:val="24"/>
                <w:lang w:val="en-GB"/>
              </w:rPr>
            </w:pPr>
            <w:r w:rsidRPr="0022520F">
              <w:rPr>
                <w:rFonts w:ascii="Calibri" w:eastAsiaTheme="majorEastAsia" w:hAnsi="Calibri" w:cs="Calibri"/>
                <w:color w:val="000000" w:themeColor="text1"/>
                <w:sz w:val="24"/>
                <w:szCs w:val="24"/>
                <w:lang w:val="en-GB"/>
              </w:rPr>
              <w:t xml:space="preserve">To encourage all co-workers to meet for discussions and nice interaction, we have held the weekly “department </w:t>
            </w:r>
            <w:proofErr w:type="spellStart"/>
            <w:r w:rsidRPr="0022520F">
              <w:rPr>
                <w:rFonts w:ascii="Calibri" w:eastAsiaTheme="majorEastAsia" w:hAnsi="Calibri" w:cs="Calibri"/>
                <w:color w:val="000000" w:themeColor="text1"/>
                <w:sz w:val="24"/>
                <w:szCs w:val="24"/>
                <w:lang w:val="en-GB"/>
              </w:rPr>
              <w:t>fika</w:t>
            </w:r>
            <w:proofErr w:type="spellEnd"/>
            <w:r w:rsidRPr="0022520F">
              <w:rPr>
                <w:rFonts w:ascii="Calibri" w:eastAsiaTheme="majorEastAsia" w:hAnsi="Calibri" w:cs="Calibri"/>
                <w:color w:val="000000" w:themeColor="text1"/>
                <w:sz w:val="24"/>
                <w:szCs w:val="24"/>
                <w:lang w:val="en-GB"/>
              </w:rPr>
              <w:t xml:space="preserve">” for many years. We are located at three floors in our building and the different floors of the house take turns to organize this. </w:t>
            </w:r>
          </w:p>
          <w:p w14:paraId="1B7CCBB5" w14:textId="77777777" w:rsidR="00F23BE3" w:rsidRPr="0022520F" w:rsidRDefault="00F23BE3" w:rsidP="000F3631">
            <w:pPr>
              <w:spacing w:after="120"/>
              <w:jc w:val="both"/>
              <w:rPr>
                <w:rFonts w:ascii="Calibri" w:hAnsi="Calibri" w:cs="Calibri"/>
                <w:bCs/>
                <w:color w:val="000000" w:themeColor="text1"/>
                <w:sz w:val="24"/>
                <w:szCs w:val="24"/>
                <w:lang w:val="en-GB"/>
              </w:rPr>
            </w:pPr>
            <w:r w:rsidRPr="0022520F">
              <w:rPr>
                <w:rFonts w:ascii="Calibri" w:eastAsiaTheme="majorEastAsia" w:hAnsi="Calibri" w:cs="Calibri"/>
                <w:color w:val="000000" w:themeColor="text1"/>
                <w:sz w:val="24"/>
                <w:szCs w:val="24"/>
                <w:lang w:val="en-GB"/>
              </w:rPr>
              <w:t>The master programme “Chemical engineering for energy and environment” that is connected to the department is very popular and a large number of the courses given are closely coupled to the research we do. For a long time, we have been working with most of these courses in “Teacher teams”. This way of working gives us a strength that we want to continue to build on, as it has proven to make us less vulnerable, for example in the case of a colleague's longer sick leave. The fact that we know each other opens up for collaborations across divisional boundaries.</w:t>
            </w:r>
            <w:r w:rsidRPr="0022520F">
              <w:rPr>
                <w:rFonts w:ascii="Calibri" w:hAnsi="Calibri" w:cs="Calibri"/>
                <w:bCs/>
                <w:color w:val="000000" w:themeColor="text1"/>
                <w:sz w:val="24"/>
                <w:szCs w:val="24"/>
                <w:lang w:val="en-GB"/>
              </w:rPr>
              <w:t xml:space="preserve"> </w:t>
            </w:r>
          </w:p>
          <w:p w14:paraId="1D9FA3FD" w14:textId="77777777" w:rsidR="00F23BE3" w:rsidRPr="0022520F" w:rsidRDefault="00F23BE3" w:rsidP="00F23BE3">
            <w:pPr>
              <w:spacing w:after="120"/>
              <w:rPr>
                <w:rFonts w:cs="Calibri"/>
                <w:bCs/>
                <w:i/>
                <w:iCs/>
                <w:color w:val="000000" w:themeColor="text1"/>
                <w:sz w:val="24"/>
                <w:szCs w:val="24"/>
                <w:lang w:val="en-GB"/>
              </w:rPr>
            </w:pPr>
            <w:r w:rsidRPr="0022520F">
              <w:rPr>
                <w:rFonts w:eastAsiaTheme="majorEastAsia" w:cs="Calibri"/>
                <w:b/>
                <w:color w:val="000000" w:themeColor="text1"/>
                <w:sz w:val="24"/>
                <w:szCs w:val="24"/>
                <w:lang w:val="en-GB"/>
              </w:rPr>
              <w:t>c.</w:t>
            </w:r>
            <w:r w:rsidRPr="0022520F">
              <w:rPr>
                <w:rFonts w:eastAsiaTheme="majorEastAsia" w:cs="Calibri"/>
                <w:color w:val="000000" w:themeColor="text1"/>
                <w:sz w:val="24"/>
                <w:szCs w:val="24"/>
                <w:lang w:val="en-GB"/>
              </w:rPr>
              <w:t xml:space="preserve"> </w:t>
            </w:r>
            <w:r w:rsidRPr="0022520F">
              <w:rPr>
                <w:rFonts w:eastAsiaTheme="majorEastAsia" w:cs="Calibri"/>
                <w:b/>
                <w:i/>
                <w:color w:val="000000" w:themeColor="text1"/>
                <w:sz w:val="24"/>
                <w:szCs w:val="24"/>
                <w:lang w:val="en-GB"/>
              </w:rPr>
              <w:t>Current faculty situation</w:t>
            </w:r>
            <w:r w:rsidRPr="0022520F">
              <w:rPr>
                <w:rFonts w:eastAsiaTheme="majorEastAsia" w:cs="Calibri"/>
                <w:i/>
                <w:color w:val="000000" w:themeColor="text1"/>
                <w:sz w:val="24"/>
                <w:szCs w:val="24"/>
                <w:lang w:val="en-GB"/>
              </w:rPr>
              <w:t xml:space="preserve"> </w:t>
            </w:r>
          </w:p>
          <w:p w14:paraId="1062F475" w14:textId="77777777" w:rsidR="00F23BE3" w:rsidRPr="0022520F" w:rsidRDefault="00F23BE3" w:rsidP="000F3631">
            <w:pPr>
              <w:spacing w:after="120"/>
              <w:jc w:val="both"/>
              <w:rPr>
                <w:rFonts w:ascii="Calibri" w:hAnsi="Calibri" w:cs="Calibri"/>
                <w:bCs/>
                <w:color w:val="000000" w:themeColor="text1"/>
                <w:sz w:val="24"/>
                <w:szCs w:val="24"/>
                <w:lang w:val="en-GB"/>
              </w:rPr>
            </w:pPr>
            <w:r w:rsidRPr="0022520F">
              <w:rPr>
                <w:rFonts w:ascii="Calibri" w:eastAsia="Verdana" w:hAnsi="Calibri" w:cs="Calibri"/>
                <w:bCs/>
                <w:color w:val="000000" w:themeColor="text1"/>
                <w:sz w:val="24"/>
                <w:szCs w:val="24"/>
                <w:lang w:val="en-GB"/>
              </w:rPr>
              <w:t>Today, the department has six professors (2 female), six associate professors (3 female) and three assistant professors. Together they supervise a total of about 40 doctoral students in their postgraduate education.</w:t>
            </w:r>
            <w:r w:rsidRPr="0022520F">
              <w:rPr>
                <w:rFonts w:ascii="Calibri" w:hAnsi="Calibri" w:cs="Calibri"/>
                <w:bCs/>
                <w:color w:val="000000" w:themeColor="text1"/>
                <w:sz w:val="24"/>
                <w:szCs w:val="24"/>
                <w:lang w:val="en-GB"/>
              </w:rPr>
              <w:t xml:space="preserve"> </w:t>
            </w:r>
          </w:p>
          <w:p w14:paraId="3F48F449" w14:textId="77777777" w:rsidR="00F23BE3" w:rsidRPr="0022520F" w:rsidRDefault="00F23BE3" w:rsidP="000F3631">
            <w:pPr>
              <w:spacing w:after="120"/>
              <w:jc w:val="both"/>
              <w:rPr>
                <w:rFonts w:ascii="Calibri" w:hAnsi="Calibri" w:cs="Calibri"/>
                <w:bCs/>
                <w:color w:val="000000" w:themeColor="text1"/>
                <w:sz w:val="24"/>
                <w:szCs w:val="24"/>
                <w:lang w:val="en-GB"/>
              </w:rPr>
            </w:pPr>
            <w:r w:rsidRPr="0022520F">
              <w:rPr>
                <w:rFonts w:ascii="Calibri" w:eastAsia="Verdana" w:hAnsi="Calibri" w:cs="Calibri"/>
                <w:bCs/>
                <w:color w:val="000000" w:themeColor="text1"/>
                <w:sz w:val="24"/>
                <w:szCs w:val="24"/>
                <w:lang w:val="en-GB"/>
              </w:rPr>
              <w:t>The gender balance in the faculty could be improved. Today, we have only male assistant professors, while the group of associate professors is fully balanced. One of the female associate professors is now applying for promotion to professor, which soon leads to a more even balance among the professors. All the professors are more than 55 years old and several retirements (men) are expected within the next few years. Therefore, the need for new faculty recruitments is both large and indispensable. In order to achieve a more even age distribution, assistant professors should be appointed in the first place.</w:t>
            </w:r>
            <w:r w:rsidRPr="0022520F">
              <w:rPr>
                <w:rFonts w:ascii="Calibri" w:hAnsi="Calibri" w:cs="Calibri"/>
                <w:bCs/>
                <w:color w:val="000000" w:themeColor="text1"/>
                <w:sz w:val="24"/>
                <w:szCs w:val="24"/>
                <w:lang w:val="en-GB"/>
              </w:rPr>
              <w:t xml:space="preserve"> </w:t>
            </w:r>
          </w:p>
          <w:p w14:paraId="6CD06ECE" w14:textId="77777777" w:rsidR="00F23BE3" w:rsidRPr="0022520F" w:rsidRDefault="00F23BE3" w:rsidP="00F23BE3">
            <w:pPr>
              <w:spacing w:after="120"/>
              <w:rPr>
                <w:rFonts w:eastAsiaTheme="majorEastAsia" w:cs="Calibri"/>
                <w:i/>
                <w:color w:val="000000" w:themeColor="text1"/>
                <w:sz w:val="24"/>
                <w:szCs w:val="24"/>
                <w:lang w:val="en-GB"/>
              </w:rPr>
            </w:pPr>
            <w:r w:rsidRPr="0022520F">
              <w:rPr>
                <w:rFonts w:eastAsiaTheme="majorEastAsia" w:cs="Calibri"/>
                <w:b/>
                <w:color w:val="000000" w:themeColor="text1"/>
                <w:sz w:val="24"/>
                <w:szCs w:val="24"/>
                <w:lang w:val="en-GB"/>
              </w:rPr>
              <w:t>d.</w:t>
            </w:r>
            <w:r w:rsidRPr="0022520F">
              <w:rPr>
                <w:rFonts w:eastAsiaTheme="majorEastAsia" w:cs="Calibri"/>
                <w:color w:val="000000" w:themeColor="text1"/>
                <w:sz w:val="24"/>
                <w:szCs w:val="24"/>
                <w:lang w:val="en-GB"/>
              </w:rPr>
              <w:t xml:space="preserve"> </w:t>
            </w:r>
            <w:r w:rsidRPr="0022520F">
              <w:rPr>
                <w:rFonts w:eastAsiaTheme="majorEastAsia" w:cs="Calibri"/>
                <w:b/>
                <w:i/>
                <w:color w:val="000000" w:themeColor="text1"/>
                <w:sz w:val="24"/>
                <w:szCs w:val="24"/>
                <w:lang w:val="en-GB"/>
              </w:rPr>
              <w:t>Recruitment strategies</w:t>
            </w:r>
          </w:p>
          <w:p w14:paraId="1337D052" w14:textId="77777777" w:rsidR="00F23BE3" w:rsidRPr="0022520F" w:rsidRDefault="00F23BE3" w:rsidP="000F3631">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lang w:val="en-GB"/>
              </w:rPr>
              <w:t>The School of Engineering Sciences in Chemistry, Biotechnology and Health (CBH) offers career support for assistant professors and young researchers. The vice dean at the school is responsible for the school organised support. The career support for tenure track assistant professors is mainly to provide equal opportunities for promotion to associate professor within the stipulated time. The department also nominates senior staff for suitable centrally coordinated career programs such as PIL (Partners in learning) and MAL (“</w:t>
            </w:r>
            <w:proofErr w:type="spellStart"/>
            <w:r w:rsidRPr="0022520F">
              <w:rPr>
                <w:rFonts w:ascii="Calibri" w:hAnsi="Calibri" w:cs="Calibri"/>
                <w:color w:val="000000" w:themeColor="text1"/>
                <w:sz w:val="24"/>
                <w:szCs w:val="24"/>
                <w:lang w:val="en-GB"/>
              </w:rPr>
              <w:t>Morgondagens</w:t>
            </w:r>
            <w:proofErr w:type="spellEnd"/>
            <w:r w:rsidRPr="0022520F">
              <w:rPr>
                <w:rFonts w:ascii="Calibri" w:hAnsi="Calibri" w:cs="Calibri"/>
                <w:color w:val="000000" w:themeColor="text1"/>
                <w:sz w:val="24"/>
                <w:szCs w:val="24"/>
                <w:lang w:val="en-GB"/>
              </w:rPr>
              <w:t xml:space="preserve"> </w:t>
            </w:r>
            <w:proofErr w:type="spellStart"/>
            <w:r w:rsidRPr="0022520F">
              <w:rPr>
                <w:rFonts w:ascii="Calibri" w:hAnsi="Calibri" w:cs="Calibri"/>
                <w:color w:val="000000" w:themeColor="text1"/>
                <w:sz w:val="24"/>
                <w:szCs w:val="24"/>
                <w:lang w:val="en-GB"/>
              </w:rPr>
              <w:t>akademiska</w:t>
            </w:r>
            <w:proofErr w:type="spellEnd"/>
            <w:r w:rsidRPr="0022520F">
              <w:rPr>
                <w:rFonts w:ascii="Calibri" w:hAnsi="Calibri" w:cs="Calibri"/>
                <w:color w:val="000000" w:themeColor="text1"/>
                <w:sz w:val="24"/>
                <w:szCs w:val="24"/>
                <w:lang w:val="en-GB"/>
              </w:rPr>
              <w:t xml:space="preserve"> </w:t>
            </w:r>
            <w:proofErr w:type="spellStart"/>
            <w:r w:rsidRPr="0022520F">
              <w:rPr>
                <w:rFonts w:ascii="Calibri" w:hAnsi="Calibri" w:cs="Calibri"/>
                <w:color w:val="000000" w:themeColor="text1"/>
                <w:sz w:val="24"/>
                <w:szCs w:val="24"/>
                <w:lang w:val="en-GB"/>
              </w:rPr>
              <w:t>ledarskap</w:t>
            </w:r>
            <w:proofErr w:type="spellEnd"/>
            <w:r w:rsidRPr="0022520F">
              <w:rPr>
                <w:rFonts w:ascii="Calibri" w:hAnsi="Calibri" w:cs="Calibri"/>
                <w:color w:val="000000" w:themeColor="text1"/>
                <w:sz w:val="24"/>
                <w:szCs w:val="24"/>
                <w:lang w:val="en-GB"/>
              </w:rPr>
              <w:t>”, Future academic leadership).</w:t>
            </w:r>
            <w:r w:rsidRPr="0022520F">
              <w:rPr>
                <w:rFonts w:ascii="Calibri" w:hAnsi="Calibri" w:cs="Calibri"/>
                <w:bCs/>
                <w:color w:val="000000" w:themeColor="text1"/>
                <w:sz w:val="24"/>
                <w:szCs w:val="24"/>
                <w:lang w:val="en-GB"/>
              </w:rPr>
              <w:t xml:space="preserve"> </w:t>
            </w:r>
          </w:p>
          <w:p w14:paraId="5F3F9A73" w14:textId="77777777" w:rsidR="00F23BE3" w:rsidRPr="0022520F" w:rsidRDefault="00F23BE3" w:rsidP="000F3631">
            <w:pPr>
              <w:spacing w:after="120"/>
              <w:jc w:val="both"/>
              <w:rPr>
                <w:rFonts w:ascii="Calibri" w:hAnsi="Calibri" w:cs="Calibri"/>
                <w:bCs/>
                <w:color w:val="000000" w:themeColor="text1"/>
                <w:sz w:val="24"/>
                <w:szCs w:val="24"/>
                <w:lang w:val="en-GB"/>
              </w:rPr>
            </w:pPr>
            <w:r w:rsidRPr="0022520F">
              <w:rPr>
                <w:rFonts w:ascii="Calibri" w:eastAsia="Verdana" w:hAnsi="Calibri" w:cs="Calibri"/>
                <w:bCs/>
                <w:color w:val="000000" w:themeColor="text1"/>
                <w:sz w:val="24"/>
                <w:szCs w:val="24"/>
                <w:lang w:val="en-GB"/>
              </w:rPr>
              <w:t xml:space="preserve">When regarding faculty and researchers, our aim is that all new recruitments are for teaching positions within the tenure track. </w:t>
            </w:r>
            <w:r w:rsidRPr="0022520F">
              <w:rPr>
                <w:rFonts w:ascii="Calibri" w:hAnsi="Calibri" w:cs="Calibri"/>
                <w:color w:val="000000" w:themeColor="text1"/>
                <w:sz w:val="24"/>
                <w:szCs w:val="24"/>
                <w:lang w:val="en-GB"/>
              </w:rPr>
              <w:t xml:space="preserve">The absolute majority of new faculty members at KTH is recruited as assistant professors with the option of being promoted </w:t>
            </w:r>
            <w:r w:rsidRPr="0022520F">
              <w:rPr>
                <w:rFonts w:ascii="Calibri" w:hAnsi="Calibri" w:cs="Calibri"/>
                <w:color w:val="000000" w:themeColor="text1"/>
                <w:sz w:val="24"/>
                <w:szCs w:val="24"/>
                <w:lang w:val="en-GB"/>
              </w:rPr>
              <w:lastRenderedPageBreak/>
              <w:t>to associate professors after 4-6 years of employment</w:t>
            </w:r>
            <w:r w:rsidRPr="0022520F">
              <w:rPr>
                <w:rFonts w:ascii="Calibri" w:eastAsia="Verdana" w:hAnsi="Calibri" w:cs="Calibri"/>
                <w:bCs/>
                <w:color w:val="000000" w:themeColor="text1"/>
                <w:sz w:val="24"/>
                <w:szCs w:val="24"/>
                <w:lang w:val="en-GB"/>
              </w:rPr>
              <w:t xml:space="preserve">. Taking the age distribution at our department into account, assistant professors should be appointed in the first place. </w:t>
            </w:r>
          </w:p>
          <w:p w14:paraId="2615249E" w14:textId="77777777" w:rsidR="00F23BE3" w:rsidRPr="0022520F" w:rsidRDefault="00F23BE3" w:rsidP="000F3631">
            <w:pPr>
              <w:spacing w:after="120"/>
              <w:jc w:val="both"/>
              <w:rPr>
                <w:rFonts w:ascii="Calibri" w:hAnsi="Calibri" w:cs="Calibri"/>
                <w:bCs/>
                <w:color w:val="000000" w:themeColor="text1"/>
                <w:sz w:val="24"/>
                <w:szCs w:val="24"/>
                <w:lang w:val="en-GB"/>
              </w:rPr>
            </w:pPr>
            <w:r w:rsidRPr="0022520F">
              <w:rPr>
                <w:rFonts w:ascii="Calibri" w:eastAsia="Verdana" w:hAnsi="Calibri" w:cs="Calibri"/>
                <w:bCs/>
                <w:color w:val="000000" w:themeColor="text1"/>
                <w:sz w:val="24"/>
                <w:szCs w:val="24"/>
                <w:lang w:val="en-GB"/>
              </w:rPr>
              <w:t>Postdoctoral fellows are important additions to the department's activities. They contribute to the development of our research and knowledge and provide tangible help to doctoral students. When funding allows, our ambition is to have a number of postdoctoral fellows at the department.</w:t>
            </w:r>
            <w:r w:rsidRPr="0022520F">
              <w:rPr>
                <w:rFonts w:ascii="Calibri" w:hAnsi="Calibri" w:cs="Calibri"/>
                <w:bCs/>
                <w:color w:val="000000" w:themeColor="text1"/>
                <w:sz w:val="24"/>
                <w:szCs w:val="24"/>
                <w:lang w:val="en-GB"/>
              </w:rPr>
              <w:t xml:space="preserve"> </w:t>
            </w:r>
          </w:p>
          <w:p w14:paraId="142A7806" w14:textId="77777777" w:rsidR="00F23BE3" w:rsidRPr="0022520F" w:rsidRDefault="00F23BE3" w:rsidP="000F3631">
            <w:pPr>
              <w:spacing w:after="120"/>
              <w:jc w:val="both"/>
              <w:rPr>
                <w:rFonts w:ascii="Calibri" w:hAnsi="Calibri" w:cs="Calibri"/>
                <w:bCs/>
                <w:color w:val="000000" w:themeColor="text1"/>
                <w:sz w:val="24"/>
                <w:szCs w:val="24"/>
                <w:lang w:val="en-GB"/>
              </w:rPr>
            </w:pPr>
            <w:r w:rsidRPr="0022520F">
              <w:rPr>
                <w:rFonts w:ascii="Calibri" w:eastAsia="Verdana" w:hAnsi="Calibri" w:cs="Calibri"/>
                <w:bCs/>
                <w:color w:val="000000" w:themeColor="text1"/>
                <w:sz w:val="24"/>
                <w:szCs w:val="24"/>
                <w:lang w:val="en-GB"/>
              </w:rPr>
              <w:t xml:space="preserve">Research work at the department is found in very relevant areas, whose significance is likely to increase in the future. Besides, our newer teachers have not yet fully built up their activities, which means that the number of doctoral students at the department will gradually increase. </w:t>
            </w:r>
            <w:r w:rsidRPr="0022520F">
              <w:rPr>
                <w:rFonts w:ascii="Calibri" w:hAnsi="Calibri" w:cs="Calibri"/>
                <w:color w:val="000000" w:themeColor="text1"/>
                <w:sz w:val="24"/>
                <w:szCs w:val="24"/>
                <w:lang w:val="en-GB"/>
              </w:rPr>
              <w:t>The department uses the recruitment process to strengthen and develop strategically important research areas concerning research and supervision of PhD students, as well as getting competence and capacity for the chemical engineering courses given in different programmes at KTH.</w:t>
            </w:r>
            <w:r w:rsidRPr="0022520F">
              <w:rPr>
                <w:rFonts w:ascii="Calibri" w:hAnsi="Calibri" w:cs="Calibri"/>
                <w:bCs/>
                <w:color w:val="000000" w:themeColor="text1"/>
                <w:sz w:val="24"/>
                <w:szCs w:val="24"/>
                <w:lang w:val="en-GB"/>
              </w:rPr>
              <w:t xml:space="preserve"> </w:t>
            </w:r>
            <w:r w:rsidRPr="0022520F">
              <w:rPr>
                <w:rFonts w:ascii="Calibri" w:eastAsia="Verdana" w:hAnsi="Calibri" w:cs="Calibri"/>
                <w:bCs/>
                <w:color w:val="000000" w:themeColor="text1"/>
                <w:sz w:val="24"/>
                <w:szCs w:val="24"/>
                <w:lang w:val="en-GB"/>
              </w:rPr>
              <w:t>We try to hire more women, but we still see a clear over representation of male applicants for all type of positions.</w:t>
            </w:r>
            <w:r w:rsidRPr="0022520F">
              <w:rPr>
                <w:rFonts w:ascii="Calibri" w:hAnsi="Calibri" w:cs="Calibri"/>
                <w:bCs/>
                <w:color w:val="000000" w:themeColor="text1"/>
                <w:sz w:val="24"/>
                <w:szCs w:val="24"/>
                <w:lang w:val="en-GB"/>
              </w:rPr>
              <w:t xml:space="preserve"> </w:t>
            </w:r>
          </w:p>
          <w:p w14:paraId="3C4B419E" w14:textId="77777777" w:rsidR="00F23BE3" w:rsidRPr="0022520F" w:rsidRDefault="00F23BE3" w:rsidP="00F23BE3">
            <w:pPr>
              <w:spacing w:after="120"/>
              <w:rPr>
                <w:rFonts w:cs="Calibri"/>
                <w:color w:val="000000" w:themeColor="text1"/>
                <w:sz w:val="24"/>
                <w:szCs w:val="24"/>
                <w:lang w:val="en-GB"/>
              </w:rPr>
            </w:pPr>
            <w:r w:rsidRPr="0022520F">
              <w:rPr>
                <w:rFonts w:cs="Calibri"/>
                <w:b/>
                <w:iCs/>
                <w:color w:val="000000" w:themeColor="text1"/>
                <w:sz w:val="24"/>
                <w:szCs w:val="24"/>
                <w:lang w:val="en-GB"/>
              </w:rPr>
              <w:t xml:space="preserve">e. </w:t>
            </w:r>
            <w:r w:rsidRPr="0022520F">
              <w:rPr>
                <w:rFonts w:cs="Calibri"/>
                <w:b/>
                <w:i/>
                <w:iCs/>
                <w:color w:val="000000" w:themeColor="text1"/>
                <w:sz w:val="24"/>
                <w:szCs w:val="24"/>
                <w:lang w:val="en-GB"/>
              </w:rPr>
              <w:t xml:space="preserve">Infrastructure and </w:t>
            </w:r>
            <w:r w:rsidRPr="0022520F">
              <w:rPr>
                <w:rStyle w:val="tlid-translation"/>
                <w:rFonts w:cs="Calibri"/>
                <w:b/>
                <w:i/>
                <w:color w:val="000000" w:themeColor="text1"/>
                <w:sz w:val="24"/>
                <w:szCs w:val="24"/>
                <w:lang w:val="en-GB"/>
              </w:rPr>
              <w:t>facilities</w:t>
            </w:r>
            <w:r w:rsidRPr="0022520F">
              <w:rPr>
                <w:rStyle w:val="tlid-translation"/>
                <w:rFonts w:cs="Calibri"/>
                <w:i/>
                <w:color w:val="000000" w:themeColor="text1"/>
                <w:sz w:val="24"/>
                <w:szCs w:val="24"/>
                <w:lang w:val="en-GB"/>
              </w:rPr>
              <w:t xml:space="preserve"> </w:t>
            </w:r>
          </w:p>
          <w:p w14:paraId="2E211028" w14:textId="77777777" w:rsidR="00F23BE3" w:rsidRPr="0022520F" w:rsidRDefault="00F23BE3" w:rsidP="000F3631">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shd w:val="clear" w:color="auto" w:fill="FFFFFF"/>
                <w:lang w:val="en-GB"/>
              </w:rPr>
              <w:t>The entire department is gathered in one building, which is advantageous from several points of view. The department is well equipped with up-to-date standard instruments, including pressurised laboratory reactors, mass spectrometers for on-line gas analysis, various types of electrochemical equipment, glove boxes, etc. In addition, the department has the only pilot-scale equipment for high pressure fluidised bed (FB) gasification research in the world with the ability to operate at pressures up to 50 bar. This equipment is located in another part of KTH. Being part of KTH gives good access to other advanced instrumentation.</w:t>
            </w:r>
            <w:r w:rsidRPr="0022520F">
              <w:rPr>
                <w:rFonts w:ascii="Calibri" w:hAnsi="Calibri" w:cs="Calibri"/>
                <w:bCs/>
                <w:color w:val="000000" w:themeColor="text1"/>
                <w:sz w:val="24"/>
                <w:szCs w:val="24"/>
                <w:lang w:val="en-GB"/>
              </w:rPr>
              <w:t xml:space="preserve"> </w:t>
            </w:r>
          </w:p>
          <w:p w14:paraId="4575AC7E" w14:textId="77777777" w:rsidR="00F23BE3" w:rsidRPr="0022520F" w:rsidRDefault="00F23BE3" w:rsidP="000F3631">
            <w:pPr>
              <w:jc w:val="both"/>
              <w:rPr>
                <w:rFonts w:ascii="Calibri" w:hAnsi="Calibri" w:cs="Calibri"/>
                <w:color w:val="000000" w:themeColor="text1"/>
                <w:sz w:val="24"/>
                <w:szCs w:val="24"/>
                <w:shd w:val="clear" w:color="auto" w:fill="FFFFFF"/>
                <w:lang w:val="en-GB"/>
              </w:rPr>
            </w:pPr>
            <w:r w:rsidRPr="0022520F">
              <w:rPr>
                <w:rFonts w:ascii="Calibri" w:hAnsi="Calibri" w:cs="Calibri"/>
                <w:color w:val="000000" w:themeColor="text1"/>
                <w:sz w:val="24"/>
                <w:szCs w:val="24"/>
                <w:shd w:val="clear" w:color="auto" w:fill="FFFFFF"/>
                <w:lang w:val="en-GB"/>
              </w:rPr>
              <w:t>In order to strengthen the experimental activities on longer terms, it would be advantageous to build our own arsenal of advanced characterisation instruments, as well as to further develop our school’s system for joint instrumentation. This includes equipment for Temporal Analysis of Products (TAP), tomography for studies of porous materials and XPS for surface analyses.</w:t>
            </w:r>
          </w:p>
        </w:tc>
      </w:tr>
    </w:tbl>
    <w:p w14:paraId="6785A273" w14:textId="77777777" w:rsidR="00F23BE3" w:rsidRPr="0022520F" w:rsidRDefault="00F23BE3" w:rsidP="00F23BE3">
      <w:pPr>
        <w:rPr>
          <w:rFonts w:cs="Calibri"/>
          <w:color w:val="000000" w:themeColor="text1"/>
          <w:sz w:val="24"/>
          <w:szCs w:val="24"/>
          <w:lang w:val="en-GB"/>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F23BE3" w:rsidRPr="0022520F" w14:paraId="3C0F428D" w14:textId="77777777" w:rsidTr="00F23BE3">
        <w:tc>
          <w:tcPr>
            <w:tcW w:w="8789" w:type="dxa"/>
            <w:shd w:val="clear" w:color="auto" w:fill="D9D9D9" w:themeFill="background1" w:themeFillShade="D9"/>
          </w:tcPr>
          <w:p w14:paraId="0CB5F89C" w14:textId="77777777" w:rsidR="00F23BE3" w:rsidRPr="0022520F" w:rsidRDefault="00F23BE3" w:rsidP="001C0468">
            <w:pPr>
              <w:spacing w:after="0"/>
              <w:rPr>
                <w:rStyle w:val="Stark"/>
                <w:rFonts w:cs="Calibri"/>
                <w:color w:val="000000" w:themeColor="text1"/>
                <w:sz w:val="24"/>
                <w:szCs w:val="24"/>
                <w:lang w:val="en-GB"/>
              </w:rPr>
            </w:pPr>
            <w:r w:rsidRPr="0022520F">
              <w:rPr>
                <w:rFonts w:cs="Calibri"/>
                <w:b/>
                <w:color w:val="000000" w:themeColor="text1"/>
                <w:sz w:val="24"/>
                <w:szCs w:val="24"/>
                <w:lang w:val="en-GB"/>
              </w:rPr>
              <w:t>4. Strategies and organization</w:t>
            </w:r>
          </w:p>
        </w:tc>
      </w:tr>
      <w:tr w:rsidR="00F23BE3" w:rsidRPr="00B52002" w14:paraId="059FF567" w14:textId="77777777" w:rsidTr="00F23BE3">
        <w:tc>
          <w:tcPr>
            <w:tcW w:w="8789" w:type="dxa"/>
          </w:tcPr>
          <w:p w14:paraId="3078F8CF" w14:textId="77777777" w:rsidR="00F23BE3" w:rsidRPr="0022520F" w:rsidRDefault="00F23BE3" w:rsidP="00F23BE3">
            <w:pPr>
              <w:spacing w:after="120"/>
              <w:rPr>
                <w:rFonts w:cs="Calibri"/>
                <w:bCs/>
                <w:i/>
                <w:iCs/>
                <w:color w:val="000000" w:themeColor="text1"/>
                <w:sz w:val="24"/>
                <w:szCs w:val="24"/>
                <w:lang w:val="en-GB"/>
              </w:rPr>
            </w:pPr>
            <w:r w:rsidRPr="0022520F">
              <w:rPr>
                <w:rStyle w:val="tlid-translation"/>
                <w:rFonts w:cs="Calibri"/>
                <w:b/>
                <w:iCs/>
                <w:color w:val="000000" w:themeColor="text1"/>
                <w:sz w:val="24"/>
                <w:szCs w:val="24"/>
                <w:lang w:val="en-GB"/>
              </w:rPr>
              <w:t>a</w:t>
            </w:r>
            <w:r w:rsidRPr="0022520F">
              <w:rPr>
                <w:rStyle w:val="tlid-translation"/>
                <w:rFonts w:cs="Calibri"/>
                <w:b/>
                <w:i/>
                <w:color w:val="000000" w:themeColor="text1"/>
                <w:sz w:val="24"/>
                <w:szCs w:val="24"/>
                <w:lang w:val="en-GB"/>
              </w:rPr>
              <w:t>.</w:t>
            </w:r>
            <w:r w:rsidRPr="0022520F">
              <w:rPr>
                <w:rStyle w:val="tlid-translation"/>
                <w:rFonts w:cs="Calibri"/>
                <w:i/>
                <w:color w:val="000000" w:themeColor="text1"/>
                <w:sz w:val="24"/>
                <w:szCs w:val="24"/>
                <w:lang w:val="en-GB"/>
              </w:rPr>
              <w:t xml:space="preserve"> </w:t>
            </w:r>
            <w:r w:rsidRPr="0022520F">
              <w:rPr>
                <w:rFonts w:cs="Calibri"/>
                <w:b/>
                <w:i/>
                <w:color w:val="000000" w:themeColor="text1"/>
                <w:sz w:val="24"/>
                <w:szCs w:val="24"/>
                <w:lang w:val="en-GB"/>
              </w:rPr>
              <w:t>Goals for development 5–10 years ahead</w:t>
            </w:r>
          </w:p>
          <w:p w14:paraId="2BEDF205" w14:textId="77777777" w:rsidR="00F23BE3" w:rsidRPr="0022520F" w:rsidRDefault="00F23BE3" w:rsidP="00A77F12">
            <w:pPr>
              <w:spacing w:after="0"/>
              <w:rPr>
                <w:rStyle w:val="tlid-translation"/>
                <w:rFonts w:ascii="Calibri" w:eastAsiaTheme="majorEastAsia" w:hAnsi="Calibri" w:cs="Calibri"/>
                <w:bCs/>
                <w:iCs/>
                <w:color w:val="000000" w:themeColor="text1"/>
                <w:sz w:val="24"/>
                <w:szCs w:val="24"/>
                <w:lang w:val="en-GB"/>
              </w:rPr>
            </w:pPr>
            <w:r w:rsidRPr="0022520F">
              <w:rPr>
                <w:rStyle w:val="tlid-translation"/>
                <w:rFonts w:ascii="Calibri" w:eastAsiaTheme="majorEastAsia" w:hAnsi="Calibri" w:cs="Calibri"/>
                <w:bCs/>
                <w:iCs/>
                <w:color w:val="000000" w:themeColor="text1"/>
                <w:sz w:val="24"/>
                <w:szCs w:val="24"/>
                <w:lang w:val="en-GB"/>
              </w:rPr>
              <w:t>Vision:</w:t>
            </w:r>
          </w:p>
          <w:p w14:paraId="626A74F8" w14:textId="77777777" w:rsidR="00F23BE3" w:rsidRPr="0022520F" w:rsidRDefault="00F23BE3" w:rsidP="00A615AD">
            <w:pPr>
              <w:pStyle w:val="Liststycke"/>
              <w:numPr>
                <w:ilvl w:val="0"/>
                <w:numId w:val="1"/>
              </w:numPr>
              <w:spacing w:after="120"/>
              <w:ind w:left="714" w:hanging="357"/>
              <w:rPr>
                <w:rFonts w:ascii="Calibri" w:hAnsi="Calibri" w:cs="Calibri"/>
                <w:bCs/>
                <w:color w:val="000000" w:themeColor="text1"/>
                <w:lang w:val="en-GB"/>
              </w:rPr>
            </w:pPr>
            <w:r w:rsidRPr="0022520F">
              <w:rPr>
                <w:rStyle w:val="tlid-translation"/>
                <w:rFonts w:ascii="Calibri" w:hAnsi="Calibri" w:cs="Calibri"/>
                <w:bCs/>
                <w:iCs/>
                <w:color w:val="000000" w:themeColor="text1"/>
                <w:lang w:val="en-GB"/>
              </w:rPr>
              <w:t>Research and education at the Department of Chemical Engineering link science and society by addressing the grand challenges of today and tomorrow, with special emphasis on energy and the environment. We educate students of high international standards, attractive on an international labour market. Innovation is an integrated part of all activities.</w:t>
            </w:r>
            <w:r w:rsidRPr="0022520F">
              <w:rPr>
                <w:rFonts w:ascii="Calibri" w:hAnsi="Calibri" w:cs="Calibri"/>
                <w:bCs/>
                <w:color w:val="000000" w:themeColor="text1"/>
                <w:lang w:val="en-GB"/>
              </w:rPr>
              <w:t xml:space="preserve"> </w:t>
            </w:r>
          </w:p>
          <w:p w14:paraId="29162F0D" w14:textId="77777777" w:rsidR="00F23BE3" w:rsidRPr="0022520F" w:rsidRDefault="00F23BE3" w:rsidP="00A77F12">
            <w:pPr>
              <w:spacing w:after="0"/>
              <w:rPr>
                <w:rStyle w:val="tlid-translation"/>
                <w:rFonts w:ascii="Calibri" w:hAnsi="Calibri" w:cs="Calibri"/>
                <w:bCs/>
                <w:iCs/>
                <w:color w:val="000000" w:themeColor="text1"/>
                <w:sz w:val="24"/>
                <w:szCs w:val="24"/>
                <w:lang w:val="en-GB"/>
              </w:rPr>
            </w:pPr>
            <w:r w:rsidRPr="0022520F">
              <w:rPr>
                <w:rStyle w:val="tlid-translation"/>
                <w:rFonts w:ascii="Calibri" w:hAnsi="Calibri" w:cs="Calibri"/>
                <w:bCs/>
                <w:iCs/>
                <w:color w:val="000000" w:themeColor="text1"/>
                <w:sz w:val="24"/>
                <w:szCs w:val="24"/>
                <w:lang w:val="en-GB"/>
              </w:rPr>
              <w:t>In ten years from now:</w:t>
            </w:r>
          </w:p>
          <w:p w14:paraId="5317E136" w14:textId="77777777" w:rsidR="00F23BE3" w:rsidRPr="0022520F" w:rsidRDefault="00F23BE3" w:rsidP="00A615AD">
            <w:pPr>
              <w:pStyle w:val="Liststycke"/>
              <w:numPr>
                <w:ilvl w:val="0"/>
                <w:numId w:val="1"/>
              </w:numPr>
              <w:spacing w:after="120"/>
              <w:ind w:left="714" w:hanging="357"/>
              <w:rPr>
                <w:rFonts w:ascii="Calibri" w:hAnsi="Calibri" w:cs="Calibri"/>
                <w:bCs/>
                <w:color w:val="000000" w:themeColor="text1"/>
                <w:lang w:val="en-GB"/>
              </w:rPr>
            </w:pPr>
            <w:r w:rsidRPr="0022520F">
              <w:rPr>
                <w:rStyle w:val="tlid-translation"/>
                <w:rFonts w:ascii="Calibri" w:hAnsi="Calibri"/>
                <w:bCs/>
                <w:iCs/>
                <w:color w:val="000000" w:themeColor="text1"/>
                <w:lang w:val="en-GB"/>
              </w:rPr>
              <w:t xml:space="preserve">The Department of Chemical Engineering will be a leader in Sweden on research and education regarding the use of chemical processes for decarbonisation of </w:t>
            </w:r>
            <w:r w:rsidRPr="0022520F">
              <w:rPr>
                <w:rStyle w:val="tlid-translation"/>
                <w:rFonts w:ascii="Calibri" w:hAnsi="Calibri"/>
                <w:bCs/>
                <w:iCs/>
                <w:color w:val="000000" w:themeColor="text1"/>
                <w:lang w:val="en-GB"/>
              </w:rPr>
              <w:lastRenderedPageBreak/>
              <w:t>the society, including electromobility, circular processes and the decarbonisation of the industry.</w:t>
            </w:r>
            <w:r w:rsidRPr="0022520F">
              <w:rPr>
                <w:rFonts w:ascii="Calibri" w:hAnsi="Calibri" w:cs="Calibri"/>
                <w:bCs/>
                <w:color w:val="000000" w:themeColor="text1"/>
                <w:lang w:val="en-GB"/>
              </w:rPr>
              <w:t xml:space="preserve"> </w:t>
            </w:r>
          </w:p>
          <w:p w14:paraId="5627A623" w14:textId="77777777" w:rsidR="00F23BE3" w:rsidRPr="0022520F" w:rsidRDefault="00F23BE3" w:rsidP="00A77F12">
            <w:pPr>
              <w:keepNext/>
              <w:spacing w:after="0"/>
              <w:rPr>
                <w:rStyle w:val="tlid-translation"/>
                <w:rFonts w:ascii="Calibri" w:eastAsiaTheme="majorEastAsia" w:hAnsi="Calibri"/>
                <w:bCs/>
                <w:iCs/>
                <w:color w:val="000000" w:themeColor="text1"/>
                <w:sz w:val="24"/>
                <w:szCs w:val="24"/>
                <w:lang w:val="en-GB"/>
              </w:rPr>
            </w:pPr>
            <w:r w:rsidRPr="0022520F">
              <w:rPr>
                <w:rStyle w:val="tlid-translation"/>
                <w:rFonts w:ascii="Calibri" w:eastAsiaTheme="majorEastAsia" w:hAnsi="Calibri"/>
                <w:bCs/>
                <w:iCs/>
                <w:color w:val="000000" w:themeColor="text1"/>
                <w:sz w:val="24"/>
                <w:szCs w:val="24"/>
                <w:lang w:val="en-GB"/>
              </w:rPr>
              <w:t>Means to reach these goals:</w:t>
            </w:r>
          </w:p>
          <w:p w14:paraId="4A1D7E88" w14:textId="77777777" w:rsidR="00F23BE3" w:rsidRPr="0022520F" w:rsidRDefault="00F23BE3" w:rsidP="00A615AD">
            <w:pPr>
              <w:pStyle w:val="Liststycke"/>
              <w:keepNext/>
              <w:numPr>
                <w:ilvl w:val="0"/>
                <w:numId w:val="4"/>
              </w:numPr>
              <w:rPr>
                <w:rStyle w:val="tlid-translation"/>
                <w:rFonts w:ascii="Calibri" w:hAnsi="Calibri"/>
                <w:bCs/>
                <w:iCs/>
                <w:color w:val="000000" w:themeColor="text1"/>
                <w:lang w:val="en-GB"/>
              </w:rPr>
            </w:pPr>
            <w:r w:rsidRPr="0022520F">
              <w:rPr>
                <w:rStyle w:val="tlid-translation"/>
                <w:rFonts w:ascii="Calibri" w:hAnsi="Calibri"/>
                <w:bCs/>
                <w:iCs/>
                <w:color w:val="000000" w:themeColor="text1"/>
                <w:lang w:val="en-GB"/>
              </w:rPr>
              <w:t>Continued recruitment of well-balanced faculty concerning gender, background and competencies.</w:t>
            </w:r>
          </w:p>
          <w:p w14:paraId="688BFDDF" w14:textId="77777777" w:rsidR="00F23BE3" w:rsidRPr="0022520F" w:rsidRDefault="00F23BE3" w:rsidP="00A615AD">
            <w:pPr>
              <w:pStyle w:val="Liststycke"/>
              <w:numPr>
                <w:ilvl w:val="0"/>
                <w:numId w:val="4"/>
              </w:numPr>
              <w:rPr>
                <w:rStyle w:val="tlid-translation"/>
                <w:rFonts w:ascii="Calibri" w:hAnsi="Calibri" w:cs="Times New Roman"/>
                <w:bCs/>
                <w:iCs/>
                <w:color w:val="000000" w:themeColor="text1"/>
                <w:lang w:val="en-GB"/>
              </w:rPr>
            </w:pPr>
            <w:r w:rsidRPr="0022520F">
              <w:rPr>
                <w:rStyle w:val="tlid-translation"/>
                <w:rFonts w:ascii="Calibri" w:hAnsi="Calibri" w:cs="Times New Roman"/>
                <w:bCs/>
                <w:iCs/>
                <w:color w:val="000000" w:themeColor="text1"/>
                <w:lang w:val="en-GB"/>
              </w:rPr>
              <w:t>Strengthen basic funding of the faculty, which will enable more independent and long-term research initiatives.</w:t>
            </w:r>
          </w:p>
          <w:p w14:paraId="5D974560" w14:textId="77777777" w:rsidR="00F23BE3" w:rsidRPr="0022520F" w:rsidRDefault="00F23BE3" w:rsidP="00A615AD">
            <w:pPr>
              <w:pStyle w:val="Liststycke"/>
              <w:numPr>
                <w:ilvl w:val="0"/>
                <w:numId w:val="1"/>
              </w:numPr>
              <w:spacing w:after="160"/>
              <w:ind w:left="714" w:hanging="357"/>
              <w:rPr>
                <w:rFonts w:ascii="Calibri" w:hAnsi="Calibri" w:cs="Calibri"/>
                <w:bCs/>
                <w:color w:val="000000" w:themeColor="text1"/>
                <w:lang w:val="en-GB"/>
              </w:rPr>
            </w:pPr>
            <w:r w:rsidRPr="0022520F">
              <w:rPr>
                <w:rStyle w:val="tlid-translation"/>
                <w:rFonts w:ascii="Calibri" w:hAnsi="Calibri" w:cs="Times New Roman"/>
                <w:bCs/>
                <w:iCs/>
                <w:color w:val="000000" w:themeColor="text1"/>
                <w:lang w:val="en-GB"/>
              </w:rPr>
              <w:t>Consolidation of divisions and strengthening of collaborations within the department and with other leading academic groups and societal actors.</w:t>
            </w:r>
            <w:r w:rsidRPr="0022520F">
              <w:rPr>
                <w:rFonts w:ascii="Calibri" w:hAnsi="Calibri" w:cs="Calibri"/>
                <w:bCs/>
                <w:color w:val="000000" w:themeColor="text1"/>
                <w:lang w:val="en-GB"/>
              </w:rPr>
              <w:t xml:space="preserve"> </w:t>
            </w:r>
          </w:p>
          <w:p w14:paraId="0F4D6D43" w14:textId="77777777" w:rsidR="00F23BE3" w:rsidRPr="0022520F" w:rsidRDefault="00F23BE3" w:rsidP="00F23BE3">
            <w:pPr>
              <w:spacing w:after="120"/>
              <w:rPr>
                <w:rFonts w:cs="Calibri"/>
                <w:bCs/>
                <w:i/>
                <w:iCs/>
                <w:color w:val="000000" w:themeColor="text1"/>
                <w:sz w:val="24"/>
                <w:szCs w:val="24"/>
                <w:lang w:val="en-GB"/>
              </w:rPr>
            </w:pPr>
            <w:r w:rsidRPr="0022520F">
              <w:rPr>
                <w:rStyle w:val="tlid-translation"/>
                <w:rFonts w:cs="Calibri"/>
                <w:b/>
                <w:iCs/>
                <w:color w:val="000000" w:themeColor="text1"/>
                <w:sz w:val="24"/>
                <w:szCs w:val="24"/>
                <w:lang w:val="en-GB"/>
              </w:rPr>
              <w:t>b</w:t>
            </w:r>
            <w:r w:rsidRPr="0022520F">
              <w:rPr>
                <w:rStyle w:val="tlid-translation"/>
                <w:rFonts w:cs="Calibri"/>
                <w:b/>
                <w:i/>
                <w:color w:val="000000" w:themeColor="text1"/>
                <w:sz w:val="24"/>
                <w:szCs w:val="24"/>
                <w:lang w:val="en-GB"/>
              </w:rPr>
              <w:t xml:space="preserve">. </w:t>
            </w:r>
            <w:r w:rsidRPr="0022520F">
              <w:rPr>
                <w:rFonts w:cs="Calibri"/>
                <w:b/>
                <w:i/>
                <w:color w:val="000000" w:themeColor="text1"/>
                <w:sz w:val="24"/>
                <w:szCs w:val="24"/>
                <w:lang w:val="en-GB"/>
              </w:rPr>
              <w:t xml:space="preserve">Congruence with university-level goals for research as set out in “A leading </w:t>
            </w:r>
            <w:r w:rsidRPr="0022520F">
              <w:rPr>
                <w:rStyle w:val="tlid-translation"/>
                <w:rFonts w:cs="Calibri"/>
                <w:b/>
                <w:i/>
                <w:color w:val="000000" w:themeColor="text1"/>
                <w:sz w:val="24"/>
                <w:szCs w:val="24"/>
                <w:lang w:val="en-GB"/>
              </w:rPr>
              <w:t>KTH - Development Plan 2018-23” and with the school(s) development plan(s) respectively</w:t>
            </w:r>
            <w:r w:rsidRPr="0022520F">
              <w:rPr>
                <w:rStyle w:val="tlid-translation"/>
                <w:rFonts w:cs="Calibri"/>
                <w:i/>
                <w:color w:val="000000" w:themeColor="text1"/>
                <w:sz w:val="24"/>
                <w:szCs w:val="24"/>
                <w:lang w:val="en-GB"/>
              </w:rPr>
              <w:t>.</w:t>
            </w:r>
            <w:r w:rsidRPr="0022520F">
              <w:rPr>
                <w:rFonts w:cs="Calibri"/>
                <w:bCs/>
                <w:i/>
                <w:iCs/>
                <w:color w:val="000000" w:themeColor="text1"/>
                <w:sz w:val="24"/>
                <w:szCs w:val="24"/>
                <w:lang w:val="en-GB"/>
              </w:rPr>
              <w:t xml:space="preserve"> </w:t>
            </w:r>
          </w:p>
          <w:p w14:paraId="286560B5" w14:textId="04F8DDED" w:rsidR="00F23BE3" w:rsidRPr="0022520F" w:rsidRDefault="00F23BE3" w:rsidP="000F3631">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lang w:val="en-GB"/>
              </w:rPr>
              <w:t xml:space="preserve">Important key words in the development plan for KTH 2018-23 are that we should all </w:t>
            </w:r>
            <w:proofErr w:type="gramStart"/>
            <w:r w:rsidRPr="0022520F">
              <w:rPr>
                <w:rFonts w:ascii="Calibri" w:hAnsi="Calibri" w:cs="Calibri"/>
                <w:color w:val="000000" w:themeColor="text1"/>
                <w:sz w:val="24"/>
                <w:szCs w:val="24"/>
                <w:lang w:val="en-GB"/>
              </w:rPr>
              <w:t xml:space="preserve">be </w:t>
            </w:r>
            <w:r w:rsidRPr="0022520F">
              <w:rPr>
                <w:rFonts w:ascii="Calibri" w:hAnsi="Calibri" w:cs="Calibri"/>
                <w:i/>
                <w:iCs/>
                <w:color w:val="000000" w:themeColor="text1"/>
                <w:sz w:val="24"/>
                <w:szCs w:val="24"/>
                <w:lang w:val="en-GB"/>
              </w:rPr>
              <w:t>”striving</w:t>
            </w:r>
            <w:proofErr w:type="gramEnd"/>
            <w:r w:rsidRPr="0022520F">
              <w:rPr>
                <w:rFonts w:ascii="Calibri" w:hAnsi="Calibri" w:cs="Calibri"/>
                <w:i/>
                <w:iCs/>
                <w:color w:val="000000" w:themeColor="text1"/>
                <w:sz w:val="24"/>
                <w:szCs w:val="24"/>
                <w:lang w:val="en-GB"/>
              </w:rPr>
              <w:t xml:space="preserve"> towards the leading, integrated, visible, open, increasingly digitalised, more sustainable, more international and more equal KTH</w:t>
            </w:r>
            <w:r w:rsidRPr="0022520F">
              <w:rPr>
                <w:rFonts w:ascii="Calibri" w:hAnsi="Calibri" w:cs="Calibri"/>
                <w:color w:val="000000" w:themeColor="text1"/>
                <w:sz w:val="24"/>
                <w:szCs w:val="24"/>
                <w:lang w:val="en-GB"/>
              </w:rPr>
              <w:t xml:space="preserve">”. This is well in line with how we work with the development of our research at the department, also described in this report. We also work in accordance with the action plan for </w:t>
            </w:r>
            <w:r w:rsidR="001968F1">
              <w:rPr>
                <w:rFonts w:ascii="Calibri" w:hAnsi="Calibri" w:cs="Calibri"/>
                <w:color w:val="000000" w:themeColor="text1"/>
                <w:sz w:val="24"/>
                <w:szCs w:val="24"/>
                <w:lang w:val="en-GB"/>
              </w:rPr>
              <w:t xml:space="preserve">the </w:t>
            </w:r>
            <w:r w:rsidRPr="0022520F">
              <w:rPr>
                <w:rFonts w:ascii="Calibri" w:hAnsi="Calibri" w:cs="Calibri"/>
                <w:color w:val="000000" w:themeColor="text1"/>
                <w:sz w:val="24"/>
                <w:szCs w:val="24"/>
                <w:lang w:val="en-GB"/>
              </w:rPr>
              <w:t>CBH school, in which increased collaboration between departments, with international partners and with industry are some of the goals.</w:t>
            </w:r>
            <w:r w:rsidRPr="0022520F">
              <w:rPr>
                <w:rFonts w:ascii="Calibri" w:hAnsi="Calibri" w:cs="Calibri"/>
                <w:bCs/>
                <w:color w:val="000000" w:themeColor="text1"/>
                <w:sz w:val="24"/>
                <w:szCs w:val="24"/>
                <w:lang w:val="en-GB"/>
              </w:rPr>
              <w:t xml:space="preserve"> </w:t>
            </w:r>
          </w:p>
          <w:p w14:paraId="543BD087" w14:textId="77777777" w:rsidR="00F23BE3" w:rsidRPr="0022520F" w:rsidRDefault="00F23BE3" w:rsidP="00F23BE3">
            <w:pPr>
              <w:spacing w:after="120"/>
              <w:rPr>
                <w:rFonts w:cs="Calibri"/>
                <w:bCs/>
                <w:i/>
                <w:iCs/>
                <w:color w:val="000000" w:themeColor="text1"/>
                <w:sz w:val="24"/>
                <w:szCs w:val="24"/>
                <w:lang w:val="en-GB"/>
              </w:rPr>
            </w:pPr>
            <w:r w:rsidRPr="0022520F">
              <w:rPr>
                <w:rFonts w:cs="Calibri"/>
                <w:b/>
                <w:color w:val="000000" w:themeColor="text1"/>
                <w:sz w:val="24"/>
                <w:szCs w:val="24"/>
                <w:lang w:val="en-GB"/>
              </w:rPr>
              <w:t>c.</w:t>
            </w:r>
            <w:r w:rsidRPr="0022520F">
              <w:rPr>
                <w:rFonts w:cs="Calibri"/>
                <w:color w:val="000000" w:themeColor="text1"/>
                <w:sz w:val="24"/>
                <w:szCs w:val="24"/>
                <w:lang w:val="en-GB"/>
              </w:rPr>
              <w:t xml:space="preserve"> </w:t>
            </w:r>
            <w:r w:rsidRPr="0022520F">
              <w:rPr>
                <w:rStyle w:val="tlid-translation"/>
                <w:rFonts w:cs="Calibri"/>
                <w:b/>
                <w:i/>
                <w:color w:val="000000" w:themeColor="text1"/>
                <w:sz w:val="24"/>
                <w:szCs w:val="24"/>
                <w:lang w:val="en-GB"/>
              </w:rPr>
              <w:t>Leadership structure and collegial structure</w:t>
            </w:r>
            <w:r w:rsidRPr="0022520F">
              <w:rPr>
                <w:rStyle w:val="tlid-translation"/>
                <w:rFonts w:cs="Calibri"/>
                <w:i/>
                <w:color w:val="000000" w:themeColor="text1"/>
                <w:sz w:val="24"/>
                <w:szCs w:val="24"/>
                <w:lang w:val="en-GB"/>
              </w:rPr>
              <w:t xml:space="preserve"> </w:t>
            </w:r>
          </w:p>
          <w:p w14:paraId="15BB9D8B" w14:textId="77777777" w:rsidR="00F23BE3" w:rsidRPr="0022520F" w:rsidRDefault="00F23BE3" w:rsidP="000F3631">
            <w:pPr>
              <w:spacing w:after="120"/>
              <w:jc w:val="both"/>
              <w:rPr>
                <w:rFonts w:ascii="Calibri" w:hAnsi="Calibri" w:cs="Calibri"/>
                <w:bCs/>
                <w:color w:val="000000" w:themeColor="text1"/>
                <w:sz w:val="24"/>
                <w:szCs w:val="24"/>
                <w:lang w:val="en-GB"/>
              </w:rPr>
            </w:pPr>
            <w:r w:rsidRPr="0022520F">
              <w:rPr>
                <w:rStyle w:val="tlid-translation"/>
                <w:rFonts w:ascii="Calibri" w:hAnsi="Calibri" w:cs="Calibri"/>
                <w:color w:val="000000" w:themeColor="text1"/>
                <w:sz w:val="24"/>
                <w:szCs w:val="24"/>
                <w:lang w:val="en-GB"/>
              </w:rPr>
              <w:t xml:space="preserve">The department consists of four divisions and one smaller group. Head of department is Prof Carina </w:t>
            </w:r>
            <w:proofErr w:type="spellStart"/>
            <w:r w:rsidRPr="0022520F">
              <w:rPr>
                <w:rStyle w:val="tlid-translation"/>
                <w:rFonts w:ascii="Calibri" w:hAnsi="Calibri" w:cs="Calibri"/>
                <w:color w:val="000000" w:themeColor="text1"/>
                <w:sz w:val="24"/>
                <w:szCs w:val="24"/>
                <w:lang w:val="en-GB"/>
              </w:rPr>
              <w:t>Lagergren</w:t>
            </w:r>
            <w:proofErr w:type="spellEnd"/>
            <w:r w:rsidRPr="0022520F">
              <w:rPr>
                <w:rStyle w:val="tlid-translation"/>
                <w:rFonts w:ascii="Calibri" w:hAnsi="Calibri" w:cs="Calibri"/>
                <w:color w:val="000000" w:themeColor="text1"/>
                <w:sz w:val="24"/>
                <w:szCs w:val="24"/>
                <w:lang w:val="en-GB"/>
              </w:rPr>
              <w:t xml:space="preserve"> (represents the department in the CBH management group) and vice-head of department is Prof </w:t>
            </w:r>
            <w:proofErr w:type="spellStart"/>
            <w:r w:rsidRPr="0022520F">
              <w:rPr>
                <w:rStyle w:val="tlid-translation"/>
                <w:rFonts w:ascii="Calibri" w:hAnsi="Calibri" w:cs="Calibri"/>
                <w:color w:val="000000" w:themeColor="text1"/>
                <w:sz w:val="24"/>
                <w:szCs w:val="24"/>
                <w:lang w:val="en-GB"/>
              </w:rPr>
              <w:t>Klas</w:t>
            </w:r>
            <w:proofErr w:type="spellEnd"/>
            <w:r w:rsidRPr="0022520F">
              <w:rPr>
                <w:rStyle w:val="tlid-translation"/>
                <w:rFonts w:ascii="Calibri" w:hAnsi="Calibri" w:cs="Calibri"/>
                <w:color w:val="000000" w:themeColor="text1"/>
                <w:sz w:val="24"/>
                <w:szCs w:val="24"/>
                <w:lang w:val="en-GB"/>
              </w:rPr>
              <w:t xml:space="preserve"> Engvall. These two</w:t>
            </w:r>
            <w:r w:rsidRPr="0022520F">
              <w:rPr>
                <w:rStyle w:val="tlid-translation"/>
                <w:rFonts w:ascii="Calibri" w:hAnsi="Calibri"/>
                <w:color w:val="000000" w:themeColor="text1"/>
                <w:sz w:val="24"/>
                <w:szCs w:val="24"/>
                <w:lang w:val="en-GB"/>
              </w:rPr>
              <w:t xml:space="preserve">, </w:t>
            </w:r>
            <w:r w:rsidRPr="0022520F">
              <w:rPr>
                <w:rStyle w:val="tlid-translation"/>
                <w:rFonts w:ascii="Calibri" w:hAnsi="Calibri" w:cs="Calibri"/>
                <w:color w:val="000000" w:themeColor="text1"/>
                <w:sz w:val="24"/>
                <w:szCs w:val="24"/>
                <w:lang w:val="en-GB"/>
              </w:rPr>
              <w:t>together with the heads of the four divisions and a representative from the PhD council, form the department management group that meets on a monthly basis. At these meetings, information from the CBH school management group is transferred to the department, but more importantl</w:t>
            </w:r>
            <w:r w:rsidRPr="0022520F">
              <w:rPr>
                <w:rStyle w:val="tlid-translation"/>
                <w:rFonts w:ascii="Calibri" w:hAnsi="Calibri"/>
                <w:color w:val="000000" w:themeColor="text1"/>
                <w:sz w:val="24"/>
                <w:szCs w:val="24"/>
                <w:lang w:val="en-GB"/>
              </w:rPr>
              <w:t>y</w:t>
            </w:r>
            <w:r w:rsidRPr="0022520F">
              <w:rPr>
                <w:rStyle w:val="tlid-translation"/>
                <w:rFonts w:ascii="Calibri" w:hAnsi="Calibri" w:cs="Calibri"/>
                <w:color w:val="000000" w:themeColor="text1"/>
                <w:sz w:val="24"/>
                <w:szCs w:val="24"/>
                <w:lang w:val="en-GB"/>
              </w:rPr>
              <w:t>, all possible issues related to the department’s teaching, research, staff, economy, etc., are discussed. Similar meetings are also taking place on a regular basis on division level.</w:t>
            </w:r>
            <w:r w:rsidRPr="0022520F">
              <w:rPr>
                <w:rFonts w:ascii="Calibri" w:hAnsi="Calibri" w:cs="Calibri"/>
                <w:bCs/>
                <w:color w:val="000000" w:themeColor="text1"/>
                <w:sz w:val="24"/>
                <w:szCs w:val="24"/>
                <w:lang w:val="en-GB"/>
              </w:rPr>
              <w:t xml:space="preserve"> </w:t>
            </w:r>
          </w:p>
          <w:p w14:paraId="59979072" w14:textId="77777777" w:rsidR="00F23BE3" w:rsidRPr="0022520F" w:rsidRDefault="00F23BE3" w:rsidP="00F23BE3">
            <w:pPr>
              <w:spacing w:after="120"/>
              <w:rPr>
                <w:rFonts w:cs="Calibri"/>
                <w:bCs/>
                <w:i/>
                <w:iCs/>
                <w:color w:val="000000" w:themeColor="text1"/>
                <w:sz w:val="24"/>
                <w:szCs w:val="24"/>
                <w:lang w:val="en-GB"/>
              </w:rPr>
            </w:pPr>
            <w:r w:rsidRPr="0022520F">
              <w:rPr>
                <w:rStyle w:val="tlid-translation"/>
                <w:rFonts w:cs="Calibri"/>
                <w:b/>
                <w:bCs/>
                <w:iCs/>
                <w:color w:val="000000" w:themeColor="text1"/>
                <w:sz w:val="24"/>
                <w:szCs w:val="24"/>
                <w:lang w:val="en-GB"/>
              </w:rPr>
              <w:t>d.</w:t>
            </w:r>
            <w:r w:rsidRPr="0022520F">
              <w:rPr>
                <w:rStyle w:val="tlid-translation"/>
                <w:rFonts w:cs="Calibri"/>
                <w:i/>
                <w:color w:val="000000" w:themeColor="text1"/>
                <w:sz w:val="24"/>
                <w:szCs w:val="24"/>
                <w:lang w:val="en-GB"/>
              </w:rPr>
              <w:t xml:space="preserve"> </w:t>
            </w:r>
            <w:r w:rsidRPr="0022520F">
              <w:rPr>
                <w:rStyle w:val="tlid-translation"/>
                <w:rFonts w:cs="Calibri"/>
                <w:b/>
                <w:i/>
                <w:color w:val="000000" w:themeColor="text1"/>
                <w:sz w:val="24"/>
                <w:szCs w:val="24"/>
                <w:lang w:val="en-GB"/>
              </w:rPr>
              <w:t>Strategies for h</w:t>
            </w:r>
            <w:r w:rsidRPr="0022520F">
              <w:rPr>
                <w:rStyle w:val="tlid-translation"/>
                <w:b/>
                <w:i/>
                <w:color w:val="000000" w:themeColor="text1"/>
                <w:sz w:val="24"/>
                <w:szCs w:val="24"/>
                <w:lang w:val="en-GB"/>
              </w:rPr>
              <w:t xml:space="preserve">igh </w:t>
            </w:r>
            <w:r w:rsidRPr="0022520F">
              <w:rPr>
                <w:rStyle w:val="tlid-translation"/>
                <w:rFonts w:cs="Calibri"/>
                <w:b/>
                <w:i/>
                <w:color w:val="000000" w:themeColor="text1"/>
                <w:sz w:val="24"/>
                <w:szCs w:val="24"/>
                <w:lang w:val="en-GB"/>
              </w:rPr>
              <w:t>q</w:t>
            </w:r>
            <w:r w:rsidRPr="0022520F">
              <w:rPr>
                <w:rStyle w:val="tlid-translation"/>
                <w:b/>
                <w:i/>
                <w:color w:val="000000" w:themeColor="text1"/>
                <w:sz w:val="24"/>
                <w:szCs w:val="24"/>
                <w:lang w:val="en-GB"/>
              </w:rPr>
              <w:t>uality</w:t>
            </w:r>
            <w:r w:rsidRPr="0022520F">
              <w:rPr>
                <w:rStyle w:val="tlid-translation"/>
                <w:i/>
                <w:color w:val="000000" w:themeColor="text1"/>
                <w:sz w:val="24"/>
                <w:szCs w:val="24"/>
                <w:lang w:val="en-GB"/>
              </w:rPr>
              <w:t xml:space="preserve"> </w:t>
            </w:r>
          </w:p>
          <w:p w14:paraId="268D5309" w14:textId="77777777" w:rsidR="00F23BE3" w:rsidRPr="0022520F" w:rsidRDefault="00F23BE3" w:rsidP="000F3631">
            <w:pPr>
              <w:spacing w:after="120"/>
              <w:jc w:val="both"/>
              <w:rPr>
                <w:rFonts w:ascii="Calibri" w:hAnsi="Calibri" w:cs="Calibri"/>
                <w:bCs/>
                <w:color w:val="000000" w:themeColor="text1"/>
                <w:sz w:val="24"/>
                <w:szCs w:val="24"/>
                <w:lang w:val="en-GB"/>
              </w:rPr>
            </w:pPr>
            <w:r w:rsidRPr="0022520F">
              <w:rPr>
                <w:rStyle w:val="tlid-translation"/>
                <w:rFonts w:ascii="Calibri" w:hAnsi="Calibri" w:cs="Calibri"/>
                <w:color w:val="000000" w:themeColor="text1"/>
                <w:sz w:val="24"/>
                <w:szCs w:val="24"/>
                <w:lang w:val="en-GB"/>
              </w:rPr>
              <w:t xml:space="preserve">The major part of the research undertaken at the department is done by the doctoral students. To get a high quality of our research, everything from the application for funding, via the initial recruitment process of the student and high-quality supervision, to the publication of scientific articles and thesis are of great importance. According to the regulations, all doctoral students must have more than one supervisor. Several of the doctoral projects are supervised by a group of people who all actively participate in the supervision. It is not uncommon for the doctoral projects to be closely linked to industrial interests. In these cases, there is usually an industry reference group connected to the project, which participates in our larger project meetings and provides valuable feedback on our research. A close industrial contact does not guarantee high scientific quality, but ensures that the research questions we address are relevant to the industry and society. </w:t>
            </w:r>
            <w:r w:rsidRPr="0022520F">
              <w:rPr>
                <w:rStyle w:val="tlid-translation"/>
                <w:rFonts w:ascii="Calibri" w:hAnsi="Calibri" w:cs="Calibri"/>
                <w:color w:val="000000" w:themeColor="text1"/>
                <w:sz w:val="24"/>
                <w:szCs w:val="24"/>
                <w:lang w:val="en-GB"/>
              </w:rPr>
              <w:lastRenderedPageBreak/>
              <w:t>The adjunct professors and affiliated researchers that are associated with the department also play an important role.</w:t>
            </w:r>
            <w:r w:rsidRPr="0022520F">
              <w:rPr>
                <w:rFonts w:ascii="Calibri" w:hAnsi="Calibri" w:cs="Calibri"/>
                <w:bCs/>
                <w:color w:val="000000" w:themeColor="text1"/>
                <w:sz w:val="24"/>
                <w:szCs w:val="24"/>
                <w:lang w:val="en-GB"/>
              </w:rPr>
              <w:t xml:space="preserve"> </w:t>
            </w:r>
          </w:p>
          <w:p w14:paraId="16B75025" w14:textId="77777777" w:rsidR="00F23BE3" w:rsidRPr="0022520F" w:rsidRDefault="00F23BE3" w:rsidP="000F3631">
            <w:pPr>
              <w:spacing w:after="120"/>
              <w:jc w:val="both"/>
              <w:rPr>
                <w:rFonts w:ascii="Calibri" w:hAnsi="Calibri" w:cs="Calibri"/>
                <w:bCs/>
                <w:color w:val="000000" w:themeColor="text1"/>
                <w:sz w:val="24"/>
                <w:szCs w:val="24"/>
                <w:lang w:val="en-GB"/>
              </w:rPr>
            </w:pPr>
            <w:r w:rsidRPr="0022520F">
              <w:rPr>
                <w:rStyle w:val="tlid-translation"/>
                <w:rFonts w:ascii="Calibri" w:hAnsi="Calibri" w:cs="Calibri"/>
                <w:color w:val="000000" w:themeColor="text1"/>
                <w:sz w:val="24"/>
                <w:szCs w:val="24"/>
                <w:lang w:val="en-GB"/>
              </w:rPr>
              <w:t>The faculty and researchers at the department are good in attracting research funding. However, a closer collaboration between older and younger faculty would probably result in an even better quality of applications and an even higher success rate.</w:t>
            </w:r>
            <w:r w:rsidRPr="0022520F">
              <w:rPr>
                <w:rFonts w:ascii="Calibri" w:hAnsi="Calibri" w:cs="Calibri"/>
                <w:bCs/>
                <w:color w:val="000000" w:themeColor="text1"/>
                <w:sz w:val="24"/>
                <w:szCs w:val="24"/>
                <w:lang w:val="en-GB"/>
              </w:rPr>
              <w:t xml:space="preserve"> </w:t>
            </w:r>
          </w:p>
          <w:p w14:paraId="118A670C" w14:textId="77777777" w:rsidR="00F23BE3" w:rsidRPr="0022520F" w:rsidRDefault="00F23BE3" w:rsidP="000F3631">
            <w:pPr>
              <w:jc w:val="both"/>
              <w:rPr>
                <w:rFonts w:ascii="Calibri" w:hAnsi="Calibri" w:cs="Calibri"/>
                <w:color w:val="000000" w:themeColor="text1"/>
                <w:sz w:val="24"/>
                <w:szCs w:val="24"/>
                <w:lang w:val="en-GB"/>
              </w:rPr>
            </w:pPr>
            <w:r w:rsidRPr="0022520F">
              <w:rPr>
                <w:rStyle w:val="tlid-translation"/>
                <w:rFonts w:ascii="Calibri" w:hAnsi="Calibri" w:cs="Calibri"/>
                <w:color w:val="000000" w:themeColor="text1"/>
                <w:sz w:val="24"/>
                <w:szCs w:val="24"/>
                <w:lang w:val="en-GB"/>
              </w:rPr>
              <w:t>The results of our research are published in, for our subjects, relevant scientific journals and in the licentiate and doctoral theses. Over the past three-year period, around 30 % of the articles were published open access (OA). So far, the cost for OA publishing has often been perceived as too high, while the quality of many OA journals has been low. However, an increasing demand will lead to more opportunities to publish open access in good journals at a reasonable cost. The Dean of CBH now financially supports OA publishing and as many as possible of the publications from the department will in t</w:t>
            </w:r>
            <w:r w:rsidRPr="0022520F">
              <w:rPr>
                <w:rStyle w:val="tlid-translation"/>
                <w:color w:val="000000" w:themeColor="text1"/>
                <w:sz w:val="24"/>
                <w:szCs w:val="24"/>
                <w:lang w:val="en-GB"/>
              </w:rPr>
              <w:t xml:space="preserve">he </w:t>
            </w:r>
            <w:r w:rsidRPr="0022520F">
              <w:rPr>
                <w:rStyle w:val="tlid-translation"/>
                <w:rFonts w:ascii="Calibri" w:hAnsi="Calibri" w:cs="Calibri"/>
                <w:color w:val="000000" w:themeColor="text1"/>
                <w:sz w:val="24"/>
                <w:szCs w:val="24"/>
                <w:lang w:val="en-GB"/>
              </w:rPr>
              <w:t>future be published with open access.</w:t>
            </w:r>
          </w:p>
        </w:tc>
      </w:tr>
    </w:tbl>
    <w:p w14:paraId="6496332D" w14:textId="77777777" w:rsidR="00F23BE3" w:rsidRPr="0022520F" w:rsidRDefault="00F23BE3" w:rsidP="00F23BE3">
      <w:pPr>
        <w:rPr>
          <w:rFonts w:cs="Calibri"/>
          <w:color w:val="000000" w:themeColor="text1"/>
          <w:sz w:val="24"/>
          <w:szCs w:val="24"/>
          <w:lang w:val="en-GB"/>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F23BE3" w:rsidRPr="00B52002" w14:paraId="492E2E5F" w14:textId="77777777" w:rsidTr="00F23BE3">
        <w:tc>
          <w:tcPr>
            <w:tcW w:w="8789" w:type="dxa"/>
            <w:shd w:val="clear" w:color="auto" w:fill="D9D9D9" w:themeFill="background1" w:themeFillShade="D9"/>
          </w:tcPr>
          <w:p w14:paraId="71363F7A" w14:textId="77777777" w:rsidR="00F23BE3" w:rsidRPr="0022520F" w:rsidRDefault="00F23BE3" w:rsidP="001C0468">
            <w:pPr>
              <w:spacing w:after="0"/>
              <w:rPr>
                <w:rStyle w:val="Stark"/>
                <w:rFonts w:cs="Calibri"/>
                <w:color w:val="000000" w:themeColor="text1"/>
                <w:sz w:val="24"/>
                <w:szCs w:val="24"/>
                <w:lang w:val="en-GB"/>
              </w:rPr>
            </w:pPr>
            <w:r w:rsidRPr="0022520F">
              <w:rPr>
                <w:rFonts w:cs="Calibri"/>
                <w:b/>
                <w:color w:val="000000" w:themeColor="text1"/>
                <w:sz w:val="24"/>
                <w:szCs w:val="24"/>
                <w:lang w:val="en-GB"/>
              </w:rPr>
              <w:t>5. Interaction between research and teaching</w:t>
            </w:r>
          </w:p>
        </w:tc>
      </w:tr>
      <w:tr w:rsidR="00F23BE3" w:rsidRPr="00B52002" w14:paraId="35750952" w14:textId="77777777" w:rsidTr="00F23BE3">
        <w:tc>
          <w:tcPr>
            <w:tcW w:w="8789" w:type="dxa"/>
          </w:tcPr>
          <w:p w14:paraId="0BB5C084" w14:textId="77777777" w:rsidR="00F23BE3" w:rsidRPr="0022520F" w:rsidRDefault="00F23BE3" w:rsidP="00F23BE3">
            <w:pPr>
              <w:spacing w:after="120"/>
              <w:rPr>
                <w:rFonts w:cs="Calibri"/>
                <w:color w:val="000000" w:themeColor="text1"/>
                <w:sz w:val="24"/>
                <w:szCs w:val="24"/>
                <w:lang w:val="en-GB"/>
              </w:rPr>
            </w:pPr>
            <w:r w:rsidRPr="0022520F">
              <w:rPr>
                <w:rFonts w:cs="Calibri"/>
                <w:b/>
                <w:color w:val="000000" w:themeColor="text1"/>
                <w:sz w:val="24"/>
                <w:szCs w:val="24"/>
                <w:lang w:val="en-GB"/>
              </w:rPr>
              <w:t>a.</w:t>
            </w:r>
            <w:r w:rsidRPr="0022520F">
              <w:rPr>
                <w:rFonts w:cs="Calibri"/>
                <w:color w:val="000000" w:themeColor="text1"/>
                <w:sz w:val="24"/>
                <w:szCs w:val="24"/>
                <w:lang w:val="en-GB"/>
              </w:rPr>
              <w:t xml:space="preserve"> </w:t>
            </w:r>
            <w:r w:rsidRPr="0022520F">
              <w:rPr>
                <w:rStyle w:val="tlid-translation"/>
                <w:rFonts w:cs="Calibri"/>
                <w:b/>
                <w:i/>
                <w:color w:val="000000" w:themeColor="text1"/>
                <w:sz w:val="24"/>
                <w:szCs w:val="24"/>
                <w:lang w:val="en-GB"/>
              </w:rPr>
              <w:t>Interaction between research and teaching at all three levels (BSc, MSc, PhD) of education</w:t>
            </w:r>
            <w:r w:rsidRPr="0022520F">
              <w:rPr>
                <w:rFonts w:cs="Calibri"/>
                <w:color w:val="000000" w:themeColor="text1"/>
                <w:sz w:val="24"/>
                <w:szCs w:val="24"/>
                <w:lang w:val="en-GB"/>
              </w:rPr>
              <w:t xml:space="preserve"> </w:t>
            </w:r>
          </w:p>
          <w:p w14:paraId="56A73ECD" w14:textId="77777777" w:rsidR="00F23BE3" w:rsidRPr="0022520F" w:rsidRDefault="00F23BE3" w:rsidP="000F3631">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lang w:val="en-GB"/>
              </w:rPr>
              <w:t>The interaction between our research and teaching is strong. In our master programme “Chemical engineering for energy and environment”, a large number of the courses given are closely coupled to the research we do. Examples are Electrochemical Energy Devices, Renewable Fuel Production Processes, Environmental Catalysis, and Resource Recovery from Waste. Lectures from our researchers are also asked for in courses in other programmes at KTH. When regarding teaching at PhD level, this is even tighter connected to the research. The courses on this level are often adapted to the participating doctoral students research, or tailored-made for a specific larger doctoral research project involving several students.</w:t>
            </w:r>
            <w:r w:rsidRPr="0022520F">
              <w:rPr>
                <w:rFonts w:ascii="Calibri" w:hAnsi="Calibri" w:cs="Calibri"/>
                <w:bCs/>
                <w:color w:val="000000" w:themeColor="text1"/>
                <w:sz w:val="24"/>
                <w:szCs w:val="24"/>
                <w:lang w:val="en-GB"/>
              </w:rPr>
              <w:t xml:space="preserve"> </w:t>
            </w:r>
          </w:p>
          <w:p w14:paraId="692116D0" w14:textId="77777777" w:rsidR="00F23BE3" w:rsidRPr="0022520F" w:rsidRDefault="00F23BE3" w:rsidP="000F3631">
            <w:pPr>
              <w:jc w:val="both"/>
              <w:rPr>
                <w:rFonts w:ascii="Calibri" w:hAnsi="Calibri" w:cs="Calibri"/>
                <w:color w:val="000000" w:themeColor="text1"/>
                <w:sz w:val="24"/>
                <w:szCs w:val="24"/>
                <w:lang w:val="en-GB"/>
              </w:rPr>
            </w:pPr>
            <w:r w:rsidRPr="0022520F">
              <w:rPr>
                <w:rFonts w:ascii="Calibri" w:hAnsi="Calibri" w:cs="Calibri"/>
                <w:color w:val="000000" w:themeColor="text1"/>
                <w:sz w:val="24"/>
                <w:szCs w:val="24"/>
                <w:lang w:val="en-GB"/>
              </w:rPr>
              <w:t>Most of our research is defined and performed in close cooperation with industry and society. This results in industrial and societal relevance, which is utilized at all levels in both undergraduate and postgraduate research and education. At BSc level the students in their diploma work face competitive research assignments of industrial relevance. This could for example be to construct an energy system for an autonomous underwater vessel, or to evaluate hybrid systems for heavy-duty trucks, or to perform a proof-of-concept study of Solid Phase Micro Extraction (SPME) as a promising method for sampling of tar from biomass gasification at low concentrations. When the students perform their MSc diploma work, it is often in an industrial laboratory. Due to the versatility and multi-</w:t>
            </w:r>
            <w:proofErr w:type="spellStart"/>
            <w:r w:rsidRPr="0022520F">
              <w:rPr>
                <w:rFonts w:ascii="Calibri" w:hAnsi="Calibri" w:cs="Calibri"/>
                <w:color w:val="000000" w:themeColor="text1"/>
                <w:sz w:val="24"/>
                <w:szCs w:val="24"/>
                <w:lang w:val="en-GB"/>
              </w:rPr>
              <w:t>disciplinarity</w:t>
            </w:r>
            <w:proofErr w:type="spellEnd"/>
            <w:r w:rsidRPr="0022520F">
              <w:rPr>
                <w:rFonts w:ascii="Calibri" w:hAnsi="Calibri" w:cs="Calibri"/>
                <w:color w:val="000000" w:themeColor="text1"/>
                <w:sz w:val="24"/>
                <w:szCs w:val="24"/>
                <w:lang w:val="en-GB"/>
              </w:rPr>
              <w:t xml:space="preserve"> of the undergraduate education at KTH our students often are used in areas which would not be labelled as traditional chemical engineering, e.g. in the automotive industry and in the energy sector. Many of the diploma works have later become research projects of high industrial and societal relevance.</w:t>
            </w:r>
          </w:p>
        </w:tc>
      </w:tr>
    </w:tbl>
    <w:p w14:paraId="65F36DDF" w14:textId="77777777" w:rsidR="00F23BE3" w:rsidRPr="0022520F" w:rsidRDefault="00F23BE3" w:rsidP="00F23BE3">
      <w:pPr>
        <w:rPr>
          <w:rFonts w:cs="Calibri"/>
          <w:color w:val="000000" w:themeColor="text1"/>
          <w:sz w:val="24"/>
          <w:szCs w:val="24"/>
          <w:lang w:val="en-GB"/>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F23BE3" w:rsidRPr="00B52002" w14:paraId="729084A1" w14:textId="77777777" w:rsidTr="00F23BE3">
        <w:tc>
          <w:tcPr>
            <w:tcW w:w="8789" w:type="dxa"/>
            <w:shd w:val="clear" w:color="auto" w:fill="D9D9D9" w:themeFill="background1" w:themeFillShade="D9"/>
          </w:tcPr>
          <w:p w14:paraId="46CAF11B" w14:textId="77777777" w:rsidR="00F23BE3" w:rsidRPr="0022520F" w:rsidRDefault="00F23BE3" w:rsidP="001C0468">
            <w:pPr>
              <w:pStyle w:val="Rubrik2"/>
              <w:spacing w:before="0" w:after="0" w:line="240" w:lineRule="auto"/>
              <w:rPr>
                <w:rStyle w:val="Stark"/>
                <w:rFonts w:cs="Calibri"/>
                <w:b/>
                <w:bCs/>
                <w:color w:val="000000" w:themeColor="text1"/>
                <w:szCs w:val="24"/>
              </w:rPr>
            </w:pPr>
            <w:r w:rsidRPr="0022520F">
              <w:rPr>
                <w:rFonts w:ascii="Calibri" w:hAnsi="Calibri" w:cs="Calibri"/>
                <w:color w:val="000000" w:themeColor="text1"/>
                <w:szCs w:val="24"/>
              </w:rPr>
              <w:lastRenderedPageBreak/>
              <w:t>6. Impact and engagement in society</w:t>
            </w:r>
          </w:p>
        </w:tc>
      </w:tr>
      <w:tr w:rsidR="00F23BE3" w:rsidRPr="00B52002" w14:paraId="46BB5D90" w14:textId="77777777" w:rsidTr="00F23BE3">
        <w:tc>
          <w:tcPr>
            <w:tcW w:w="8789" w:type="dxa"/>
          </w:tcPr>
          <w:p w14:paraId="2D3CFCF1" w14:textId="77777777" w:rsidR="00F23BE3" w:rsidRPr="0022520F" w:rsidRDefault="00F23BE3" w:rsidP="00F23BE3">
            <w:pPr>
              <w:spacing w:after="120"/>
              <w:rPr>
                <w:rFonts w:cs="Calibri"/>
                <w:bCs/>
                <w:i/>
                <w:iCs/>
                <w:color w:val="000000" w:themeColor="text1"/>
                <w:sz w:val="24"/>
                <w:szCs w:val="24"/>
                <w:lang w:val="en-GB"/>
              </w:rPr>
            </w:pPr>
            <w:r w:rsidRPr="0022520F">
              <w:rPr>
                <w:rFonts w:cs="Calibri"/>
                <w:b/>
                <w:color w:val="000000" w:themeColor="text1"/>
                <w:w w:val="105"/>
                <w:sz w:val="24"/>
                <w:szCs w:val="24"/>
                <w:lang w:val="en-GB"/>
              </w:rPr>
              <w:t>a.</w:t>
            </w:r>
            <w:r w:rsidRPr="0022520F">
              <w:rPr>
                <w:rFonts w:cs="Calibri"/>
                <w:i/>
                <w:color w:val="000000" w:themeColor="text1"/>
                <w:w w:val="105"/>
                <w:sz w:val="24"/>
                <w:szCs w:val="24"/>
                <w:lang w:val="en-GB"/>
              </w:rPr>
              <w:t xml:space="preserve"> </w:t>
            </w:r>
            <w:r w:rsidRPr="0022520F">
              <w:rPr>
                <w:rFonts w:cs="Calibri"/>
                <w:b/>
                <w:i/>
                <w:color w:val="000000" w:themeColor="text1"/>
                <w:w w:val="105"/>
                <w:sz w:val="24"/>
                <w:szCs w:val="24"/>
                <w:lang w:val="en-GB"/>
              </w:rPr>
              <w:t>Relevance of research to society at large</w:t>
            </w:r>
            <w:r w:rsidRPr="0022520F">
              <w:rPr>
                <w:rFonts w:cs="Calibri"/>
                <w:i/>
                <w:color w:val="000000" w:themeColor="text1"/>
                <w:w w:val="105"/>
                <w:sz w:val="24"/>
                <w:szCs w:val="24"/>
                <w:lang w:val="en-GB"/>
              </w:rPr>
              <w:t xml:space="preserve"> </w:t>
            </w:r>
          </w:p>
          <w:p w14:paraId="17C0651F" w14:textId="77777777" w:rsidR="00F23BE3" w:rsidRPr="0022520F" w:rsidRDefault="00F23BE3" w:rsidP="001A58CD">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lang w:val="en-GB"/>
              </w:rPr>
              <w:t xml:space="preserve">The relevance and usefulness of the research at the Department of Chemical Engineering is manifested in different ways. The department takes an active part in KTH´s work with strategic partners. </w:t>
            </w:r>
            <w:proofErr w:type="spellStart"/>
            <w:r w:rsidRPr="0022520F">
              <w:rPr>
                <w:rFonts w:ascii="Calibri" w:hAnsi="Calibri" w:cs="Calibri"/>
                <w:color w:val="000000" w:themeColor="text1"/>
                <w:sz w:val="24"/>
                <w:szCs w:val="24"/>
                <w:lang w:val="en-GB"/>
              </w:rPr>
              <w:t>Göran</w:t>
            </w:r>
            <w:proofErr w:type="spellEnd"/>
            <w:r w:rsidRPr="0022520F">
              <w:rPr>
                <w:rFonts w:ascii="Calibri" w:hAnsi="Calibri" w:cs="Calibri"/>
                <w:color w:val="000000" w:themeColor="text1"/>
                <w:sz w:val="24"/>
                <w:szCs w:val="24"/>
                <w:lang w:val="en-GB"/>
              </w:rPr>
              <w:t xml:space="preserve"> Lindbergh is partner director for the strategic partnership with the leading Swedish utility company Vattenfall and Lars J. </w:t>
            </w:r>
            <w:proofErr w:type="spellStart"/>
            <w:r w:rsidRPr="0022520F">
              <w:rPr>
                <w:rFonts w:ascii="Calibri" w:hAnsi="Calibri" w:cs="Calibri"/>
                <w:color w:val="000000" w:themeColor="text1"/>
                <w:sz w:val="24"/>
                <w:szCs w:val="24"/>
                <w:lang w:val="en-GB"/>
              </w:rPr>
              <w:t>Pettersson</w:t>
            </w:r>
            <w:proofErr w:type="spellEnd"/>
            <w:r w:rsidRPr="0022520F">
              <w:rPr>
                <w:rFonts w:ascii="Calibri" w:hAnsi="Calibri" w:cs="Calibri"/>
                <w:color w:val="000000" w:themeColor="text1"/>
                <w:sz w:val="24"/>
                <w:szCs w:val="24"/>
                <w:lang w:val="en-GB"/>
              </w:rPr>
              <w:t xml:space="preserve"> is partner director for the strategic partnership with the Swedish Environmental Institute, IVL. Dr Magnus Berg from Vattenfall has now commenced his second period as an adjunct professor at the department, while Dr Pontus </w:t>
            </w:r>
            <w:proofErr w:type="spellStart"/>
            <w:r w:rsidRPr="0022520F">
              <w:rPr>
                <w:rFonts w:ascii="Calibri" w:hAnsi="Calibri" w:cs="Calibri"/>
                <w:color w:val="000000" w:themeColor="text1"/>
                <w:sz w:val="24"/>
                <w:szCs w:val="24"/>
                <w:lang w:val="en-GB"/>
              </w:rPr>
              <w:t>Svens</w:t>
            </w:r>
            <w:proofErr w:type="spellEnd"/>
            <w:r w:rsidRPr="0022520F">
              <w:rPr>
                <w:rFonts w:ascii="Calibri" w:hAnsi="Calibri" w:cs="Calibri"/>
                <w:color w:val="000000" w:themeColor="text1"/>
                <w:sz w:val="24"/>
                <w:szCs w:val="24"/>
                <w:lang w:val="en-GB"/>
              </w:rPr>
              <w:t>, Scania, is adjunct faculty.</w:t>
            </w:r>
            <w:r w:rsidRPr="0022520F">
              <w:rPr>
                <w:rFonts w:ascii="Calibri" w:hAnsi="Calibri" w:cs="Calibri"/>
                <w:bCs/>
                <w:color w:val="000000" w:themeColor="text1"/>
                <w:sz w:val="24"/>
                <w:szCs w:val="24"/>
                <w:lang w:val="en-GB"/>
              </w:rPr>
              <w:t xml:space="preserve"> </w:t>
            </w:r>
          </w:p>
          <w:p w14:paraId="4AF4193F" w14:textId="77777777" w:rsidR="00F23BE3" w:rsidRPr="0022520F" w:rsidRDefault="00F23BE3" w:rsidP="001A58CD">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lang w:val="en-GB"/>
              </w:rPr>
              <w:t>The case studies (further below) give some very relevant examples where our research already have made difference. Two examples of ongoing research that could make large differences in the future are given here:</w:t>
            </w:r>
            <w:r w:rsidRPr="0022520F">
              <w:rPr>
                <w:rFonts w:ascii="Calibri" w:hAnsi="Calibri" w:cs="Calibri"/>
                <w:bCs/>
                <w:color w:val="000000" w:themeColor="text1"/>
                <w:sz w:val="24"/>
                <w:szCs w:val="24"/>
                <w:lang w:val="en-GB"/>
              </w:rPr>
              <w:t xml:space="preserve"> </w:t>
            </w:r>
          </w:p>
          <w:p w14:paraId="11796E91" w14:textId="77777777" w:rsidR="00F23BE3" w:rsidRPr="0022520F" w:rsidRDefault="00F23BE3" w:rsidP="001A58CD">
            <w:pPr>
              <w:spacing w:after="120"/>
              <w:jc w:val="both"/>
              <w:rPr>
                <w:rFonts w:ascii="Calibri" w:hAnsi="Calibri" w:cs="Calibri"/>
                <w:bCs/>
                <w:color w:val="000000" w:themeColor="text1"/>
                <w:sz w:val="24"/>
                <w:szCs w:val="24"/>
                <w:lang w:val="en-GB"/>
              </w:rPr>
            </w:pPr>
            <w:r w:rsidRPr="0022520F">
              <w:rPr>
                <w:rStyle w:val="tlid-translation"/>
                <w:rFonts w:ascii="Calibri" w:hAnsi="Calibri" w:cs="Calibri"/>
                <w:color w:val="000000" w:themeColor="text1"/>
                <w:sz w:val="24"/>
                <w:szCs w:val="24"/>
                <w:lang w:val="en-GB"/>
              </w:rPr>
              <w:t xml:space="preserve">Chlorate is produced by electrolysis of a salt solution, in which chromate constitutes an important excipient component. Chromate is a “chemical of high concern” and its use in Europe has a time limited authorization until 2029. Today, there are no commercial alternatives to chromate and proposals for alternative process solutions have 25-50 % higher energy consumption. During the last four years we have worked intensively on chromate-free alternatives together with </w:t>
            </w:r>
            <w:proofErr w:type="spellStart"/>
            <w:r w:rsidRPr="0022520F">
              <w:rPr>
                <w:rStyle w:val="tlid-translation"/>
                <w:rFonts w:ascii="Calibri" w:hAnsi="Calibri" w:cs="Calibri"/>
                <w:color w:val="000000" w:themeColor="text1"/>
                <w:sz w:val="24"/>
                <w:szCs w:val="24"/>
                <w:lang w:val="en-GB"/>
              </w:rPr>
              <w:t>Nouryon</w:t>
            </w:r>
            <w:proofErr w:type="spellEnd"/>
            <w:r w:rsidRPr="0022520F">
              <w:rPr>
                <w:rStyle w:val="tlid-translation"/>
                <w:rFonts w:ascii="Calibri" w:hAnsi="Calibri" w:cs="Calibri"/>
                <w:color w:val="000000" w:themeColor="text1"/>
                <w:sz w:val="24"/>
                <w:szCs w:val="24"/>
                <w:lang w:val="en-GB"/>
              </w:rPr>
              <w:t>, the world’s largest producer of chlorate with &gt;1 million tonnes NaClO</w:t>
            </w:r>
            <w:r w:rsidRPr="0022520F">
              <w:rPr>
                <w:rStyle w:val="tlid-translation"/>
                <w:rFonts w:ascii="Calibri" w:hAnsi="Calibri" w:cs="Calibri"/>
                <w:color w:val="000000" w:themeColor="text1"/>
                <w:sz w:val="24"/>
                <w:szCs w:val="24"/>
                <w:vertAlign w:val="subscript"/>
                <w:lang w:val="en-GB"/>
              </w:rPr>
              <w:t>3</w:t>
            </w:r>
            <w:r w:rsidRPr="0022520F">
              <w:rPr>
                <w:rStyle w:val="tlid-translation"/>
                <w:rFonts w:ascii="Calibri" w:hAnsi="Calibri" w:cs="Calibri"/>
                <w:color w:val="000000" w:themeColor="text1"/>
                <w:sz w:val="24"/>
                <w:szCs w:val="24"/>
                <w:lang w:val="en-GB"/>
              </w:rPr>
              <w:t xml:space="preserve">/year, and their academic partners. Our results led to a patent application and five papers, and are being developed by </w:t>
            </w:r>
            <w:proofErr w:type="spellStart"/>
            <w:r w:rsidRPr="0022520F">
              <w:rPr>
                <w:rStyle w:val="tlid-translation"/>
                <w:rFonts w:ascii="Calibri" w:hAnsi="Calibri" w:cs="Calibri"/>
                <w:color w:val="000000" w:themeColor="text1"/>
                <w:sz w:val="24"/>
                <w:szCs w:val="24"/>
                <w:lang w:val="en-GB"/>
              </w:rPr>
              <w:t>Nouryon</w:t>
            </w:r>
            <w:proofErr w:type="spellEnd"/>
            <w:r w:rsidRPr="0022520F">
              <w:rPr>
                <w:rStyle w:val="tlid-translation"/>
                <w:rFonts w:ascii="Calibri" w:hAnsi="Calibri" w:cs="Calibri"/>
                <w:color w:val="000000" w:themeColor="text1"/>
                <w:sz w:val="24"/>
                <w:szCs w:val="24"/>
                <w:lang w:val="en-GB"/>
              </w:rPr>
              <w:t xml:space="preserve"> aiming for full scale implementation. A viable solution to a chromate-free process would probably have an impact on legislation and authorization regarding industrial chlorate production.</w:t>
            </w:r>
            <w:r w:rsidRPr="0022520F">
              <w:rPr>
                <w:rFonts w:ascii="Calibri" w:hAnsi="Calibri" w:cs="Calibri"/>
                <w:bCs/>
                <w:color w:val="000000" w:themeColor="text1"/>
                <w:sz w:val="24"/>
                <w:szCs w:val="24"/>
                <w:lang w:val="en-GB"/>
              </w:rPr>
              <w:t xml:space="preserve"> </w:t>
            </w:r>
          </w:p>
          <w:p w14:paraId="7A935AA2" w14:textId="77777777" w:rsidR="00F23BE3" w:rsidRPr="0022520F" w:rsidRDefault="00F23BE3" w:rsidP="001A58CD">
            <w:pPr>
              <w:spacing w:after="120"/>
              <w:jc w:val="both"/>
              <w:rPr>
                <w:rFonts w:ascii="Calibri" w:hAnsi="Calibri" w:cs="Calibri"/>
                <w:bCs/>
                <w:color w:val="000000" w:themeColor="text1"/>
                <w:sz w:val="24"/>
                <w:szCs w:val="24"/>
                <w:lang w:val="en-GB"/>
              </w:rPr>
            </w:pPr>
            <w:r w:rsidRPr="0022520F">
              <w:rPr>
                <w:rFonts w:ascii="Calibri" w:hAnsi="Calibri" w:cs="Calibri"/>
                <w:iCs/>
                <w:color w:val="000000" w:themeColor="text1"/>
                <w:w w:val="105"/>
                <w:sz w:val="24"/>
                <w:szCs w:val="24"/>
                <w:lang w:val="en-GB"/>
              </w:rPr>
              <w:t xml:space="preserve">Steel is a cornerstone as a construction material in modern society but its production from virgin iron ore is also a major contributor to net global emissions of carbon dioxide. The primary reason for this is the blast furnace where iron ore is reduced with carbon from fossil sources. The HYBRIT initiative has been founded to address this issue. HYBRIT – short for </w:t>
            </w:r>
            <w:proofErr w:type="spellStart"/>
            <w:r w:rsidRPr="0022520F">
              <w:rPr>
                <w:rFonts w:ascii="Calibri" w:hAnsi="Calibri" w:cs="Calibri"/>
                <w:iCs/>
                <w:color w:val="000000" w:themeColor="text1"/>
                <w:w w:val="105"/>
                <w:sz w:val="24"/>
                <w:szCs w:val="24"/>
                <w:lang w:val="en-GB"/>
              </w:rPr>
              <w:t>HYdrogen</w:t>
            </w:r>
            <w:proofErr w:type="spellEnd"/>
            <w:r w:rsidRPr="0022520F">
              <w:rPr>
                <w:rFonts w:ascii="Calibri" w:hAnsi="Calibri" w:cs="Calibri"/>
                <w:iCs/>
                <w:color w:val="000000" w:themeColor="text1"/>
                <w:w w:val="105"/>
                <w:sz w:val="24"/>
                <w:szCs w:val="24"/>
                <w:lang w:val="en-GB"/>
              </w:rPr>
              <w:t xml:space="preserve"> </w:t>
            </w:r>
            <w:proofErr w:type="spellStart"/>
            <w:r w:rsidRPr="0022520F">
              <w:rPr>
                <w:rFonts w:ascii="Calibri" w:hAnsi="Calibri" w:cs="Calibri"/>
                <w:iCs/>
                <w:color w:val="000000" w:themeColor="text1"/>
                <w:w w:val="105"/>
                <w:sz w:val="24"/>
                <w:szCs w:val="24"/>
                <w:lang w:val="en-GB"/>
              </w:rPr>
              <w:t>BReakthrough</w:t>
            </w:r>
            <w:proofErr w:type="spellEnd"/>
            <w:r w:rsidRPr="0022520F">
              <w:rPr>
                <w:rFonts w:ascii="Calibri" w:hAnsi="Calibri" w:cs="Calibri"/>
                <w:iCs/>
                <w:color w:val="000000" w:themeColor="text1"/>
                <w:w w:val="105"/>
                <w:sz w:val="24"/>
                <w:szCs w:val="24"/>
                <w:lang w:val="en-GB"/>
              </w:rPr>
              <w:t xml:space="preserve"> Ironmaking Technology – is a joint venture between SSAB, LKAB and Vattenfall, funded in part by the Swedish Energy Agency, and aims to reduce CO</w:t>
            </w:r>
            <w:r w:rsidRPr="0022520F">
              <w:rPr>
                <w:rFonts w:ascii="Calibri" w:hAnsi="Calibri" w:cs="Calibri"/>
                <w:iCs/>
                <w:color w:val="000000" w:themeColor="text1"/>
                <w:w w:val="105"/>
                <w:sz w:val="24"/>
                <w:szCs w:val="24"/>
                <w:vertAlign w:val="subscript"/>
                <w:lang w:val="en-GB"/>
              </w:rPr>
              <w:t>2</w:t>
            </w:r>
            <w:r w:rsidRPr="0022520F">
              <w:rPr>
                <w:rFonts w:ascii="Calibri" w:hAnsi="Calibri" w:cs="Calibri"/>
                <w:iCs/>
                <w:color w:val="000000" w:themeColor="text1"/>
                <w:w w:val="105"/>
                <w:sz w:val="24"/>
                <w:szCs w:val="24"/>
                <w:lang w:val="en-GB"/>
              </w:rPr>
              <w:t> emissions and de-carbonize the steel industry by utilising hydrogen for the reduction of iron ore in a process called direct reduction (DR). The goal of the HYBRIT project is to have a full-scale operation of DR with hydrogen by 2035 and if successful, this may induce a major shift in the iron and steel industry worldwide. The department is part of the HYBRIT project through projects linked to the storage of hydrogen and the design of the electrolysers that will be used to produce the hydrogen. In addition to the pure research-oriented results from the projects, the storage part has also resulted in a patent application for a system that uses methanol as a hydrogen carrier during storage.</w:t>
            </w:r>
            <w:r w:rsidRPr="0022520F">
              <w:rPr>
                <w:rFonts w:ascii="Calibri" w:hAnsi="Calibri" w:cs="Calibri"/>
                <w:bCs/>
                <w:color w:val="000000" w:themeColor="text1"/>
                <w:sz w:val="24"/>
                <w:szCs w:val="24"/>
                <w:lang w:val="en-GB"/>
              </w:rPr>
              <w:t xml:space="preserve"> </w:t>
            </w:r>
          </w:p>
          <w:p w14:paraId="507640C7" w14:textId="77777777" w:rsidR="00875374" w:rsidRDefault="00875374" w:rsidP="00F23BE3">
            <w:pPr>
              <w:spacing w:after="120"/>
              <w:rPr>
                <w:rFonts w:cs="Calibri"/>
                <w:b/>
                <w:color w:val="000000" w:themeColor="text1"/>
                <w:w w:val="105"/>
                <w:sz w:val="24"/>
                <w:szCs w:val="24"/>
                <w:lang w:val="en-GB"/>
              </w:rPr>
            </w:pPr>
          </w:p>
          <w:p w14:paraId="08BFAB33" w14:textId="77777777" w:rsidR="00875374" w:rsidRDefault="00875374" w:rsidP="00F23BE3">
            <w:pPr>
              <w:spacing w:after="120"/>
              <w:rPr>
                <w:rFonts w:cs="Calibri"/>
                <w:b/>
                <w:color w:val="000000" w:themeColor="text1"/>
                <w:w w:val="105"/>
                <w:sz w:val="24"/>
                <w:szCs w:val="24"/>
                <w:lang w:val="en-GB"/>
              </w:rPr>
            </w:pPr>
          </w:p>
          <w:p w14:paraId="0208EE45" w14:textId="639FE922" w:rsidR="00F23BE3" w:rsidRPr="0022520F" w:rsidRDefault="00F23BE3" w:rsidP="00F23BE3">
            <w:pPr>
              <w:spacing w:after="120"/>
              <w:rPr>
                <w:rFonts w:cs="Calibri"/>
                <w:bCs/>
                <w:i/>
                <w:iCs/>
                <w:color w:val="000000" w:themeColor="text1"/>
                <w:sz w:val="24"/>
                <w:szCs w:val="24"/>
                <w:lang w:val="en-GB"/>
              </w:rPr>
            </w:pPr>
            <w:r w:rsidRPr="0022520F">
              <w:rPr>
                <w:rFonts w:cs="Calibri"/>
                <w:b/>
                <w:color w:val="000000" w:themeColor="text1"/>
                <w:w w:val="105"/>
                <w:sz w:val="24"/>
                <w:szCs w:val="24"/>
                <w:lang w:val="en-GB"/>
              </w:rPr>
              <w:lastRenderedPageBreak/>
              <w:t>b.</w:t>
            </w:r>
            <w:r w:rsidRPr="0022520F">
              <w:rPr>
                <w:rFonts w:cs="Calibri"/>
                <w:i/>
                <w:color w:val="000000" w:themeColor="text1"/>
                <w:w w:val="105"/>
                <w:sz w:val="24"/>
                <w:szCs w:val="24"/>
                <w:lang w:val="en-GB"/>
              </w:rPr>
              <w:t xml:space="preserve"> </w:t>
            </w:r>
            <w:r w:rsidRPr="0022520F">
              <w:rPr>
                <w:rFonts w:cs="Calibri"/>
                <w:b/>
                <w:i/>
                <w:color w:val="000000" w:themeColor="text1"/>
                <w:w w:val="105"/>
                <w:sz w:val="24"/>
                <w:szCs w:val="24"/>
                <w:lang w:val="en-GB"/>
              </w:rPr>
              <w:t>Research dissemination beyond academia</w:t>
            </w:r>
          </w:p>
          <w:p w14:paraId="2BA97275" w14:textId="77777777" w:rsidR="00F23BE3" w:rsidRPr="0022520F" w:rsidRDefault="00F23BE3" w:rsidP="001A58CD">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shd w:val="clear" w:color="auto" w:fill="FFFFFF"/>
                <w:lang w:val="en-GB"/>
              </w:rPr>
              <w:t>Several of the faculty members at the department are, on a more or less regular basis, active when it comes to communicate the research to the general public. Some examples follow below.</w:t>
            </w:r>
            <w:r w:rsidRPr="0022520F">
              <w:rPr>
                <w:rFonts w:ascii="Calibri" w:hAnsi="Calibri" w:cs="Calibri"/>
                <w:bCs/>
                <w:color w:val="000000" w:themeColor="text1"/>
                <w:sz w:val="24"/>
                <w:szCs w:val="24"/>
                <w:lang w:val="en-GB"/>
              </w:rPr>
              <w:t xml:space="preserve"> </w:t>
            </w:r>
          </w:p>
          <w:p w14:paraId="1E98BE7C" w14:textId="77777777" w:rsidR="00F23BE3" w:rsidRPr="0022520F" w:rsidRDefault="00F23BE3" w:rsidP="001A58CD">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shd w:val="clear" w:color="auto" w:fill="FFFFFF"/>
                <w:lang w:val="en-GB"/>
              </w:rPr>
              <w:t xml:space="preserve">During President Obama's visit at KTH 2013-09-04, the fuel cell research and development at Applied Electrochemistry (Lindbergh, </w:t>
            </w:r>
            <w:proofErr w:type="spellStart"/>
            <w:r w:rsidRPr="0022520F">
              <w:rPr>
                <w:rFonts w:ascii="Calibri" w:hAnsi="Calibri" w:cs="Calibri"/>
                <w:color w:val="000000" w:themeColor="text1"/>
                <w:sz w:val="24"/>
                <w:szCs w:val="24"/>
                <w:shd w:val="clear" w:color="auto" w:fill="FFFFFF"/>
                <w:lang w:val="en-GB"/>
              </w:rPr>
              <w:t>Lagergren</w:t>
            </w:r>
            <w:proofErr w:type="spellEnd"/>
            <w:r w:rsidRPr="0022520F">
              <w:rPr>
                <w:rFonts w:ascii="Calibri" w:hAnsi="Calibri" w:cs="Calibri"/>
                <w:color w:val="000000" w:themeColor="text1"/>
                <w:sz w:val="24"/>
                <w:szCs w:val="24"/>
                <w:shd w:val="clear" w:color="auto" w:fill="FFFFFF"/>
                <w:lang w:val="en-GB"/>
              </w:rPr>
              <w:t xml:space="preserve"> and </w:t>
            </w:r>
            <w:proofErr w:type="spellStart"/>
            <w:r w:rsidRPr="0022520F">
              <w:rPr>
                <w:rFonts w:ascii="Calibri" w:hAnsi="Calibri" w:cs="Calibri"/>
                <w:color w:val="000000" w:themeColor="text1"/>
                <w:sz w:val="24"/>
                <w:szCs w:val="24"/>
                <w:shd w:val="clear" w:color="auto" w:fill="FFFFFF"/>
                <w:lang w:val="en-GB"/>
              </w:rPr>
              <w:t>Lindström</w:t>
            </w:r>
            <w:proofErr w:type="spellEnd"/>
            <w:r w:rsidRPr="0022520F">
              <w:rPr>
                <w:rFonts w:ascii="Calibri" w:hAnsi="Calibri" w:cs="Calibri"/>
                <w:color w:val="000000" w:themeColor="text1"/>
                <w:sz w:val="24"/>
                <w:szCs w:val="24"/>
                <w:shd w:val="clear" w:color="auto" w:fill="FFFFFF"/>
                <w:lang w:val="en-GB"/>
              </w:rPr>
              <w:t>) were exposed for a broad audience. The visit resulted in much interest from media, national and international politicians, public agencies and private companies. The group have had several visits by other prominent people, including Carl XVI Gustav and the Chinese Minister of Energy. The researchers have also been interviewed in newspapers, radio and television programs. Presentations of fuel cells, batteries and electromobility have been given on regular basis to young people in visiting gymnasium classes or events such as "</w:t>
            </w:r>
            <w:proofErr w:type="spellStart"/>
            <w:r w:rsidRPr="0022520F">
              <w:rPr>
                <w:rFonts w:ascii="Calibri" w:hAnsi="Calibri" w:cs="Calibri"/>
                <w:color w:val="000000" w:themeColor="text1"/>
                <w:sz w:val="24"/>
                <w:szCs w:val="24"/>
                <w:shd w:val="clear" w:color="auto" w:fill="FFFFFF"/>
                <w:lang w:val="en-GB"/>
              </w:rPr>
              <w:t>Forskarfredag</w:t>
            </w:r>
            <w:proofErr w:type="spellEnd"/>
            <w:r w:rsidRPr="0022520F">
              <w:rPr>
                <w:rFonts w:ascii="Calibri" w:hAnsi="Calibri" w:cs="Calibri"/>
                <w:color w:val="000000" w:themeColor="text1"/>
                <w:sz w:val="24"/>
                <w:szCs w:val="24"/>
                <w:shd w:val="clear" w:color="auto" w:fill="FFFFFF"/>
                <w:lang w:val="en-GB"/>
              </w:rPr>
              <w:t>".</w:t>
            </w:r>
          </w:p>
          <w:p w14:paraId="64D06C91" w14:textId="242EA677" w:rsidR="00F23BE3" w:rsidRPr="0022520F" w:rsidRDefault="00F23BE3" w:rsidP="001A58CD">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lang w:val="en-GB"/>
              </w:rPr>
              <w:t xml:space="preserve">On 17-18 October 2017, KTH was celebrating its 100 years old campus, by arranging a 50 hours long series of presentations that could be followed on-line over the whole world. In the event three persons from our department contributed with lectures: Prof. Carina </w:t>
            </w:r>
            <w:proofErr w:type="spellStart"/>
            <w:r w:rsidRPr="0022520F">
              <w:rPr>
                <w:rFonts w:ascii="Calibri" w:hAnsi="Calibri" w:cs="Calibri"/>
                <w:color w:val="000000" w:themeColor="text1"/>
                <w:sz w:val="24"/>
                <w:szCs w:val="24"/>
                <w:lang w:val="en-GB"/>
              </w:rPr>
              <w:t>Lagergren</w:t>
            </w:r>
            <w:proofErr w:type="spellEnd"/>
            <w:r w:rsidRPr="0022520F">
              <w:rPr>
                <w:rFonts w:ascii="Calibri" w:hAnsi="Calibri" w:cs="Calibri"/>
                <w:color w:val="000000" w:themeColor="text1"/>
                <w:sz w:val="24"/>
                <w:szCs w:val="24"/>
                <w:lang w:val="en-GB"/>
              </w:rPr>
              <w:t xml:space="preserve">, Prof. </w:t>
            </w:r>
            <w:proofErr w:type="spellStart"/>
            <w:r w:rsidRPr="0022520F">
              <w:rPr>
                <w:rFonts w:ascii="Calibri" w:hAnsi="Calibri" w:cs="Calibri"/>
                <w:color w:val="000000" w:themeColor="text1"/>
                <w:sz w:val="24"/>
                <w:szCs w:val="24"/>
                <w:lang w:val="en-GB"/>
              </w:rPr>
              <w:t>Göran</w:t>
            </w:r>
            <w:proofErr w:type="spellEnd"/>
            <w:r w:rsidRPr="0022520F">
              <w:rPr>
                <w:rFonts w:ascii="Calibri" w:hAnsi="Calibri" w:cs="Calibri"/>
                <w:color w:val="000000" w:themeColor="text1"/>
                <w:sz w:val="24"/>
                <w:szCs w:val="24"/>
                <w:lang w:val="en-GB"/>
              </w:rPr>
              <w:t xml:space="preserve"> Lindbergh and Assoc.</w:t>
            </w:r>
            <w:r w:rsidR="009F4F30" w:rsidRPr="0022520F">
              <w:rPr>
                <w:rFonts w:ascii="Calibri" w:hAnsi="Calibri" w:cs="Calibri"/>
                <w:color w:val="000000" w:themeColor="text1"/>
                <w:sz w:val="24"/>
                <w:szCs w:val="24"/>
                <w:lang w:val="en-GB"/>
              </w:rPr>
              <w:t xml:space="preserve"> </w:t>
            </w:r>
            <w:r w:rsidRPr="0022520F">
              <w:rPr>
                <w:rFonts w:ascii="Calibri" w:hAnsi="Calibri" w:cs="Calibri"/>
                <w:color w:val="000000" w:themeColor="text1"/>
                <w:sz w:val="24"/>
                <w:szCs w:val="24"/>
                <w:lang w:val="en-GB"/>
              </w:rPr>
              <w:t>Prof. Kerstin Forsberg.</w:t>
            </w:r>
            <w:r w:rsidRPr="0022520F">
              <w:rPr>
                <w:rFonts w:ascii="Calibri" w:hAnsi="Calibri" w:cs="Calibri"/>
                <w:bCs/>
                <w:color w:val="000000" w:themeColor="text1"/>
                <w:sz w:val="24"/>
                <w:szCs w:val="24"/>
                <w:lang w:val="en-GB"/>
              </w:rPr>
              <w:t xml:space="preserve"> </w:t>
            </w:r>
          </w:p>
          <w:p w14:paraId="2AE1E87E" w14:textId="77777777" w:rsidR="00F23BE3" w:rsidRPr="0022520F" w:rsidRDefault="00F23BE3" w:rsidP="001A58CD">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lang w:val="en-GB"/>
              </w:rPr>
              <w:t>An open KTH-IVL joint seminar entitled “New Engineering Solutions for a Climate-Smart Society” was organized</w:t>
            </w:r>
            <w:r w:rsidRPr="0022520F">
              <w:rPr>
                <w:rStyle w:val="Betoning"/>
                <w:rFonts w:ascii="Calibri" w:hAnsi="Calibri" w:cs="Calibri"/>
                <w:color w:val="000000" w:themeColor="text1"/>
                <w:sz w:val="24"/>
                <w:szCs w:val="24"/>
              </w:rPr>
              <w:t xml:space="preserve"> at </w:t>
            </w:r>
            <w:r w:rsidRPr="0022520F">
              <w:rPr>
                <w:rFonts w:ascii="Calibri" w:hAnsi="Calibri" w:cs="Calibri"/>
                <w:color w:val="000000" w:themeColor="text1"/>
                <w:sz w:val="24"/>
                <w:szCs w:val="24"/>
                <w:lang w:val="en-GB"/>
              </w:rPr>
              <w:t xml:space="preserve">KTH, on 12 April, 2018. From our department, Assoc. Prof. Kerstin Forsberg (Chemical Engineering for Resource Recovery) and Assoc. Prof. </w:t>
            </w:r>
            <w:proofErr w:type="spellStart"/>
            <w:r w:rsidRPr="0022520F">
              <w:rPr>
                <w:rFonts w:ascii="Calibri" w:hAnsi="Calibri" w:cs="Calibri"/>
                <w:color w:val="000000" w:themeColor="text1"/>
                <w:sz w:val="24"/>
                <w:szCs w:val="24"/>
                <w:lang w:val="en-GB"/>
              </w:rPr>
              <w:t>Rakel</w:t>
            </w:r>
            <w:proofErr w:type="spellEnd"/>
            <w:r w:rsidRPr="0022520F">
              <w:rPr>
                <w:rFonts w:ascii="Calibri" w:hAnsi="Calibri" w:cs="Calibri"/>
                <w:color w:val="000000" w:themeColor="text1"/>
                <w:sz w:val="24"/>
                <w:szCs w:val="24"/>
                <w:lang w:val="en-GB"/>
              </w:rPr>
              <w:t xml:space="preserve"> </w:t>
            </w:r>
            <w:proofErr w:type="spellStart"/>
            <w:r w:rsidRPr="0022520F">
              <w:rPr>
                <w:rFonts w:ascii="Calibri" w:hAnsi="Calibri" w:cs="Calibri"/>
                <w:color w:val="000000" w:themeColor="text1"/>
                <w:sz w:val="24"/>
                <w:szCs w:val="24"/>
                <w:lang w:val="en-GB"/>
              </w:rPr>
              <w:t>Wreland</w:t>
            </w:r>
            <w:proofErr w:type="spellEnd"/>
            <w:r w:rsidRPr="0022520F">
              <w:rPr>
                <w:rFonts w:ascii="Calibri" w:hAnsi="Calibri" w:cs="Calibri"/>
                <w:color w:val="000000" w:themeColor="text1"/>
                <w:sz w:val="24"/>
                <w:szCs w:val="24"/>
                <w:lang w:val="en-GB"/>
              </w:rPr>
              <w:t xml:space="preserve"> </w:t>
            </w:r>
            <w:proofErr w:type="spellStart"/>
            <w:r w:rsidRPr="0022520F">
              <w:rPr>
                <w:rFonts w:ascii="Calibri" w:hAnsi="Calibri" w:cs="Calibri"/>
                <w:color w:val="000000" w:themeColor="text1"/>
                <w:sz w:val="24"/>
                <w:szCs w:val="24"/>
                <w:lang w:val="en-GB"/>
              </w:rPr>
              <w:t>Lindström</w:t>
            </w:r>
            <w:proofErr w:type="spellEnd"/>
            <w:r w:rsidRPr="0022520F">
              <w:rPr>
                <w:rFonts w:ascii="Calibri" w:hAnsi="Calibri" w:cs="Calibri"/>
                <w:color w:val="000000" w:themeColor="text1"/>
                <w:sz w:val="24"/>
                <w:szCs w:val="24"/>
                <w:lang w:val="en-GB"/>
              </w:rPr>
              <w:t xml:space="preserve"> (Batteries and Fuel Cells for Future Transportation) were speaking.</w:t>
            </w:r>
          </w:p>
          <w:p w14:paraId="37A1003E" w14:textId="77777777" w:rsidR="00F23BE3" w:rsidRPr="0022520F" w:rsidRDefault="00F23BE3" w:rsidP="001A58CD">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lang w:val="en-GB"/>
              </w:rPr>
              <w:t xml:space="preserve">Prof. </w:t>
            </w:r>
            <w:proofErr w:type="spellStart"/>
            <w:r w:rsidRPr="0022520F">
              <w:rPr>
                <w:rFonts w:ascii="Calibri" w:hAnsi="Calibri" w:cs="Calibri"/>
                <w:color w:val="000000" w:themeColor="text1"/>
                <w:sz w:val="24"/>
                <w:szCs w:val="24"/>
                <w:lang w:val="en-GB"/>
              </w:rPr>
              <w:t>Klas</w:t>
            </w:r>
            <w:proofErr w:type="spellEnd"/>
            <w:r w:rsidRPr="0022520F">
              <w:rPr>
                <w:rFonts w:ascii="Calibri" w:hAnsi="Calibri" w:cs="Calibri"/>
                <w:color w:val="000000" w:themeColor="text1"/>
                <w:sz w:val="24"/>
                <w:szCs w:val="24"/>
                <w:lang w:val="en-GB"/>
              </w:rPr>
              <w:t xml:space="preserve"> Engvall participated in two debate replies in Sweden's largest daily newspaper, </w:t>
            </w:r>
            <w:proofErr w:type="spellStart"/>
            <w:r w:rsidRPr="0022520F">
              <w:rPr>
                <w:rFonts w:ascii="Calibri" w:hAnsi="Calibri" w:cs="Calibri"/>
                <w:color w:val="000000" w:themeColor="text1"/>
                <w:sz w:val="24"/>
                <w:szCs w:val="24"/>
                <w:lang w:val="en-GB"/>
              </w:rPr>
              <w:t>Dagens</w:t>
            </w:r>
            <w:proofErr w:type="spellEnd"/>
            <w:r w:rsidRPr="0022520F">
              <w:rPr>
                <w:rFonts w:ascii="Calibri" w:hAnsi="Calibri" w:cs="Calibri"/>
                <w:color w:val="000000" w:themeColor="text1"/>
                <w:sz w:val="24"/>
                <w:szCs w:val="24"/>
                <w:lang w:val="en-GB"/>
              </w:rPr>
              <w:t xml:space="preserve"> </w:t>
            </w:r>
            <w:proofErr w:type="spellStart"/>
            <w:r w:rsidRPr="0022520F">
              <w:rPr>
                <w:rFonts w:ascii="Calibri" w:hAnsi="Calibri" w:cs="Calibri"/>
                <w:color w:val="000000" w:themeColor="text1"/>
                <w:sz w:val="24"/>
                <w:szCs w:val="24"/>
                <w:lang w:val="en-GB"/>
              </w:rPr>
              <w:t>Nyheter</w:t>
            </w:r>
            <w:proofErr w:type="spellEnd"/>
            <w:r w:rsidRPr="0022520F">
              <w:rPr>
                <w:rFonts w:ascii="Calibri" w:hAnsi="Calibri" w:cs="Calibri"/>
                <w:color w:val="000000" w:themeColor="text1"/>
                <w:sz w:val="24"/>
                <w:szCs w:val="24"/>
                <w:lang w:val="en-GB"/>
              </w:rPr>
              <w:t>, on 13/12, 2018 (”</w:t>
            </w:r>
            <w:proofErr w:type="spellStart"/>
            <w:r w:rsidRPr="0022520F">
              <w:rPr>
                <w:rFonts w:ascii="Calibri" w:hAnsi="Calibri" w:cs="Calibri"/>
                <w:color w:val="000000" w:themeColor="text1"/>
                <w:sz w:val="24"/>
                <w:szCs w:val="24"/>
                <w:lang w:val="en-GB"/>
              </w:rPr>
              <w:t>Allt</w:t>
            </w:r>
            <w:proofErr w:type="spellEnd"/>
            <w:r w:rsidRPr="0022520F">
              <w:rPr>
                <w:rFonts w:ascii="Calibri" w:hAnsi="Calibri" w:cs="Calibri"/>
                <w:color w:val="000000" w:themeColor="text1"/>
                <w:sz w:val="24"/>
                <w:szCs w:val="24"/>
                <w:lang w:val="en-GB"/>
              </w:rPr>
              <w:t xml:space="preserve"> </w:t>
            </w:r>
            <w:proofErr w:type="spellStart"/>
            <w:r w:rsidRPr="0022520F">
              <w:rPr>
                <w:rFonts w:ascii="Calibri" w:hAnsi="Calibri" w:cs="Calibri"/>
                <w:color w:val="000000" w:themeColor="text1"/>
                <w:sz w:val="24"/>
                <w:szCs w:val="24"/>
                <w:lang w:val="en-GB"/>
              </w:rPr>
              <w:t>för</w:t>
            </w:r>
            <w:proofErr w:type="spellEnd"/>
            <w:r w:rsidRPr="0022520F">
              <w:rPr>
                <w:rFonts w:ascii="Calibri" w:hAnsi="Calibri" w:cs="Calibri"/>
                <w:color w:val="000000" w:themeColor="text1"/>
                <w:sz w:val="24"/>
                <w:szCs w:val="24"/>
                <w:lang w:val="en-GB"/>
              </w:rPr>
              <w:t xml:space="preserve"> </w:t>
            </w:r>
            <w:proofErr w:type="spellStart"/>
            <w:r w:rsidRPr="0022520F">
              <w:rPr>
                <w:rFonts w:ascii="Calibri" w:hAnsi="Calibri" w:cs="Calibri"/>
                <w:color w:val="000000" w:themeColor="text1"/>
                <w:sz w:val="24"/>
                <w:szCs w:val="24"/>
                <w:lang w:val="en-GB"/>
              </w:rPr>
              <w:t>generaliserande</w:t>
            </w:r>
            <w:proofErr w:type="spellEnd"/>
            <w:r w:rsidRPr="0022520F">
              <w:rPr>
                <w:rFonts w:ascii="Calibri" w:hAnsi="Calibri" w:cs="Calibri"/>
                <w:color w:val="000000" w:themeColor="text1"/>
                <w:sz w:val="24"/>
                <w:szCs w:val="24"/>
                <w:lang w:val="en-GB"/>
              </w:rPr>
              <w:t xml:space="preserve"> </w:t>
            </w:r>
            <w:proofErr w:type="spellStart"/>
            <w:r w:rsidRPr="0022520F">
              <w:rPr>
                <w:rFonts w:ascii="Calibri" w:hAnsi="Calibri" w:cs="Calibri"/>
                <w:color w:val="000000" w:themeColor="text1"/>
                <w:sz w:val="24"/>
                <w:szCs w:val="24"/>
                <w:lang w:val="en-GB"/>
              </w:rPr>
              <w:t>slutsatser</w:t>
            </w:r>
            <w:proofErr w:type="spellEnd"/>
            <w:r w:rsidRPr="0022520F">
              <w:rPr>
                <w:rFonts w:ascii="Calibri" w:hAnsi="Calibri" w:cs="Calibri"/>
                <w:color w:val="000000" w:themeColor="text1"/>
                <w:sz w:val="24"/>
                <w:szCs w:val="24"/>
                <w:lang w:val="en-GB"/>
              </w:rPr>
              <w:t xml:space="preserve"> om </w:t>
            </w:r>
            <w:proofErr w:type="spellStart"/>
            <w:r w:rsidRPr="0022520F">
              <w:rPr>
                <w:rFonts w:ascii="Calibri" w:hAnsi="Calibri" w:cs="Calibri"/>
                <w:color w:val="000000" w:themeColor="text1"/>
                <w:sz w:val="24"/>
                <w:szCs w:val="24"/>
                <w:lang w:val="en-GB"/>
              </w:rPr>
              <w:t>biodrivmedel</w:t>
            </w:r>
            <w:proofErr w:type="spellEnd"/>
            <w:r w:rsidRPr="0022520F">
              <w:rPr>
                <w:rFonts w:ascii="Calibri" w:hAnsi="Calibri" w:cs="Calibri"/>
                <w:color w:val="000000" w:themeColor="text1"/>
                <w:sz w:val="24"/>
                <w:szCs w:val="24"/>
                <w:lang w:val="en-GB"/>
              </w:rPr>
              <w:t>” (Too generalized conclusions about biofuels)) and on 18/12 2019 (”</w:t>
            </w:r>
            <w:proofErr w:type="spellStart"/>
            <w:r w:rsidRPr="0022520F">
              <w:rPr>
                <w:rFonts w:ascii="Calibri" w:hAnsi="Calibri" w:cs="Calibri"/>
                <w:color w:val="000000" w:themeColor="text1"/>
                <w:sz w:val="24"/>
                <w:szCs w:val="24"/>
                <w:lang w:val="en-GB"/>
              </w:rPr>
              <w:t>Förgasning</w:t>
            </w:r>
            <w:proofErr w:type="spellEnd"/>
            <w:r w:rsidRPr="0022520F">
              <w:rPr>
                <w:rFonts w:ascii="Calibri" w:hAnsi="Calibri" w:cs="Calibri"/>
                <w:color w:val="000000" w:themeColor="text1"/>
                <w:sz w:val="24"/>
                <w:szCs w:val="24"/>
                <w:lang w:val="en-GB"/>
              </w:rPr>
              <w:t xml:space="preserve"> </w:t>
            </w:r>
            <w:proofErr w:type="spellStart"/>
            <w:r w:rsidRPr="0022520F">
              <w:rPr>
                <w:rFonts w:ascii="Calibri" w:hAnsi="Calibri" w:cs="Calibri"/>
                <w:color w:val="000000" w:themeColor="text1"/>
                <w:sz w:val="24"/>
                <w:szCs w:val="24"/>
                <w:lang w:val="en-GB"/>
              </w:rPr>
              <w:t>av</w:t>
            </w:r>
            <w:proofErr w:type="spellEnd"/>
            <w:r w:rsidRPr="0022520F">
              <w:rPr>
                <w:rFonts w:ascii="Calibri" w:hAnsi="Calibri" w:cs="Calibri"/>
                <w:color w:val="000000" w:themeColor="text1"/>
                <w:sz w:val="24"/>
                <w:szCs w:val="24"/>
                <w:lang w:val="en-GB"/>
              </w:rPr>
              <w:t xml:space="preserve"> </w:t>
            </w:r>
            <w:proofErr w:type="spellStart"/>
            <w:r w:rsidRPr="0022520F">
              <w:rPr>
                <w:rFonts w:ascii="Calibri" w:hAnsi="Calibri" w:cs="Calibri"/>
                <w:color w:val="000000" w:themeColor="text1"/>
                <w:sz w:val="24"/>
                <w:szCs w:val="24"/>
                <w:lang w:val="en-GB"/>
              </w:rPr>
              <w:t>skogsrester</w:t>
            </w:r>
            <w:proofErr w:type="spellEnd"/>
            <w:r w:rsidRPr="0022520F">
              <w:rPr>
                <w:rFonts w:ascii="Calibri" w:hAnsi="Calibri" w:cs="Calibri"/>
                <w:color w:val="000000" w:themeColor="text1"/>
                <w:sz w:val="24"/>
                <w:szCs w:val="24"/>
                <w:lang w:val="en-GB"/>
              </w:rPr>
              <w:t xml:space="preserve"> har </w:t>
            </w:r>
            <w:proofErr w:type="spellStart"/>
            <w:r w:rsidRPr="0022520F">
              <w:rPr>
                <w:rFonts w:ascii="Calibri" w:hAnsi="Calibri" w:cs="Calibri"/>
                <w:color w:val="000000" w:themeColor="text1"/>
                <w:sz w:val="24"/>
                <w:szCs w:val="24"/>
                <w:lang w:val="en-GB"/>
              </w:rPr>
              <w:t>större</w:t>
            </w:r>
            <w:proofErr w:type="spellEnd"/>
            <w:r w:rsidRPr="0022520F">
              <w:rPr>
                <w:rFonts w:ascii="Calibri" w:hAnsi="Calibri" w:cs="Calibri"/>
                <w:color w:val="000000" w:themeColor="text1"/>
                <w:sz w:val="24"/>
                <w:szCs w:val="24"/>
                <w:lang w:val="en-GB"/>
              </w:rPr>
              <w:t xml:space="preserve"> potential </w:t>
            </w:r>
            <w:proofErr w:type="spellStart"/>
            <w:r w:rsidRPr="0022520F">
              <w:rPr>
                <w:rFonts w:ascii="Calibri" w:hAnsi="Calibri" w:cs="Calibri"/>
                <w:color w:val="000000" w:themeColor="text1"/>
                <w:sz w:val="24"/>
                <w:szCs w:val="24"/>
                <w:lang w:val="en-GB"/>
              </w:rPr>
              <w:t>än</w:t>
            </w:r>
            <w:proofErr w:type="spellEnd"/>
            <w:r w:rsidRPr="0022520F">
              <w:rPr>
                <w:rFonts w:ascii="Calibri" w:hAnsi="Calibri" w:cs="Calibri"/>
                <w:color w:val="000000" w:themeColor="text1"/>
                <w:sz w:val="24"/>
                <w:szCs w:val="24"/>
                <w:lang w:val="en-GB"/>
              </w:rPr>
              <w:t xml:space="preserve"> </w:t>
            </w:r>
            <w:proofErr w:type="spellStart"/>
            <w:r w:rsidRPr="0022520F">
              <w:rPr>
                <w:rFonts w:ascii="Calibri" w:hAnsi="Calibri" w:cs="Calibri"/>
                <w:color w:val="000000" w:themeColor="text1"/>
                <w:sz w:val="24"/>
                <w:szCs w:val="24"/>
                <w:lang w:val="en-GB"/>
              </w:rPr>
              <w:t>rötgas</w:t>
            </w:r>
            <w:proofErr w:type="spellEnd"/>
            <w:r w:rsidRPr="0022520F">
              <w:rPr>
                <w:rFonts w:ascii="Calibri" w:hAnsi="Calibri" w:cs="Calibri"/>
                <w:color w:val="000000" w:themeColor="text1"/>
                <w:sz w:val="24"/>
                <w:szCs w:val="24"/>
                <w:lang w:val="en-GB"/>
              </w:rPr>
              <w:t>” (Gasification of forest residues has a larger potential than digester gas))</w:t>
            </w:r>
            <w:r w:rsidRPr="0022520F">
              <w:rPr>
                <w:rFonts w:ascii="Calibri" w:hAnsi="Calibri" w:cs="Calibri"/>
                <w:bCs/>
                <w:color w:val="000000" w:themeColor="text1"/>
                <w:sz w:val="24"/>
                <w:szCs w:val="24"/>
                <w:lang w:val="en-GB"/>
              </w:rPr>
              <w:t xml:space="preserve"> </w:t>
            </w:r>
          </w:p>
          <w:p w14:paraId="36931587" w14:textId="6B44CF11" w:rsidR="00F23BE3" w:rsidRPr="0022520F" w:rsidRDefault="00F23BE3" w:rsidP="001A58CD">
            <w:pPr>
              <w:spacing w:after="120"/>
              <w:jc w:val="both"/>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Associate Prof. Kerstin Forsberg</w:t>
            </w:r>
            <w:r w:rsidRPr="0022520F">
              <w:rPr>
                <w:rFonts w:ascii="Calibri" w:hAnsi="Calibri" w:cs="Calibri"/>
                <w:color w:val="000000" w:themeColor="text1"/>
                <w:sz w:val="24"/>
                <w:szCs w:val="24"/>
                <w:lang w:val="en-GB"/>
              </w:rPr>
              <w:t xml:space="preserve"> participates in two </w:t>
            </w:r>
            <w:r w:rsidR="00BF1FCB">
              <w:rPr>
                <w:rFonts w:ascii="Calibri" w:hAnsi="Calibri" w:cs="Calibri"/>
                <w:color w:val="000000" w:themeColor="text1"/>
                <w:sz w:val="24"/>
                <w:szCs w:val="24"/>
                <w:lang w:val="en-GB"/>
              </w:rPr>
              <w:t>E</w:t>
            </w:r>
            <w:r w:rsidRPr="0022520F">
              <w:rPr>
                <w:rFonts w:ascii="Calibri" w:hAnsi="Calibri" w:cs="Calibri"/>
                <w:color w:val="000000" w:themeColor="text1"/>
                <w:sz w:val="24"/>
                <w:szCs w:val="24"/>
                <w:lang w:val="en-GB"/>
              </w:rPr>
              <w:t xml:space="preserve">uropean projects focused on wider society learning funded by EIT Raw Materials (RAISE and </w:t>
            </w:r>
            <w:proofErr w:type="spellStart"/>
            <w:r w:rsidRPr="0022520F">
              <w:rPr>
                <w:rFonts w:ascii="Calibri" w:hAnsi="Calibri" w:cs="Calibri"/>
                <w:color w:val="000000" w:themeColor="text1"/>
                <w:sz w:val="24"/>
                <w:szCs w:val="24"/>
                <w:lang w:val="en-GB"/>
              </w:rPr>
              <w:t>RM@Schools</w:t>
            </w:r>
            <w:proofErr w:type="spellEnd"/>
            <w:r w:rsidRPr="0022520F">
              <w:rPr>
                <w:rFonts w:ascii="Calibri" w:hAnsi="Calibri" w:cs="Calibri"/>
                <w:color w:val="000000" w:themeColor="text1"/>
                <w:sz w:val="24"/>
                <w:szCs w:val="24"/>
                <w:lang w:val="en-GB"/>
              </w:rPr>
              <w:t xml:space="preserve"> 3.0) to educate pupils (&lt; 18 years old) about resource recovery and the circular economy.</w:t>
            </w:r>
            <w:r w:rsidRPr="0022520F">
              <w:rPr>
                <w:rFonts w:ascii="Calibri" w:hAnsi="Calibri" w:cs="Calibri"/>
                <w:bCs/>
                <w:color w:val="000000" w:themeColor="text1"/>
                <w:sz w:val="24"/>
                <w:szCs w:val="24"/>
                <w:lang w:val="en-GB"/>
              </w:rPr>
              <w:t xml:space="preserve"> </w:t>
            </w:r>
          </w:p>
          <w:p w14:paraId="43ADAF10" w14:textId="77777777" w:rsidR="00F23BE3" w:rsidRPr="0022520F" w:rsidRDefault="00F23BE3" w:rsidP="00F23BE3">
            <w:pPr>
              <w:spacing w:after="120"/>
              <w:rPr>
                <w:rFonts w:cs="Calibri"/>
                <w:b/>
                <w:bCs/>
                <w:i/>
                <w:iCs/>
                <w:color w:val="000000" w:themeColor="text1"/>
                <w:sz w:val="24"/>
                <w:szCs w:val="24"/>
                <w:lang w:val="en-GB"/>
              </w:rPr>
            </w:pPr>
            <w:r w:rsidRPr="0022520F">
              <w:rPr>
                <w:rFonts w:cs="Calibri"/>
                <w:b/>
                <w:color w:val="000000" w:themeColor="text1"/>
                <w:w w:val="105"/>
                <w:sz w:val="24"/>
                <w:szCs w:val="24"/>
                <w:lang w:val="en-GB"/>
              </w:rPr>
              <w:t>c.</w:t>
            </w:r>
            <w:r w:rsidRPr="0022520F">
              <w:rPr>
                <w:rFonts w:cs="Calibri"/>
                <w:color w:val="000000" w:themeColor="text1"/>
                <w:w w:val="105"/>
                <w:sz w:val="24"/>
                <w:szCs w:val="24"/>
                <w:lang w:val="en-GB"/>
              </w:rPr>
              <w:t xml:space="preserve"> </w:t>
            </w:r>
            <w:r w:rsidRPr="0022520F">
              <w:rPr>
                <w:rFonts w:cs="Calibri"/>
                <w:b/>
                <w:i/>
                <w:color w:val="000000" w:themeColor="text1"/>
                <w:w w:val="105"/>
                <w:sz w:val="24"/>
                <w:szCs w:val="24"/>
                <w:lang w:val="en-GB"/>
              </w:rPr>
              <w:t>Sustainability</w:t>
            </w:r>
            <w:r w:rsidRPr="0022520F">
              <w:rPr>
                <w:b/>
                <w:color w:val="000000" w:themeColor="text1"/>
                <w:sz w:val="24"/>
                <w:szCs w:val="24"/>
                <w:lang w:val="en-GB"/>
              </w:rPr>
              <w:t xml:space="preserve"> </w:t>
            </w:r>
            <w:r w:rsidRPr="0022520F">
              <w:rPr>
                <w:rFonts w:cs="Calibri"/>
                <w:b/>
                <w:i/>
                <w:color w:val="000000" w:themeColor="text1"/>
                <w:w w:val="105"/>
                <w:sz w:val="24"/>
                <w:szCs w:val="24"/>
                <w:lang w:val="en-GB"/>
              </w:rPr>
              <w:t>and the United Nations’ Sustainable Development Goals (SDG)</w:t>
            </w:r>
            <w:r w:rsidRPr="0022520F">
              <w:rPr>
                <w:rFonts w:cs="Calibri"/>
                <w:b/>
                <w:bCs/>
                <w:i/>
                <w:iCs/>
                <w:color w:val="000000" w:themeColor="text1"/>
                <w:sz w:val="24"/>
                <w:szCs w:val="24"/>
                <w:lang w:val="en-GB"/>
              </w:rPr>
              <w:t xml:space="preserve"> </w:t>
            </w:r>
          </w:p>
          <w:p w14:paraId="7921DC8A" w14:textId="77777777" w:rsidR="00F23BE3" w:rsidRPr="0022520F" w:rsidRDefault="00F23BE3" w:rsidP="001A58CD">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w w:val="105"/>
                <w:sz w:val="24"/>
                <w:szCs w:val="24"/>
                <w:lang w:val="en-GB"/>
              </w:rPr>
              <w:t xml:space="preserve">Almost all the research (80-100 %) at the department falls within the </w:t>
            </w:r>
            <w:proofErr w:type="gramStart"/>
            <w:r w:rsidRPr="0022520F">
              <w:rPr>
                <w:rFonts w:ascii="Calibri" w:hAnsi="Calibri" w:cs="Calibri"/>
                <w:color w:val="000000" w:themeColor="text1"/>
                <w:w w:val="105"/>
                <w:sz w:val="24"/>
                <w:szCs w:val="24"/>
                <w:lang w:val="en-GB"/>
              </w:rPr>
              <w:t>categories</w:t>
            </w:r>
            <w:proofErr w:type="gramEnd"/>
            <w:r w:rsidRPr="0022520F">
              <w:rPr>
                <w:rFonts w:ascii="Calibri" w:hAnsi="Calibri" w:cs="Calibri"/>
                <w:color w:val="000000" w:themeColor="text1"/>
                <w:w w:val="105"/>
                <w:sz w:val="24"/>
                <w:szCs w:val="24"/>
                <w:lang w:val="en-GB"/>
              </w:rPr>
              <w:t xml:space="preserve"> energy and environment, which are both closely connected to sustainability. In the period 2012 to 2018, a total of 331 published articles were related to all but three (SDG 2, 3, 4) of the 17 SDGs. A large majority of these publications are related to SDG 7 (125 articles), followed by SDG 13 (64) and SDG 11 (25).</w:t>
            </w:r>
            <w:r w:rsidRPr="0022520F">
              <w:rPr>
                <w:rFonts w:ascii="Calibri" w:hAnsi="Calibri" w:cs="Calibri"/>
                <w:bCs/>
                <w:color w:val="000000" w:themeColor="text1"/>
                <w:sz w:val="24"/>
                <w:szCs w:val="24"/>
                <w:lang w:val="en-GB"/>
              </w:rPr>
              <w:t xml:space="preserve"> </w:t>
            </w:r>
          </w:p>
          <w:p w14:paraId="23169145" w14:textId="77777777" w:rsidR="00F23BE3" w:rsidRPr="0022520F" w:rsidRDefault="00F23BE3" w:rsidP="001A58CD">
            <w:pPr>
              <w:spacing w:after="120"/>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lang w:val="en-GB"/>
              </w:rPr>
              <w:t xml:space="preserve">5 years ago, a new research direction with focus on resource recovery from </w:t>
            </w:r>
            <w:r w:rsidRPr="0022520F">
              <w:rPr>
                <w:rFonts w:ascii="Calibri" w:hAnsi="Calibri" w:cs="Calibri"/>
                <w:color w:val="000000" w:themeColor="text1"/>
                <w:sz w:val="24"/>
                <w:szCs w:val="24"/>
                <w:lang w:val="en-US"/>
              </w:rPr>
              <w:t xml:space="preserve">primary and secondary raw materials </w:t>
            </w:r>
            <w:r w:rsidRPr="0022520F">
              <w:rPr>
                <w:rFonts w:ascii="Calibri" w:hAnsi="Calibri" w:cs="Calibri"/>
                <w:color w:val="000000" w:themeColor="text1"/>
                <w:sz w:val="24"/>
                <w:szCs w:val="24"/>
                <w:lang w:val="en-GB"/>
              </w:rPr>
              <w:t xml:space="preserve">started at the department. A new division was formed, by moving staff within the department and employing a new assistant professor, specialised </w:t>
            </w:r>
            <w:r w:rsidRPr="0022520F">
              <w:rPr>
                <w:rFonts w:ascii="Calibri" w:hAnsi="Calibri" w:cs="Calibri"/>
                <w:color w:val="000000" w:themeColor="text1"/>
                <w:sz w:val="24"/>
                <w:szCs w:val="24"/>
                <w:lang w:val="en-GB"/>
              </w:rPr>
              <w:lastRenderedPageBreak/>
              <w:t>in biotechnical process engineering.</w:t>
            </w:r>
            <w:r w:rsidRPr="0022520F">
              <w:rPr>
                <w:rFonts w:ascii="Calibri" w:hAnsi="Calibri" w:cs="Calibri"/>
                <w:bCs/>
                <w:color w:val="000000" w:themeColor="text1"/>
                <w:sz w:val="24"/>
                <w:szCs w:val="24"/>
                <w:lang w:val="en-GB"/>
              </w:rPr>
              <w:t xml:space="preserve"> A new assistant professor is currently being recruited to the division.</w:t>
            </w:r>
          </w:p>
          <w:p w14:paraId="33CFD6B7" w14:textId="0FEB7C50" w:rsidR="00F23BE3" w:rsidRDefault="00F23BE3" w:rsidP="00F23BE3">
            <w:pPr>
              <w:spacing w:after="120"/>
              <w:rPr>
                <w:rFonts w:cs="Calibri"/>
                <w:b/>
                <w:i/>
                <w:color w:val="000000" w:themeColor="text1"/>
                <w:sz w:val="24"/>
                <w:szCs w:val="24"/>
                <w:lang w:val="en-GB"/>
              </w:rPr>
            </w:pPr>
            <w:r w:rsidRPr="0022520F">
              <w:rPr>
                <w:rFonts w:cs="Calibri"/>
                <w:b/>
                <w:color w:val="000000" w:themeColor="text1"/>
                <w:sz w:val="24"/>
                <w:szCs w:val="24"/>
                <w:lang w:val="en-GB"/>
              </w:rPr>
              <w:t>d.</w:t>
            </w:r>
            <w:r w:rsidRPr="0022520F">
              <w:rPr>
                <w:rFonts w:cs="Calibri"/>
                <w:b/>
                <w:i/>
                <w:color w:val="000000" w:themeColor="text1"/>
                <w:sz w:val="24"/>
                <w:szCs w:val="24"/>
                <w:lang w:val="en-GB"/>
              </w:rPr>
              <w:t xml:space="preserve"> </w:t>
            </w:r>
            <w:r w:rsidRPr="0022520F">
              <w:rPr>
                <w:rFonts w:cs="Calibri"/>
                <w:b/>
                <w:bCs/>
                <w:i/>
                <w:color w:val="000000" w:themeColor="text1"/>
                <w:sz w:val="24"/>
                <w:szCs w:val="24"/>
                <w:lang w:val="en-GB"/>
              </w:rPr>
              <w:t>Impact cases</w:t>
            </w:r>
            <w:r w:rsidRPr="0022520F">
              <w:rPr>
                <w:rFonts w:cs="Calibri"/>
                <w:b/>
                <w:i/>
                <w:color w:val="000000" w:themeColor="text1"/>
                <w:sz w:val="24"/>
                <w:szCs w:val="24"/>
                <w:lang w:val="en-GB"/>
              </w:rPr>
              <w:t xml:space="preserve"> </w:t>
            </w:r>
          </w:p>
          <w:p w14:paraId="580CBA70" w14:textId="031DF4B2" w:rsidR="00BF1FCB" w:rsidRPr="00BF1FCB" w:rsidRDefault="00BF1FCB" w:rsidP="00BF1FCB">
            <w:pPr>
              <w:rPr>
                <w:rFonts w:ascii="Calibri" w:hAnsi="Calibri" w:cs="Calibri"/>
                <w:b/>
                <w:bCs/>
                <w:i/>
                <w:color w:val="000000" w:themeColor="text1"/>
                <w:sz w:val="24"/>
                <w:szCs w:val="24"/>
                <w:lang w:val="en-GB"/>
              </w:rPr>
            </w:pPr>
            <w:r w:rsidRPr="0022520F">
              <w:rPr>
                <w:rFonts w:ascii="Calibri" w:hAnsi="Calibri" w:cs="Calibri"/>
                <w:b/>
                <w:bCs/>
                <w:i/>
                <w:color w:val="000000" w:themeColor="text1"/>
                <w:sz w:val="24"/>
                <w:szCs w:val="24"/>
                <w:lang w:val="en-GB"/>
              </w:rPr>
              <w:t>Impact case 1 - Electrification of the transport sector</w:t>
            </w:r>
          </w:p>
          <w:p w14:paraId="5A151B03" w14:textId="77777777" w:rsidR="00BF1FCB" w:rsidRPr="00BF1FCB" w:rsidRDefault="00BF1FCB" w:rsidP="00BF1FCB">
            <w:pPr>
              <w:spacing w:after="120"/>
              <w:jc w:val="both"/>
              <w:rPr>
                <w:rFonts w:ascii="Calibri" w:hAnsi="Calibri" w:cs="Calibri"/>
                <w:bCs/>
                <w:color w:val="000000" w:themeColor="text1"/>
                <w:sz w:val="24"/>
                <w:szCs w:val="24"/>
                <w:lang w:val="en-GB"/>
              </w:rPr>
            </w:pPr>
            <w:r w:rsidRPr="00BF1FCB">
              <w:rPr>
                <w:rFonts w:ascii="Calibri" w:hAnsi="Calibri" w:cs="Calibri"/>
                <w:color w:val="000000" w:themeColor="text1"/>
                <w:sz w:val="24"/>
                <w:szCs w:val="24"/>
                <w:lang w:val="en-GB"/>
              </w:rPr>
              <w:t>Electrification of the transport sector is one of the most important technical transitions currently underway. Passenger cars, buses and heavy transport are all in focus. The change will in the long run also include ships, trains and aircrafts.</w:t>
            </w:r>
            <w:r w:rsidRPr="00BF1FCB">
              <w:rPr>
                <w:rFonts w:ascii="Calibri" w:hAnsi="Calibri" w:cs="Calibri"/>
                <w:bCs/>
                <w:color w:val="000000" w:themeColor="text1"/>
                <w:sz w:val="24"/>
                <w:szCs w:val="24"/>
                <w:lang w:val="en-GB"/>
              </w:rPr>
              <w:t xml:space="preserve"> </w:t>
            </w:r>
            <w:r w:rsidRPr="00BF1FCB">
              <w:rPr>
                <w:rFonts w:ascii="Calibri" w:hAnsi="Calibri" w:cs="Calibri"/>
                <w:color w:val="000000" w:themeColor="text1"/>
                <w:sz w:val="24"/>
                <w:szCs w:val="24"/>
                <w:lang w:val="en-GB"/>
              </w:rPr>
              <w:t xml:space="preserve">Sweden is a large producer of cars and trucks and the ongoing transition has huge implications for the manufacturing industry. The possibility to store electrical energy onboard a vehicle, using batteries or hydrogen gas and fuel cells, is key in this development. Companies focussing on the manufacturing of batteries and fuel cells are emerging to meet these demands. Electromobility affects the society and total energy system and is linked to the increased use of renewable electricity production. Knowledge and persons trained in the field are limiting factors in the ongoing transition and the role of universities is central. The department has long taking a leading part in this development, many times in national centres of excellence like the Swedish Electromobility Centre. Large parts of the research have been conducted in collaboration with the automotive industry and other research groups and have resulted in numerous publications. The work on physics-based modelling and experimental studies on ageing in batteries and fuel cells has been especially well received. However, the impact on the society of the doctoral students examined at the department, and today key players at the companies, is far more important than the imprint in science. Most of our present and former doctoral students in electrochemistry are today involved with research and development on the electrification of the society, involving companies like ABB, Airbus, </w:t>
            </w:r>
            <w:proofErr w:type="spellStart"/>
            <w:r w:rsidRPr="00BF1FCB">
              <w:rPr>
                <w:rFonts w:ascii="Calibri" w:hAnsi="Calibri" w:cs="Calibri"/>
                <w:color w:val="000000" w:themeColor="text1"/>
                <w:sz w:val="24"/>
                <w:szCs w:val="24"/>
                <w:lang w:val="en-GB"/>
              </w:rPr>
              <w:t>Comsol</w:t>
            </w:r>
            <w:proofErr w:type="spellEnd"/>
            <w:r w:rsidRPr="00BF1FCB">
              <w:rPr>
                <w:rFonts w:ascii="Calibri" w:hAnsi="Calibri" w:cs="Calibri"/>
                <w:color w:val="000000" w:themeColor="text1"/>
                <w:sz w:val="24"/>
                <w:szCs w:val="24"/>
                <w:lang w:val="en-GB"/>
              </w:rPr>
              <w:t xml:space="preserve">, </w:t>
            </w:r>
            <w:proofErr w:type="spellStart"/>
            <w:r w:rsidRPr="00BF1FCB">
              <w:rPr>
                <w:rFonts w:ascii="Calibri" w:hAnsi="Calibri" w:cs="Calibri"/>
                <w:color w:val="000000" w:themeColor="text1"/>
                <w:sz w:val="24"/>
                <w:szCs w:val="24"/>
                <w:lang w:val="en-GB"/>
              </w:rPr>
              <w:t>Etteplan</w:t>
            </w:r>
            <w:proofErr w:type="spellEnd"/>
            <w:r w:rsidRPr="00BF1FCB">
              <w:rPr>
                <w:rFonts w:ascii="Calibri" w:hAnsi="Calibri" w:cs="Calibri"/>
                <w:color w:val="000000" w:themeColor="text1"/>
                <w:sz w:val="24"/>
                <w:szCs w:val="24"/>
                <w:lang w:val="en-GB"/>
              </w:rPr>
              <w:t xml:space="preserve">, Intertek, </w:t>
            </w:r>
            <w:proofErr w:type="spellStart"/>
            <w:r w:rsidRPr="00BF1FCB">
              <w:rPr>
                <w:rFonts w:ascii="Calibri" w:hAnsi="Calibri" w:cs="Calibri"/>
                <w:color w:val="000000" w:themeColor="text1"/>
                <w:sz w:val="24"/>
                <w:szCs w:val="24"/>
                <w:lang w:val="en-GB"/>
              </w:rPr>
              <w:t>MyFC</w:t>
            </w:r>
            <w:proofErr w:type="spellEnd"/>
            <w:r w:rsidRPr="00BF1FCB">
              <w:rPr>
                <w:rFonts w:ascii="Calibri" w:hAnsi="Calibri" w:cs="Calibri"/>
                <w:color w:val="000000" w:themeColor="text1"/>
                <w:sz w:val="24"/>
                <w:szCs w:val="24"/>
                <w:lang w:val="en-GB"/>
              </w:rPr>
              <w:t xml:space="preserve">, </w:t>
            </w:r>
            <w:proofErr w:type="spellStart"/>
            <w:r w:rsidRPr="00BF1FCB">
              <w:rPr>
                <w:rFonts w:ascii="Calibri" w:hAnsi="Calibri" w:cs="Calibri"/>
                <w:color w:val="000000" w:themeColor="text1"/>
                <w:sz w:val="24"/>
                <w:szCs w:val="24"/>
                <w:lang w:val="en-GB"/>
              </w:rPr>
              <w:t>Northvolt</w:t>
            </w:r>
            <w:proofErr w:type="spellEnd"/>
            <w:r w:rsidRPr="00BF1FCB">
              <w:rPr>
                <w:rFonts w:ascii="Calibri" w:hAnsi="Calibri" w:cs="Calibri"/>
                <w:color w:val="000000" w:themeColor="text1"/>
                <w:sz w:val="24"/>
                <w:szCs w:val="24"/>
                <w:lang w:val="en-GB"/>
              </w:rPr>
              <w:t xml:space="preserve">, </w:t>
            </w:r>
            <w:proofErr w:type="spellStart"/>
            <w:r w:rsidRPr="00BF1FCB">
              <w:rPr>
                <w:rFonts w:ascii="Calibri" w:hAnsi="Calibri" w:cs="Calibri"/>
                <w:color w:val="000000" w:themeColor="text1"/>
                <w:sz w:val="24"/>
                <w:szCs w:val="24"/>
                <w:lang w:val="en-GB"/>
              </w:rPr>
              <w:t>Powercell</w:t>
            </w:r>
            <w:proofErr w:type="spellEnd"/>
            <w:r w:rsidRPr="00BF1FCB">
              <w:rPr>
                <w:rFonts w:ascii="Calibri" w:hAnsi="Calibri" w:cs="Calibri"/>
                <w:color w:val="000000" w:themeColor="text1"/>
                <w:sz w:val="24"/>
                <w:szCs w:val="24"/>
                <w:lang w:val="en-GB"/>
              </w:rPr>
              <w:t>, Sandvik, Scania, Vattenfall, Volvo AB, and Volvo Cars.</w:t>
            </w:r>
            <w:r w:rsidRPr="00BF1FCB">
              <w:rPr>
                <w:rFonts w:ascii="Calibri" w:hAnsi="Calibri" w:cs="Calibri"/>
                <w:bCs/>
                <w:color w:val="000000" w:themeColor="text1"/>
                <w:sz w:val="24"/>
                <w:szCs w:val="24"/>
                <w:lang w:val="en-GB"/>
              </w:rPr>
              <w:t xml:space="preserve"> </w:t>
            </w:r>
            <w:r w:rsidRPr="00BF1FCB">
              <w:rPr>
                <w:rFonts w:ascii="Calibri" w:hAnsi="Calibri" w:cs="Calibri"/>
                <w:color w:val="000000" w:themeColor="text1"/>
                <w:sz w:val="24"/>
                <w:szCs w:val="24"/>
                <w:lang w:val="en-GB"/>
              </w:rPr>
              <w:t xml:space="preserve">The electrification of the transport sector has just started, and we anticipate the area and the demand of new knowledge and well-trained personnel to continue to grow. The scientific and technical overlaps with already ongoing activities at the department will help to further strengthen our position. However, to fully meet the growing demand and competition we likely need to expand and strengthen the faculty with junior positions. </w:t>
            </w:r>
          </w:p>
          <w:p w14:paraId="76BA290A" w14:textId="77777777" w:rsidR="00BF1FCB" w:rsidRPr="00BF1FCB" w:rsidRDefault="00BF1FCB" w:rsidP="00BF1FCB">
            <w:pPr>
              <w:rPr>
                <w:rFonts w:ascii="Calibri" w:hAnsi="Calibri" w:cs="Calibri"/>
                <w:b/>
                <w:i/>
                <w:color w:val="000000" w:themeColor="text1"/>
                <w:sz w:val="24"/>
                <w:szCs w:val="24"/>
                <w:lang w:val="en-GB"/>
              </w:rPr>
            </w:pPr>
            <w:r w:rsidRPr="00BF1FCB">
              <w:rPr>
                <w:rFonts w:ascii="Calibri" w:hAnsi="Calibri" w:cs="Calibri"/>
                <w:b/>
                <w:i/>
                <w:color w:val="000000" w:themeColor="text1"/>
                <w:sz w:val="24"/>
                <w:szCs w:val="24"/>
                <w:lang w:val="en-GB"/>
              </w:rPr>
              <w:t>Impact Case 2 - A carbon dioxide neutral society – The importance of biomass gasification</w:t>
            </w:r>
          </w:p>
          <w:p w14:paraId="5EC55FF7" w14:textId="77777777" w:rsidR="00BF1FCB" w:rsidRPr="00BF1FCB" w:rsidRDefault="00BF1FCB" w:rsidP="00BF1FCB">
            <w:pPr>
              <w:spacing w:after="120"/>
              <w:jc w:val="both"/>
              <w:rPr>
                <w:rFonts w:ascii="Calibri" w:hAnsi="Calibri" w:cs="Calibri"/>
                <w:color w:val="000000" w:themeColor="text1"/>
                <w:sz w:val="24"/>
                <w:szCs w:val="24"/>
                <w:lang w:val="en-GB"/>
              </w:rPr>
            </w:pPr>
            <w:r w:rsidRPr="00BF1FCB">
              <w:rPr>
                <w:rFonts w:ascii="Calibri" w:hAnsi="Calibri" w:cs="Calibri"/>
                <w:color w:val="000000" w:themeColor="text1"/>
                <w:sz w:val="24"/>
                <w:szCs w:val="24"/>
                <w:lang w:val="en-GB"/>
              </w:rPr>
              <w:t xml:space="preserve">Department of Chemical Engineering has in collaboration with academic and industrial partners within the Swedish Gasification Centre (SFC), provided engineering and technology supplier companies, both nationally and in Europe with knowledge and competences. This has in short term enhanced technologies for introducing sustainable carbon via biomass and waste gasification, replacing fossil feedstocks, into the Swedish industry (e.g. </w:t>
            </w:r>
            <w:proofErr w:type="spellStart"/>
            <w:r w:rsidRPr="00BF1FCB">
              <w:rPr>
                <w:rFonts w:ascii="Calibri" w:hAnsi="Calibri" w:cs="Calibri"/>
                <w:color w:val="000000" w:themeColor="text1"/>
                <w:sz w:val="24"/>
                <w:szCs w:val="24"/>
                <w:lang w:val="en-GB"/>
              </w:rPr>
              <w:t>Cortus</w:t>
            </w:r>
            <w:proofErr w:type="spellEnd"/>
            <w:r w:rsidRPr="00BF1FCB">
              <w:rPr>
                <w:rFonts w:ascii="Calibri" w:hAnsi="Calibri" w:cs="Calibri"/>
                <w:color w:val="000000" w:themeColor="text1"/>
                <w:sz w:val="24"/>
                <w:szCs w:val="24"/>
                <w:lang w:val="en-GB"/>
              </w:rPr>
              <w:t xml:space="preserve"> Energy AB, </w:t>
            </w:r>
            <w:proofErr w:type="spellStart"/>
            <w:r w:rsidRPr="00BF1FCB">
              <w:rPr>
                <w:rFonts w:ascii="Calibri" w:hAnsi="Calibri" w:cs="Calibri"/>
                <w:color w:val="000000" w:themeColor="text1"/>
                <w:sz w:val="24"/>
                <w:szCs w:val="24"/>
                <w:lang w:val="en-GB"/>
              </w:rPr>
              <w:t>Meva</w:t>
            </w:r>
            <w:proofErr w:type="spellEnd"/>
            <w:r w:rsidRPr="00BF1FCB">
              <w:rPr>
                <w:rFonts w:ascii="Calibri" w:hAnsi="Calibri" w:cs="Calibri"/>
                <w:color w:val="000000" w:themeColor="text1"/>
                <w:sz w:val="24"/>
                <w:szCs w:val="24"/>
                <w:lang w:val="en-GB"/>
              </w:rPr>
              <w:t xml:space="preserve"> Energy AB and Phoenix Biopower AB). In long term, this will benefit society as a whole.</w:t>
            </w:r>
            <w:r w:rsidRPr="00BF1FCB">
              <w:rPr>
                <w:rFonts w:ascii="Calibri" w:hAnsi="Calibri" w:cs="Calibri"/>
                <w:bCs/>
                <w:color w:val="000000" w:themeColor="text1"/>
                <w:sz w:val="24"/>
                <w:szCs w:val="24"/>
                <w:lang w:val="en-GB"/>
              </w:rPr>
              <w:t xml:space="preserve"> </w:t>
            </w:r>
            <w:r w:rsidRPr="00BF1FCB">
              <w:rPr>
                <w:rFonts w:ascii="Calibri" w:hAnsi="Calibri" w:cs="Calibri"/>
                <w:color w:val="000000" w:themeColor="text1"/>
                <w:sz w:val="24"/>
                <w:szCs w:val="24"/>
                <w:lang w:val="en-GB"/>
              </w:rPr>
              <w:t xml:space="preserve">Establishment of SFC was initiated by the Department in 2009 and has since then become an important national actor for developing new </w:t>
            </w:r>
            <w:r w:rsidRPr="00BF1FCB">
              <w:rPr>
                <w:rFonts w:ascii="Calibri" w:hAnsi="Calibri" w:cs="Calibri"/>
                <w:color w:val="000000" w:themeColor="text1"/>
                <w:sz w:val="24"/>
                <w:szCs w:val="24"/>
                <w:lang w:val="en-GB"/>
              </w:rPr>
              <w:lastRenderedPageBreak/>
              <w:t>knowledge, required to reduce the Swedish society’s dependence on fossil fuels. The 10-year research program, started in 2011, is divided into three research nodes with a total budget of 540 million SEK. Until 2019, research at the KTH node (coordinated by the Department) has engaged around 11-14 companies and 2-3 academic partners and research institutes. The impact of research is evidenced by the widespread citation of published papers worldwide. The Department also has a world-unique infrastructure for gas upgrading and high pressure fluidised bed gasification research, equipped with the only pilot scale equipment worldwide with the ability to operate at pressures up to 50 bar. The most important asset of the SFC is the new generation of scientists and engineers that understand sustainable energy technology and gasification. The SFC has fostered a community of gasification experts where each node successfully graduates around 1-2 PhD students per year as well as also engaging many more MSc students each year.</w:t>
            </w:r>
            <w:r w:rsidRPr="00BF1FCB">
              <w:rPr>
                <w:rFonts w:ascii="Calibri" w:hAnsi="Calibri" w:cs="Calibri"/>
                <w:bCs/>
                <w:color w:val="000000" w:themeColor="text1"/>
                <w:sz w:val="24"/>
                <w:szCs w:val="24"/>
                <w:lang w:val="en-GB"/>
              </w:rPr>
              <w:t xml:space="preserve"> </w:t>
            </w:r>
            <w:r w:rsidRPr="00BF1FCB">
              <w:rPr>
                <w:rFonts w:ascii="Calibri" w:hAnsi="Calibri" w:cs="Calibri"/>
                <w:color w:val="000000" w:themeColor="text1"/>
                <w:sz w:val="24"/>
                <w:szCs w:val="24"/>
                <w:lang w:val="en-GB"/>
              </w:rPr>
              <w:t>Collaboration with industrial partners has been extensive and has continuously increased during the last years, and there is a clear trend shifting the research into recycling of waste-derived feedstocks, adding renewable feedstock to cover for losses in the cycle. The future ambition is to extend the research in this direction.</w:t>
            </w:r>
          </w:p>
          <w:p w14:paraId="54FF5FF8" w14:textId="77777777" w:rsidR="00BF1FCB" w:rsidRPr="00BF1FCB" w:rsidRDefault="00BF1FCB" w:rsidP="00BF1FCB">
            <w:pPr>
              <w:rPr>
                <w:rFonts w:ascii="Calibri" w:hAnsi="Calibri" w:cs="Calibri"/>
                <w:b/>
                <w:i/>
                <w:color w:val="000000" w:themeColor="text1"/>
                <w:sz w:val="24"/>
                <w:szCs w:val="24"/>
                <w:lang w:val="en-US"/>
              </w:rPr>
            </w:pPr>
            <w:r w:rsidRPr="00BF1FCB">
              <w:rPr>
                <w:rFonts w:ascii="Calibri" w:hAnsi="Calibri" w:cs="Calibri"/>
                <w:b/>
                <w:i/>
                <w:color w:val="000000" w:themeColor="text1"/>
                <w:sz w:val="24"/>
                <w:szCs w:val="24"/>
                <w:lang w:val="en-US"/>
              </w:rPr>
              <w:t>Impact case 3 - Knowledge-transfer to developing countries – Bolivia</w:t>
            </w:r>
          </w:p>
          <w:p w14:paraId="641193BE" w14:textId="77777777" w:rsidR="00BF1FCB" w:rsidRPr="00BF1FCB" w:rsidRDefault="00BF1FCB" w:rsidP="00BF1FCB">
            <w:pPr>
              <w:spacing w:after="120"/>
              <w:jc w:val="both"/>
              <w:rPr>
                <w:rFonts w:ascii="Calibri" w:hAnsi="Calibri" w:cs="Calibri"/>
                <w:bCs/>
                <w:color w:val="000000" w:themeColor="text1"/>
                <w:sz w:val="24"/>
                <w:szCs w:val="24"/>
                <w:lang w:val="en-GB"/>
              </w:rPr>
            </w:pPr>
            <w:r w:rsidRPr="00BF1FCB">
              <w:rPr>
                <w:rFonts w:ascii="Calibri" w:hAnsi="Calibri" w:cs="Calibri"/>
                <w:color w:val="000000" w:themeColor="text1"/>
                <w:sz w:val="24"/>
                <w:szCs w:val="24"/>
                <w:lang w:val="en-US"/>
              </w:rPr>
              <w:t xml:space="preserve">The department has been active for more than 10 years, and with a new upcoming 5-year period, with knowledge-transfer, supervision of undergraduate, graduate and postgraduate students and staff in Bolivia, as a step in the globalization of education and research. Herein, the area of energy and domestic energy utilization is a priority in the country, which will allow the formation of a new structure to strengthen sustainable development. The methodology applied by the Swedish International Development Agency (SIDA) is to strengthen the development of scientific research and technology to improve the training programs for postgraduate R&amp;D capabilities at Bolivian universities. </w:t>
            </w:r>
            <w:r w:rsidRPr="00BF1FCB">
              <w:rPr>
                <w:rFonts w:ascii="Calibri" w:hAnsi="Calibri" w:cs="Calibri"/>
                <w:bCs/>
                <w:color w:val="000000" w:themeColor="text1"/>
                <w:sz w:val="24"/>
                <w:szCs w:val="24"/>
                <w:lang w:val="en-GB"/>
              </w:rPr>
              <w:t xml:space="preserve"> </w:t>
            </w:r>
          </w:p>
          <w:p w14:paraId="115DDA62" w14:textId="77777777" w:rsidR="00BF1FCB" w:rsidRPr="00BF1FCB" w:rsidRDefault="00BF1FCB" w:rsidP="00BF1FCB">
            <w:pPr>
              <w:spacing w:after="120"/>
              <w:jc w:val="both"/>
              <w:rPr>
                <w:rFonts w:ascii="Calibri" w:hAnsi="Calibri" w:cs="Calibri"/>
                <w:bCs/>
                <w:color w:val="000000" w:themeColor="text1"/>
                <w:sz w:val="24"/>
                <w:szCs w:val="24"/>
                <w:lang w:val="en-GB"/>
              </w:rPr>
            </w:pPr>
            <w:r w:rsidRPr="00BF1FCB">
              <w:rPr>
                <w:rFonts w:ascii="Calibri" w:eastAsia="Calibri" w:hAnsi="Calibri" w:cs="Calibri"/>
                <w:color w:val="000000" w:themeColor="text1"/>
                <w:sz w:val="24"/>
                <w:szCs w:val="24"/>
                <w:lang w:val="en-US"/>
              </w:rPr>
              <w:t>Training at PhD level</w:t>
            </w:r>
            <w:r w:rsidRPr="00BF1FCB">
              <w:rPr>
                <w:rFonts w:ascii="Calibri" w:hAnsi="Calibri" w:cs="Calibri"/>
                <w:color w:val="000000" w:themeColor="text1"/>
                <w:sz w:val="24"/>
                <w:szCs w:val="24"/>
                <w:lang w:val="en-US"/>
              </w:rPr>
              <w:t xml:space="preserve"> has been carried out in the "Sandwich form" (half-time in Sweden, half time in Bolivia) within the areas of Oil and Natural Gas: Materials and Catalytic Processes, in the field of electrochemical materials focusing on lithium ion batteries, and the evaluation of Bolivian raw material processing oriented to electrolytic materials production. This is of utmost importance for the self-sufficiency of the energy and transportation sectors in Bolivia enabling important and sustainable socio-economic development.</w:t>
            </w:r>
          </w:p>
          <w:p w14:paraId="588FACD4" w14:textId="77777777" w:rsidR="00BF1FCB" w:rsidRPr="00BF1FCB" w:rsidRDefault="00BF1FCB" w:rsidP="00BF1FCB">
            <w:pPr>
              <w:spacing w:after="120"/>
              <w:rPr>
                <w:rFonts w:ascii="Calibri" w:hAnsi="Calibri" w:cs="Calibri"/>
                <w:bCs/>
                <w:color w:val="000000" w:themeColor="text1"/>
                <w:sz w:val="24"/>
                <w:szCs w:val="24"/>
                <w:lang w:val="en-GB"/>
              </w:rPr>
            </w:pPr>
            <w:r w:rsidRPr="00BF1FCB">
              <w:rPr>
                <w:rFonts w:ascii="Calibri" w:hAnsi="Calibri" w:cs="Calibri"/>
                <w:color w:val="000000" w:themeColor="text1"/>
                <w:sz w:val="24"/>
                <w:szCs w:val="24"/>
                <w:lang w:val="en"/>
              </w:rPr>
              <w:t xml:space="preserve">The cooperation with Bolivia has resulted in both short and long-term benefits, especially the </w:t>
            </w:r>
            <w:r w:rsidRPr="00BF1FCB">
              <w:rPr>
                <w:rFonts w:ascii="Calibri" w:hAnsi="Calibri" w:cs="Calibri"/>
                <w:color w:val="000000" w:themeColor="text1"/>
                <w:sz w:val="24"/>
                <w:szCs w:val="24"/>
                <w:lang w:val="en-US"/>
              </w:rPr>
              <w:t>training of highly qualified researchers (PhD and MSc degrees).</w:t>
            </w:r>
            <w:r w:rsidRPr="00BF1FCB">
              <w:rPr>
                <w:rFonts w:ascii="Calibri" w:hAnsi="Calibri" w:cs="Calibri"/>
                <w:bCs/>
                <w:color w:val="000000" w:themeColor="text1"/>
                <w:sz w:val="24"/>
                <w:szCs w:val="24"/>
                <w:lang w:val="en-GB"/>
              </w:rPr>
              <w:t xml:space="preserve"> Additionally, with </w:t>
            </w:r>
            <w:r w:rsidRPr="00BF1FCB">
              <w:rPr>
                <w:rFonts w:ascii="Calibri" w:hAnsi="Calibri" w:cs="Calibri"/>
                <w:color w:val="000000" w:themeColor="text1"/>
                <w:sz w:val="24"/>
                <w:szCs w:val="24"/>
                <w:lang w:val="en-US"/>
              </w:rPr>
              <w:t xml:space="preserve">know-how and technical knowledge transfer from a highly experienced research unit in Sweden to research capacity strengthening in Bolivia. The co-operation has enabled access to laboratories and specialized equipment, and the dissemination of research results and funding opportunities in Sweden and Bolivia. </w:t>
            </w:r>
          </w:p>
          <w:p w14:paraId="4A48A38D" w14:textId="77777777" w:rsidR="00F23BE3" w:rsidRPr="0022520F" w:rsidRDefault="00F23BE3" w:rsidP="00F23BE3">
            <w:pPr>
              <w:rPr>
                <w:rFonts w:ascii="Calibri" w:hAnsi="Calibri" w:cs="Calibri"/>
                <w:b/>
                <w:i/>
                <w:color w:val="000000" w:themeColor="text1"/>
                <w:sz w:val="24"/>
                <w:szCs w:val="24"/>
                <w:lang w:val="en-GB"/>
              </w:rPr>
            </w:pPr>
            <w:r w:rsidRPr="0022520F">
              <w:rPr>
                <w:rFonts w:ascii="Calibri" w:hAnsi="Calibri" w:cs="Calibri"/>
                <w:b/>
                <w:i/>
                <w:color w:val="000000" w:themeColor="text1"/>
                <w:sz w:val="24"/>
                <w:szCs w:val="24"/>
                <w:lang w:val="en-GB"/>
              </w:rPr>
              <w:t>Impact case 4</w:t>
            </w:r>
            <w:r w:rsidR="005B2C95" w:rsidRPr="0022520F">
              <w:rPr>
                <w:rFonts w:ascii="Calibri" w:hAnsi="Calibri" w:cs="Calibri"/>
                <w:b/>
                <w:i/>
                <w:color w:val="000000" w:themeColor="text1"/>
                <w:sz w:val="24"/>
                <w:szCs w:val="24"/>
                <w:lang w:val="en-GB"/>
              </w:rPr>
              <w:t xml:space="preserve"> - </w:t>
            </w:r>
            <w:r w:rsidRPr="0022520F">
              <w:rPr>
                <w:rFonts w:ascii="Calibri" w:hAnsi="Calibri" w:cs="Calibri"/>
                <w:b/>
                <w:i/>
                <w:color w:val="000000" w:themeColor="text1"/>
                <w:sz w:val="24"/>
                <w:szCs w:val="24"/>
                <w:lang w:val="en-GB"/>
              </w:rPr>
              <w:t>Resource recovery</w:t>
            </w:r>
          </w:p>
          <w:p w14:paraId="5FB72326" w14:textId="77777777" w:rsidR="00F23BE3" w:rsidRPr="0022520F" w:rsidRDefault="00F23BE3" w:rsidP="005B2C95">
            <w:pPr>
              <w:jc w:val="both"/>
              <w:rPr>
                <w:rFonts w:ascii="Calibri" w:hAnsi="Calibri" w:cs="Calibri"/>
                <w:bCs/>
                <w:color w:val="000000" w:themeColor="text1"/>
                <w:sz w:val="24"/>
                <w:szCs w:val="24"/>
                <w:lang w:val="en-GB"/>
              </w:rPr>
            </w:pPr>
            <w:r w:rsidRPr="0022520F">
              <w:rPr>
                <w:rFonts w:ascii="Calibri" w:hAnsi="Calibri" w:cs="Calibri"/>
                <w:color w:val="000000" w:themeColor="text1"/>
                <w:sz w:val="24"/>
                <w:szCs w:val="24"/>
                <w:lang w:val="en-GB"/>
              </w:rPr>
              <w:t xml:space="preserve">During the last 5 years a new research direction with focus on resource recovery has emerged at the department. </w:t>
            </w:r>
            <w:r w:rsidRPr="0022520F">
              <w:rPr>
                <w:rFonts w:ascii="Calibri" w:hAnsi="Calibri" w:cs="Calibri"/>
                <w:color w:val="000000" w:themeColor="text1"/>
                <w:sz w:val="24"/>
                <w:szCs w:val="24"/>
                <w:lang w:val="en-US"/>
              </w:rPr>
              <w:t xml:space="preserve">Creating economically and environmentally sustainable </w:t>
            </w:r>
            <w:r w:rsidRPr="0022520F">
              <w:rPr>
                <w:rFonts w:ascii="Calibri" w:hAnsi="Calibri" w:cs="Calibri"/>
                <w:color w:val="000000" w:themeColor="text1"/>
                <w:sz w:val="24"/>
                <w:szCs w:val="24"/>
                <w:lang w:val="en-US"/>
              </w:rPr>
              <w:lastRenderedPageBreak/>
              <w:t>processes for resource recovery from primary and secondary raw materials is one of the challenges in realizing a circular economy. The research is focused on developing novel techniques and processes for resource recovery. This includes using biochemical tools for resource recovery from wastewater and hydrometallurgy for recovery of critical raw materials from waste electrical and electronic equipment and other waste streams (e.g. batteries and red mud). The research has already attracted attention, for example the project “Carbon neutral next generation wastewater treatment plants” was elected for The Royal Swedish Academy of Engineering Sciences (IVA) 100 list in 2020, which highlights prominent research in Sweden. The work has also resulted in several nationally funded projects and new international collaboration projects funded by H2020, EIT Raw Materials and STINT/NRF and activities such as participation in the organization of international conferences, e.g. a yearly symposium at The Minerals, Metals &amp; Materials Society (TMS) yearly conference, the European Rare Earth Resources conference (ERES), the International Solvent Extraction Conference (ISEC), EFB Microbial Stress Conference and Closed Cycles and the Circular</w:t>
            </w:r>
            <w:r w:rsidRPr="0022520F">
              <w:rPr>
                <w:rFonts w:cs="Calibri"/>
                <w:color w:val="000000" w:themeColor="text1"/>
                <w:sz w:val="24"/>
                <w:szCs w:val="24"/>
                <w:lang w:val="en-US"/>
              </w:rPr>
              <w:t xml:space="preserve"> </w:t>
            </w:r>
            <w:r w:rsidRPr="0022520F">
              <w:rPr>
                <w:rFonts w:ascii="Calibri" w:hAnsi="Calibri" w:cs="Calibri"/>
                <w:color w:val="000000" w:themeColor="text1"/>
                <w:sz w:val="24"/>
                <w:szCs w:val="24"/>
                <w:lang w:val="en-US"/>
              </w:rPr>
              <w:t>Society Symposium. The activities have also made impact at relevant platforms at KTH through participation in the management teams for the Initiative for Circular Economy, the Water Centre and the Platform for Industrial Transformation.</w:t>
            </w:r>
            <w:r w:rsidRPr="0022520F">
              <w:rPr>
                <w:rFonts w:ascii="Calibri" w:hAnsi="Calibri" w:cs="Calibri"/>
                <w:bCs/>
                <w:color w:val="000000" w:themeColor="text1"/>
                <w:sz w:val="24"/>
                <w:szCs w:val="24"/>
                <w:lang w:val="en-GB"/>
              </w:rPr>
              <w:t xml:space="preserve"> </w:t>
            </w:r>
          </w:p>
          <w:p w14:paraId="0FCC5B39" w14:textId="77777777" w:rsidR="00F23BE3" w:rsidRPr="0022520F" w:rsidRDefault="00F23BE3" w:rsidP="00F23BE3">
            <w:pPr>
              <w:spacing w:after="120"/>
              <w:rPr>
                <w:rFonts w:cs="Calibri"/>
                <w:bCs/>
                <w:i/>
                <w:iCs/>
                <w:color w:val="000000" w:themeColor="text1"/>
                <w:sz w:val="24"/>
                <w:szCs w:val="24"/>
                <w:lang w:val="en-GB"/>
              </w:rPr>
            </w:pPr>
            <w:r w:rsidRPr="0022520F">
              <w:rPr>
                <w:rFonts w:cs="Calibri"/>
                <w:b/>
                <w:color w:val="000000" w:themeColor="text1"/>
                <w:sz w:val="24"/>
                <w:szCs w:val="24"/>
                <w:lang w:val="en-GB"/>
              </w:rPr>
              <w:t>e.</w:t>
            </w:r>
            <w:r w:rsidRPr="0022520F">
              <w:rPr>
                <w:rFonts w:cs="Calibri"/>
                <w:i/>
                <w:color w:val="000000" w:themeColor="text1"/>
                <w:sz w:val="24"/>
                <w:szCs w:val="24"/>
                <w:lang w:val="en-GB"/>
              </w:rPr>
              <w:t xml:space="preserve"> </w:t>
            </w:r>
            <w:r w:rsidRPr="0022520F">
              <w:rPr>
                <w:rFonts w:cs="Calibri"/>
                <w:b/>
                <w:bCs/>
                <w:i/>
                <w:color w:val="000000" w:themeColor="text1"/>
                <w:sz w:val="24"/>
                <w:szCs w:val="24"/>
                <w:lang w:val="en-GB"/>
              </w:rPr>
              <w:t>Structure for increased impact</w:t>
            </w:r>
            <w:r w:rsidRPr="0022520F">
              <w:rPr>
                <w:rFonts w:cs="Calibri"/>
                <w:i/>
                <w:color w:val="000000" w:themeColor="text1"/>
                <w:sz w:val="24"/>
                <w:szCs w:val="24"/>
                <w:lang w:val="en-GB"/>
              </w:rPr>
              <w:t xml:space="preserve"> </w:t>
            </w:r>
          </w:p>
          <w:p w14:paraId="2DD45B32" w14:textId="77777777" w:rsidR="00F23BE3" w:rsidRPr="0022520F" w:rsidRDefault="00F23BE3" w:rsidP="005B2C95">
            <w:pPr>
              <w:jc w:val="both"/>
              <w:rPr>
                <w:rFonts w:ascii="Calibri" w:hAnsi="Calibri" w:cs="Calibri"/>
                <w:bCs/>
                <w:color w:val="000000" w:themeColor="text1"/>
                <w:sz w:val="24"/>
                <w:szCs w:val="24"/>
                <w:lang w:val="en-GB"/>
              </w:rPr>
            </w:pPr>
            <w:r w:rsidRPr="0022520F">
              <w:rPr>
                <w:rFonts w:ascii="Calibri" w:hAnsi="Calibri" w:cs="Calibri"/>
                <w:bCs/>
                <w:color w:val="000000" w:themeColor="text1"/>
                <w:sz w:val="24"/>
                <w:szCs w:val="24"/>
                <w:lang w:val="en-GB"/>
              </w:rPr>
              <w:t>Our most important task for impact on society is to graduate master students and doctoral students that become attractive in the labour market. To do this, we will continue our collaboration with various universities and industries, by inviting to joint research applications, connecting people to us in the form of adjunct and/or affiliated faculty, formulating master theses work in collaboration with industry, keeping contact with our graduate engineers and PhDs, etc.</w:t>
            </w:r>
          </w:p>
        </w:tc>
      </w:tr>
    </w:tbl>
    <w:p w14:paraId="1D013355" w14:textId="77777777" w:rsidR="00F23BE3" w:rsidRPr="0022520F" w:rsidRDefault="00F23BE3" w:rsidP="00F23BE3">
      <w:pPr>
        <w:pStyle w:val="Brdtext"/>
        <w:spacing w:after="0" w:line="240" w:lineRule="auto"/>
        <w:rPr>
          <w:rFonts w:cs="Calibri"/>
          <w:color w:val="000000" w:themeColor="text1"/>
          <w:szCs w:val="24"/>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F23BE3" w:rsidRPr="0022520F" w14:paraId="72928D11" w14:textId="77777777" w:rsidTr="00F23BE3">
        <w:tc>
          <w:tcPr>
            <w:tcW w:w="8789" w:type="dxa"/>
            <w:shd w:val="clear" w:color="auto" w:fill="D9D9D9" w:themeFill="background1" w:themeFillShade="D9"/>
          </w:tcPr>
          <w:p w14:paraId="521B0B6F" w14:textId="77777777" w:rsidR="00F23BE3" w:rsidRPr="0022520F" w:rsidRDefault="00F23BE3" w:rsidP="001C0468">
            <w:pPr>
              <w:spacing w:after="0"/>
              <w:rPr>
                <w:rStyle w:val="Stark"/>
                <w:rFonts w:cs="Calibri"/>
                <w:color w:val="000000" w:themeColor="text1"/>
                <w:sz w:val="24"/>
                <w:szCs w:val="24"/>
                <w:lang w:val="en-GB"/>
              </w:rPr>
            </w:pPr>
            <w:r w:rsidRPr="0022520F">
              <w:rPr>
                <w:rFonts w:cs="Calibri"/>
                <w:b/>
                <w:color w:val="000000" w:themeColor="text1"/>
                <w:sz w:val="24"/>
                <w:szCs w:val="24"/>
                <w:lang w:val="en-GB"/>
              </w:rPr>
              <w:t>7. Other</w:t>
            </w:r>
          </w:p>
        </w:tc>
      </w:tr>
      <w:tr w:rsidR="00F23BE3" w:rsidRPr="00B52002" w14:paraId="19D81ECC" w14:textId="77777777" w:rsidTr="00F23BE3">
        <w:tc>
          <w:tcPr>
            <w:tcW w:w="8789" w:type="dxa"/>
          </w:tcPr>
          <w:p w14:paraId="7B3ACD04" w14:textId="64741197" w:rsidR="00F23BE3" w:rsidRPr="0022520F" w:rsidRDefault="00F23BE3" w:rsidP="000462FE">
            <w:pPr>
              <w:spacing w:after="120"/>
              <w:rPr>
                <w:rFonts w:cs="Calibri"/>
                <w:b/>
                <w:i/>
                <w:color w:val="000000" w:themeColor="text1"/>
                <w:sz w:val="24"/>
                <w:szCs w:val="24"/>
                <w:lang w:val="en-GB"/>
              </w:rPr>
            </w:pPr>
            <w:r w:rsidRPr="0022520F">
              <w:rPr>
                <w:rFonts w:cs="Calibri"/>
                <w:b/>
                <w:color w:val="000000" w:themeColor="text1"/>
                <w:sz w:val="24"/>
                <w:szCs w:val="24"/>
                <w:lang w:val="en-GB"/>
              </w:rPr>
              <w:t xml:space="preserve">a. </w:t>
            </w:r>
            <w:r w:rsidRPr="0022520F">
              <w:rPr>
                <w:rStyle w:val="Rubrik3Char"/>
                <w:rFonts w:ascii="Calibri" w:eastAsia="Arial" w:hAnsi="Calibri" w:cs="Calibri"/>
                <w:b/>
                <w:i/>
                <w:color w:val="000000" w:themeColor="text1"/>
                <w:szCs w:val="24"/>
              </w:rPr>
              <w:t>Specifics that the d</w:t>
            </w:r>
            <w:r w:rsidRPr="0022520F">
              <w:rPr>
                <w:rStyle w:val="Rubrik3Char"/>
                <w:rFonts w:ascii="Calibri" w:eastAsia="Arial" w:hAnsi="Calibri"/>
                <w:b/>
                <w:i/>
                <w:color w:val="000000" w:themeColor="text1"/>
                <w:szCs w:val="24"/>
              </w:rPr>
              <w:t>epartment</w:t>
            </w:r>
            <w:r w:rsidRPr="0022520F">
              <w:rPr>
                <w:rStyle w:val="Rubrik3Char"/>
                <w:rFonts w:ascii="Calibri" w:eastAsia="Arial" w:hAnsi="Calibri" w:cs="Calibri"/>
                <w:b/>
                <w:i/>
                <w:color w:val="000000" w:themeColor="text1"/>
                <w:szCs w:val="24"/>
              </w:rPr>
              <w:t xml:space="preserve"> wishes to mention and de</w:t>
            </w:r>
            <w:r w:rsidR="007436D1">
              <w:rPr>
                <w:rStyle w:val="Rubrik3Char"/>
                <w:rFonts w:ascii="Calibri" w:eastAsia="Arial" w:hAnsi="Calibri" w:cs="Calibri"/>
                <w:b/>
                <w:i/>
                <w:color w:val="000000" w:themeColor="text1"/>
                <w:szCs w:val="24"/>
              </w:rPr>
              <w:t>s</w:t>
            </w:r>
            <w:r w:rsidRPr="0022520F">
              <w:rPr>
                <w:rStyle w:val="Rubrik3Char"/>
                <w:rFonts w:ascii="Calibri" w:eastAsia="Arial" w:hAnsi="Calibri" w:cs="Calibri"/>
                <w:b/>
                <w:i/>
                <w:color w:val="000000" w:themeColor="text1"/>
                <w:szCs w:val="24"/>
              </w:rPr>
              <w:t>cribe</w:t>
            </w:r>
            <w:r w:rsidRPr="0022520F">
              <w:rPr>
                <w:rFonts w:cs="Calibri"/>
                <w:b/>
                <w:i/>
                <w:color w:val="000000" w:themeColor="text1"/>
                <w:sz w:val="24"/>
                <w:szCs w:val="24"/>
                <w:lang w:val="en-GB"/>
              </w:rPr>
              <w:t xml:space="preserve"> </w:t>
            </w:r>
          </w:p>
        </w:tc>
      </w:tr>
    </w:tbl>
    <w:p w14:paraId="0CCB09A3" w14:textId="097B4267" w:rsidR="00BF1FCB" w:rsidRDefault="00BF1FCB" w:rsidP="00B725CE">
      <w:pPr>
        <w:rPr>
          <w:sz w:val="24"/>
          <w:szCs w:val="24"/>
          <w:lang w:val="en-US"/>
        </w:rPr>
      </w:pPr>
    </w:p>
    <w:p w14:paraId="58AF30C0" w14:textId="77777777" w:rsidR="00BF1FCB" w:rsidRDefault="00BF1FCB">
      <w:pPr>
        <w:rPr>
          <w:sz w:val="24"/>
          <w:szCs w:val="24"/>
          <w:lang w:val="en-US"/>
        </w:rPr>
      </w:pPr>
      <w:r>
        <w:rPr>
          <w:sz w:val="24"/>
          <w:szCs w:val="24"/>
          <w:lang w:val="en-US"/>
        </w:rPr>
        <w:br w:type="page"/>
      </w:r>
    </w:p>
    <w:p w14:paraId="21E280FE" w14:textId="77777777" w:rsidR="00B725CE" w:rsidRPr="007436D1" w:rsidRDefault="00B725CE" w:rsidP="00B725CE">
      <w:pPr>
        <w:rPr>
          <w:sz w:val="24"/>
          <w:szCs w:val="24"/>
          <w:lang w:val="en-US"/>
        </w:rPr>
      </w:pPr>
    </w:p>
    <w:p w14:paraId="643D6BD5" w14:textId="53EE0C97" w:rsidR="00B725CE" w:rsidRDefault="00B725CE" w:rsidP="00B725CE">
      <w:pPr>
        <w:rPr>
          <w:rFonts w:ascii="Arial" w:hAnsi="Arial" w:cs="Arial"/>
          <w:b/>
          <w:sz w:val="36"/>
          <w:szCs w:val="36"/>
          <w:lang w:val="en-GB"/>
        </w:rPr>
      </w:pPr>
    </w:p>
    <w:p w14:paraId="6E65EAB3" w14:textId="77777777" w:rsidR="00BF1FCB" w:rsidRPr="00147930" w:rsidRDefault="00BF1FCB" w:rsidP="00B725CE">
      <w:pPr>
        <w:rPr>
          <w:rFonts w:ascii="Arial" w:hAnsi="Arial" w:cs="Arial"/>
          <w:b/>
          <w:sz w:val="36"/>
          <w:szCs w:val="36"/>
          <w:lang w:val="en-GB"/>
        </w:rPr>
      </w:pPr>
    </w:p>
    <w:p w14:paraId="04B9FCE3" w14:textId="77777777" w:rsidR="00B725CE" w:rsidRPr="00147930" w:rsidRDefault="00B725CE" w:rsidP="00B725CE">
      <w:pPr>
        <w:rPr>
          <w:rFonts w:ascii="Arial" w:hAnsi="Arial" w:cs="Arial"/>
          <w:b/>
          <w:sz w:val="36"/>
          <w:szCs w:val="36"/>
          <w:lang w:val="en-GB"/>
        </w:rPr>
      </w:pPr>
    </w:p>
    <w:p w14:paraId="6E2730AE" w14:textId="77777777" w:rsidR="00B725CE" w:rsidRPr="00BF484C" w:rsidRDefault="00B725CE" w:rsidP="00B725CE">
      <w:pPr>
        <w:rPr>
          <w:rFonts w:cstheme="minorHAnsi"/>
          <w:b/>
          <w:sz w:val="36"/>
          <w:szCs w:val="36"/>
          <w:lang w:val="en-US"/>
        </w:rPr>
      </w:pPr>
      <w:r w:rsidRPr="00BF484C">
        <w:rPr>
          <w:rFonts w:cstheme="minorHAnsi"/>
          <w:b/>
          <w:sz w:val="36"/>
          <w:szCs w:val="36"/>
          <w:lang w:val="en-US"/>
        </w:rPr>
        <w:t>SELF-EVALUATION OF DEPARTMENT OF</w:t>
      </w:r>
    </w:p>
    <w:p w14:paraId="70838775" w14:textId="77777777" w:rsidR="00B725CE" w:rsidRPr="00BF484C" w:rsidRDefault="00B725CE" w:rsidP="00B725CE">
      <w:pPr>
        <w:rPr>
          <w:rFonts w:cstheme="minorHAnsi"/>
          <w:b/>
          <w:sz w:val="40"/>
          <w:szCs w:val="40"/>
          <w:lang w:val="en-US"/>
        </w:rPr>
      </w:pPr>
      <w:r w:rsidRPr="00BF484C">
        <w:rPr>
          <w:rFonts w:cstheme="minorHAnsi"/>
          <w:b/>
          <w:sz w:val="40"/>
          <w:szCs w:val="40"/>
          <w:lang w:val="en-US"/>
        </w:rPr>
        <w:t>FIBRE AND POLYMER TECHNOLOGY</w:t>
      </w:r>
    </w:p>
    <w:p w14:paraId="746F4E1E" w14:textId="77777777" w:rsidR="00BF484C" w:rsidRDefault="00BF484C" w:rsidP="00B725CE">
      <w:pPr>
        <w:rPr>
          <w:rFonts w:cstheme="minorHAnsi"/>
          <w:b/>
          <w:sz w:val="36"/>
          <w:szCs w:val="36"/>
          <w:lang w:val="en-US"/>
        </w:rPr>
      </w:pPr>
    </w:p>
    <w:p w14:paraId="00F08446" w14:textId="0F60176C" w:rsidR="00B725CE" w:rsidRPr="00634735" w:rsidRDefault="00B725CE" w:rsidP="00B725CE">
      <w:pPr>
        <w:rPr>
          <w:rFonts w:cstheme="minorHAnsi"/>
          <w:sz w:val="28"/>
          <w:szCs w:val="28"/>
          <w:lang w:val="en-US"/>
        </w:rPr>
      </w:pPr>
      <w:r w:rsidRPr="00634735">
        <w:rPr>
          <w:rFonts w:cstheme="minorHAnsi"/>
          <w:b/>
          <w:sz w:val="36"/>
          <w:szCs w:val="36"/>
          <w:lang w:val="en-US"/>
        </w:rPr>
        <w:br/>
      </w:r>
      <w:r w:rsidRPr="00634735">
        <w:rPr>
          <w:rFonts w:cstheme="minorHAnsi"/>
          <w:sz w:val="28"/>
          <w:szCs w:val="28"/>
          <w:lang w:val="en-US"/>
        </w:rPr>
        <w:t>Head of the Department: Prof. Mats Johansson</w:t>
      </w:r>
    </w:p>
    <w:p w14:paraId="260F3325" w14:textId="77777777" w:rsidR="00B725CE" w:rsidRPr="00634735" w:rsidRDefault="00B725CE" w:rsidP="00B725CE">
      <w:pPr>
        <w:rPr>
          <w:rFonts w:cstheme="minorHAnsi"/>
          <w:b/>
          <w:sz w:val="28"/>
          <w:szCs w:val="28"/>
          <w:lang w:val="en-US"/>
        </w:rPr>
      </w:pPr>
    </w:p>
    <w:p w14:paraId="3029D162" w14:textId="77777777" w:rsidR="00B725CE" w:rsidRPr="00634735" w:rsidRDefault="00B725CE" w:rsidP="00B725CE">
      <w:pPr>
        <w:rPr>
          <w:rFonts w:cstheme="minorHAnsi"/>
          <w:sz w:val="28"/>
          <w:szCs w:val="28"/>
          <w:lang w:val="en-US"/>
        </w:rPr>
      </w:pPr>
    </w:p>
    <w:p w14:paraId="4F5271C2" w14:textId="77777777" w:rsidR="00B725CE" w:rsidRPr="00634735" w:rsidRDefault="00B725CE" w:rsidP="00B725CE">
      <w:pPr>
        <w:rPr>
          <w:rFonts w:cstheme="minorHAnsi"/>
          <w:sz w:val="24"/>
          <w:szCs w:val="24"/>
          <w:lang w:val="en-US"/>
        </w:rPr>
      </w:pPr>
      <w:r w:rsidRPr="00634735">
        <w:rPr>
          <w:rFonts w:cstheme="minorHAnsi"/>
          <w:sz w:val="24"/>
          <w:szCs w:val="24"/>
          <w:lang w:val="en-US"/>
        </w:rPr>
        <w:t xml:space="preserve">Division of </w:t>
      </w:r>
      <w:proofErr w:type="spellStart"/>
      <w:r w:rsidRPr="00634735">
        <w:rPr>
          <w:rFonts w:cstheme="minorHAnsi"/>
          <w:sz w:val="24"/>
          <w:szCs w:val="24"/>
          <w:lang w:val="en-US"/>
        </w:rPr>
        <w:t>Biocomposites</w:t>
      </w:r>
      <w:proofErr w:type="spellEnd"/>
    </w:p>
    <w:p w14:paraId="28E2F6CF" w14:textId="77777777" w:rsidR="00B725CE" w:rsidRPr="00634735" w:rsidRDefault="00B725CE" w:rsidP="00B725CE">
      <w:pPr>
        <w:rPr>
          <w:rFonts w:cstheme="minorHAnsi"/>
          <w:sz w:val="24"/>
          <w:szCs w:val="24"/>
          <w:lang w:val="en-US"/>
        </w:rPr>
      </w:pPr>
      <w:r w:rsidRPr="00634735">
        <w:rPr>
          <w:rFonts w:cstheme="minorHAnsi"/>
          <w:sz w:val="24"/>
          <w:szCs w:val="24"/>
          <w:lang w:val="en-US"/>
        </w:rPr>
        <w:t>Division of Coating Technology</w:t>
      </w:r>
    </w:p>
    <w:p w14:paraId="26231E65" w14:textId="77777777" w:rsidR="00B725CE" w:rsidRPr="00634735" w:rsidRDefault="00B725CE" w:rsidP="00B725CE">
      <w:pPr>
        <w:rPr>
          <w:rFonts w:cstheme="minorHAnsi"/>
          <w:sz w:val="24"/>
          <w:szCs w:val="24"/>
          <w:lang w:val="en-US"/>
        </w:rPr>
      </w:pPr>
      <w:r w:rsidRPr="00634735">
        <w:rPr>
          <w:rFonts w:cstheme="minorHAnsi"/>
          <w:sz w:val="24"/>
          <w:szCs w:val="24"/>
          <w:lang w:val="en-US"/>
        </w:rPr>
        <w:t xml:space="preserve">Division of </w:t>
      </w:r>
      <w:proofErr w:type="spellStart"/>
      <w:r w:rsidRPr="00634735">
        <w:rPr>
          <w:rFonts w:cstheme="minorHAnsi"/>
          <w:sz w:val="24"/>
          <w:szCs w:val="24"/>
          <w:lang w:val="en-US"/>
        </w:rPr>
        <w:t>Fibre</w:t>
      </w:r>
      <w:proofErr w:type="spellEnd"/>
      <w:r w:rsidRPr="00634735">
        <w:rPr>
          <w:rFonts w:cstheme="minorHAnsi"/>
          <w:sz w:val="24"/>
          <w:szCs w:val="24"/>
          <w:lang w:val="en-US"/>
        </w:rPr>
        <w:t xml:space="preserve"> Technology</w:t>
      </w:r>
    </w:p>
    <w:p w14:paraId="2C51CF33" w14:textId="77777777" w:rsidR="00B725CE" w:rsidRPr="00634735" w:rsidRDefault="00B725CE" w:rsidP="00B725CE">
      <w:pPr>
        <w:rPr>
          <w:rFonts w:cstheme="minorHAnsi"/>
          <w:sz w:val="24"/>
          <w:szCs w:val="24"/>
          <w:lang w:val="en-US"/>
        </w:rPr>
      </w:pPr>
      <w:r w:rsidRPr="00634735">
        <w:rPr>
          <w:rFonts w:cstheme="minorHAnsi"/>
          <w:sz w:val="24"/>
          <w:szCs w:val="24"/>
          <w:lang w:val="en-US"/>
        </w:rPr>
        <w:t>Division of Polymeric Materials</w:t>
      </w:r>
    </w:p>
    <w:p w14:paraId="5986AE71" w14:textId="77777777" w:rsidR="00B725CE" w:rsidRPr="00634735" w:rsidRDefault="00B725CE" w:rsidP="00B725CE">
      <w:pPr>
        <w:rPr>
          <w:rFonts w:cstheme="minorHAnsi"/>
          <w:sz w:val="24"/>
          <w:szCs w:val="24"/>
          <w:lang w:val="en-US"/>
        </w:rPr>
      </w:pPr>
      <w:r w:rsidRPr="00634735">
        <w:rPr>
          <w:rFonts w:cstheme="minorHAnsi"/>
          <w:sz w:val="24"/>
          <w:szCs w:val="24"/>
          <w:lang w:val="en-US"/>
        </w:rPr>
        <w:t>Division of Polymer Technology</w:t>
      </w:r>
    </w:p>
    <w:p w14:paraId="1EDF19DE" w14:textId="77777777" w:rsidR="00B725CE" w:rsidRPr="00634735" w:rsidRDefault="00B725CE" w:rsidP="00B725CE">
      <w:pPr>
        <w:rPr>
          <w:rFonts w:cstheme="minorHAnsi"/>
          <w:sz w:val="24"/>
          <w:szCs w:val="24"/>
          <w:lang w:val="en-US"/>
        </w:rPr>
      </w:pPr>
      <w:r w:rsidRPr="00634735">
        <w:rPr>
          <w:rFonts w:cstheme="minorHAnsi"/>
          <w:sz w:val="24"/>
          <w:szCs w:val="24"/>
          <w:lang w:val="en-US"/>
        </w:rPr>
        <w:t>Division of Wood Chemistry and Pulp Technology</w:t>
      </w:r>
    </w:p>
    <w:p w14:paraId="6FF013F1" w14:textId="77777777" w:rsidR="00B725CE" w:rsidRPr="00634735" w:rsidRDefault="00B725CE" w:rsidP="00B725CE">
      <w:pPr>
        <w:rPr>
          <w:rFonts w:cstheme="minorHAnsi"/>
          <w:sz w:val="24"/>
          <w:szCs w:val="24"/>
          <w:lang w:val="en-US"/>
        </w:rPr>
      </w:pPr>
      <w:r w:rsidRPr="00634735">
        <w:rPr>
          <w:rFonts w:cstheme="minorHAnsi"/>
          <w:sz w:val="24"/>
          <w:szCs w:val="24"/>
          <w:lang w:val="en-US"/>
        </w:rPr>
        <w:t>Wallenberg Wood Science Center</w:t>
      </w:r>
    </w:p>
    <w:p w14:paraId="6839EA87" w14:textId="77777777" w:rsidR="00B725CE" w:rsidRDefault="00B725CE" w:rsidP="00B725CE">
      <w:pPr>
        <w:rPr>
          <w:lang w:val="en-US"/>
        </w:rPr>
      </w:pPr>
    </w:p>
    <w:p w14:paraId="10E71F21" w14:textId="77777777" w:rsidR="00B725CE" w:rsidRDefault="00B725CE" w:rsidP="00B725CE">
      <w:pPr>
        <w:rPr>
          <w:lang w:val="en-US"/>
        </w:rPr>
      </w:pPr>
    </w:p>
    <w:p w14:paraId="0DA1DF8D" w14:textId="77777777" w:rsidR="00B725CE" w:rsidRPr="00F23BE3" w:rsidRDefault="00B725CE" w:rsidP="00B725CE">
      <w:pPr>
        <w:rPr>
          <w:lang w:val="en-US"/>
        </w:rPr>
      </w:pPr>
      <w:r>
        <w:rPr>
          <w:lang w:val="en-US"/>
        </w:rPr>
        <w:br w:type="page"/>
      </w:r>
      <w:bookmarkStart w:id="1" w:name="_Toc322538527"/>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B725CE" w:rsidRPr="00B52002" w14:paraId="13A1B452" w14:textId="77777777" w:rsidTr="00B725CE">
        <w:tc>
          <w:tcPr>
            <w:tcW w:w="8789"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1609DE4C" w14:textId="77777777" w:rsidR="00B725CE" w:rsidRPr="00A54ADE" w:rsidRDefault="00B725CE" w:rsidP="00B725CE">
            <w:pPr>
              <w:spacing w:after="0"/>
              <w:rPr>
                <w:rStyle w:val="Stark"/>
                <w:rFonts w:cs="Calibri"/>
                <w:bCs w:val="0"/>
                <w:sz w:val="24"/>
                <w:szCs w:val="24"/>
                <w:lang w:val="en-GB"/>
              </w:rPr>
            </w:pPr>
            <w:r w:rsidRPr="00A54ADE">
              <w:rPr>
                <w:rFonts w:cs="Calibri"/>
                <w:b/>
                <w:sz w:val="24"/>
                <w:szCs w:val="24"/>
                <w:lang w:val="en-GB"/>
              </w:rPr>
              <w:lastRenderedPageBreak/>
              <w:t>1. Overall analysis and conclusion; strengths and development areas</w:t>
            </w:r>
          </w:p>
        </w:tc>
      </w:tr>
      <w:tr w:rsidR="00B725CE" w:rsidRPr="00B52002" w14:paraId="2CB37C93" w14:textId="77777777" w:rsidTr="00B725CE">
        <w:tc>
          <w:tcPr>
            <w:tcW w:w="8789" w:type="dxa"/>
            <w:tcBorders>
              <w:top w:val="single" w:sz="8" w:space="0" w:color="auto"/>
              <w:left w:val="single" w:sz="8" w:space="0" w:color="auto"/>
              <w:bottom w:val="single" w:sz="8" w:space="0" w:color="auto"/>
              <w:right w:val="single" w:sz="8" w:space="0" w:color="auto"/>
            </w:tcBorders>
            <w:shd w:val="clear" w:color="auto" w:fill="auto"/>
          </w:tcPr>
          <w:p w14:paraId="3D8F75CC" w14:textId="77777777" w:rsidR="00B725CE" w:rsidRPr="00A54ADE" w:rsidRDefault="00B725CE" w:rsidP="00B725CE">
            <w:pPr>
              <w:spacing w:after="120"/>
              <w:rPr>
                <w:rFonts w:cs="Calibri"/>
                <w:b/>
                <w:bCs/>
                <w:sz w:val="24"/>
                <w:szCs w:val="24"/>
                <w:lang w:val="en-GB"/>
              </w:rPr>
            </w:pPr>
            <w:r w:rsidRPr="00A54ADE">
              <w:rPr>
                <w:rFonts w:cs="Calibri"/>
                <w:b/>
                <w:sz w:val="24"/>
                <w:szCs w:val="24"/>
                <w:lang w:val="en-GB"/>
              </w:rPr>
              <w:t xml:space="preserve">a. </w:t>
            </w:r>
            <w:r w:rsidRPr="00A54ADE">
              <w:rPr>
                <w:rFonts w:cs="Calibri"/>
                <w:b/>
                <w:bCs/>
                <w:i/>
                <w:iCs/>
                <w:sz w:val="24"/>
                <w:szCs w:val="24"/>
                <w:lang w:val="en-GB"/>
              </w:rPr>
              <w:t>Limited SWOT-analysis</w:t>
            </w:r>
          </w:p>
          <w:p w14:paraId="43A6DBF1" w14:textId="77777777" w:rsidR="00B725CE" w:rsidRPr="00A54ADE" w:rsidRDefault="00B725CE" w:rsidP="00B725CE">
            <w:pPr>
              <w:spacing w:after="120"/>
              <w:rPr>
                <w:rFonts w:cs="Calibri"/>
                <w:b/>
                <w:bCs/>
                <w:sz w:val="24"/>
                <w:szCs w:val="24"/>
                <w:lang w:val="en-GB"/>
              </w:rPr>
            </w:pPr>
            <w:r w:rsidRPr="00A54ADE">
              <w:rPr>
                <w:rFonts w:cs="Calibri"/>
                <w:b/>
                <w:bCs/>
                <w:sz w:val="24"/>
                <w:szCs w:val="24"/>
                <w:lang w:val="en-GB"/>
              </w:rPr>
              <w:t>Strength in research</w:t>
            </w:r>
          </w:p>
          <w:p w14:paraId="70B1197C" w14:textId="70930CD9" w:rsidR="00B725CE" w:rsidRPr="00A54ADE" w:rsidRDefault="00B725CE" w:rsidP="00B725CE">
            <w:pPr>
              <w:spacing w:after="0"/>
              <w:rPr>
                <w:sz w:val="24"/>
                <w:szCs w:val="24"/>
                <w:lang w:val="en-US"/>
              </w:rPr>
            </w:pPr>
            <w:r w:rsidRPr="00A54ADE">
              <w:rPr>
                <w:rFonts w:ascii="Calibri" w:hAnsi="Calibri" w:cs="Calibri"/>
                <w:bCs/>
                <w:color w:val="000000" w:themeColor="text1"/>
                <w:sz w:val="24"/>
                <w:szCs w:val="24"/>
                <w:lang w:val="en-GB"/>
              </w:rPr>
              <w:t xml:space="preserve">● </w:t>
            </w:r>
            <w:r w:rsidRPr="00A54ADE">
              <w:rPr>
                <w:sz w:val="24"/>
                <w:szCs w:val="24"/>
                <w:lang w:val="en-US"/>
              </w:rPr>
              <w:t xml:space="preserve">FPT has strong scientific culture covering most fields in macromolecular science, including both natural and synthetic polymers. </w:t>
            </w:r>
          </w:p>
          <w:p w14:paraId="552B9678" w14:textId="77777777" w:rsidR="00B725CE" w:rsidRPr="00A54ADE" w:rsidRDefault="00B725CE" w:rsidP="00B725CE">
            <w:pPr>
              <w:spacing w:after="0"/>
              <w:rPr>
                <w:sz w:val="24"/>
                <w:szCs w:val="24"/>
                <w:lang w:val="en-US"/>
              </w:rPr>
            </w:pPr>
            <w:r w:rsidRPr="00A54ADE">
              <w:rPr>
                <w:rFonts w:ascii="Calibri" w:hAnsi="Calibri" w:cs="Calibri"/>
                <w:bCs/>
                <w:color w:val="000000" w:themeColor="text1"/>
                <w:sz w:val="24"/>
                <w:szCs w:val="24"/>
                <w:lang w:val="en-GB"/>
              </w:rPr>
              <w:t>●</w:t>
            </w:r>
            <w:r w:rsidRPr="00A54ADE">
              <w:rPr>
                <w:sz w:val="24"/>
                <w:szCs w:val="24"/>
                <w:lang w:val="en-US"/>
              </w:rPr>
              <w:t xml:space="preserve"> FPT has a critical mass to perform advanced interdisciplinary research.</w:t>
            </w:r>
          </w:p>
          <w:p w14:paraId="04384D25" w14:textId="1BF658D7" w:rsidR="00B725CE" w:rsidRPr="00A54ADE" w:rsidRDefault="00B725CE" w:rsidP="00B725CE">
            <w:pPr>
              <w:spacing w:after="0"/>
              <w:rPr>
                <w:rFonts w:eastAsia="Times New Roman"/>
                <w:color w:val="000000"/>
                <w:sz w:val="24"/>
                <w:szCs w:val="24"/>
                <w:lang w:val="en-US"/>
              </w:rPr>
            </w:pPr>
            <w:r w:rsidRPr="00A54ADE">
              <w:rPr>
                <w:rFonts w:ascii="Calibri" w:hAnsi="Calibri" w:cs="Calibri"/>
                <w:bCs/>
                <w:color w:val="000000" w:themeColor="text1"/>
                <w:sz w:val="24"/>
                <w:szCs w:val="24"/>
                <w:lang w:val="en-GB"/>
              </w:rPr>
              <w:t xml:space="preserve">● </w:t>
            </w:r>
            <w:r w:rsidRPr="00A54ADE">
              <w:rPr>
                <w:rFonts w:eastAsia="Times New Roman"/>
                <w:color w:val="000000"/>
                <w:sz w:val="24"/>
                <w:szCs w:val="24"/>
                <w:lang w:val="en-US"/>
              </w:rPr>
              <w:t xml:space="preserve">Large instrument park available for the entire </w:t>
            </w:r>
            <w:r w:rsidR="00A774AE">
              <w:rPr>
                <w:rFonts w:eastAsia="Times New Roman"/>
                <w:color w:val="000000"/>
                <w:sz w:val="24"/>
                <w:szCs w:val="24"/>
                <w:lang w:val="en-US"/>
              </w:rPr>
              <w:t>department</w:t>
            </w:r>
            <w:r w:rsidRPr="00A54ADE">
              <w:rPr>
                <w:rFonts w:eastAsia="Times New Roman"/>
                <w:color w:val="000000"/>
                <w:sz w:val="24"/>
                <w:szCs w:val="24"/>
                <w:lang w:val="en-US"/>
              </w:rPr>
              <w:t xml:space="preserve">. </w:t>
            </w:r>
          </w:p>
          <w:p w14:paraId="7EF425DB" w14:textId="77777777" w:rsidR="00B725CE" w:rsidRPr="00A54ADE" w:rsidRDefault="00B725CE" w:rsidP="00B725CE">
            <w:pPr>
              <w:spacing w:after="0"/>
              <w:rPr>
                <w:rFonts w:eastAsia="Times New Roman"/>
                <w:color w:val="000000"/>
                <w:sz w:val="24"/>
                <w:szCs w:val="24"/>
                <w:lang w:val="en-GB"/>
              </w:rPr>
            </w:pPr>
            <w:r w:rsidRPr="00A54ADE">
              <w:rPr>
                <w:rFonts w:ascii="Calibri" w:hAnsi="Calibri" w:cs="Calibri"/>
                <w:bCs/>
                <w:color w:val="000000" w:themeColor="text1"/>
                <w:sz w:val="24"/>
                <w:szCs w:val="24"/>
                <w:lang w:val="en-GB"/>
              </w:rPr>
              <w:t xml:space="preserve">● </w:t>
            </w:r>
            <w:r w:rsidRPr="00A54ADE">
              <w:rPr>
                <w:rFonts w:eastAsia="Times New Roman"/>
                <w:color w:val="000000"/>
                <w:sz w:val="24"/>
                <w:szCs w:val="24"/>
                <w:lang w:val="en-GB"/>
              </w:rPr>
              <w:t>Large national and international network in academia and industry including strategic</w:t>
            </w:r>
          </w:p>
          <w:p w14:paraId="775D4335" w14:textId="77777777" w:rsidR="00B725CE" w:rsidRPr="00A54ADE" w:rsidRDefault="00B725CE" w:rsidP="00B725CE">
            <w:pPr>
              <w:spacing w:after="0"/>
              <w:rPr>
                <w:sz w:val="24"/>
                <w:szCs w:val="24"/>
                <w:lang w:val="en-US"/>
              </w:rPr>
            </w:pPr>
            <w:r w:rsidRPr="00A54ADE">
              <w:rPr>
                <w:rFonts w:eastAsia="Times New Roman"/>
                <w:color w:val="000000"/>
                <w:sz w:val="24"/>
                <w:szCs w:val="24"/>
                <w:lang w:val="en-US"/>
              </w:rPr>
              <w:t xml:space="preserve">  </w:t>
            </w:r>
            <w:r w:rsidRPr="00A54ADE">
              <w:rPr>
                <w:rFonts w:eastAsia="Times New Roman"/>
                <w:color w:val="000000"/>
                <w:sz w:val="24"/>
                <w:szCs w:val="24"/>
                <w:lang w:val="en-GB"/>
              </w:rPr>
              <w:t xml:space="preserve"> collaborations with large infrastructures (e.g. DESY, </w:t>
            </w:r>
            <w:proofErr w:type="spellStart"/>
            <w:r w:rsidRPr="00A54ADE">
              <w:rPr>
                <w:rFonts w:eastAsia="Times New Roman"/>
                <w:color w:val="000000"/>
                <w:sz w:val="24"/>
                <w:szCs w:val="24"/>
                <w:lang w:val="en-GB"/>
              </w:rPr>
              <w:t>MaxIV</w:t>
            </w:r>
            <w:proofErr w:type="spellEnd"/>
            <w:r w:rsidRPr="00A54ADE">
              <w:rPr>
                <w:rFonts w:eastAsia="Times New Roman"/>
                <w:color w:val="000000"/>
                <w:sz w:val="24"/>
                <w:szCs w:val="24"/>
                <w:lang w:val="en-GB"/>
              </w:rPr>
              <w:t>)</w:t>
            </w:r>
          </w:p>
          <w:p w14:paraId="4FE843CF" w14:textId="77777777" w:rsidR="00B725CE" w:rsidRPr="00A54ADE" w:rsidRDefault="00B725CE" w:rsidP="00B725CE">
            <w:pPr>
              <w:spacing w:after="0"/>
              <w:rPr>
                <w:rFonts w:eastAsia="Times New Roman"/>
                <w:color w:val="000000"/>
                <w:sz w:val="24"/>
                <w:szCs w:val="24"/>
                <w:lang w:val="en-GB"/>
              </w:rPr>
            </w:pPr>
            <w:r w:rsidRPr="00A54ADE">
              <w:rPr>
                <w:rFonts w:ascii="Calibri" w:hAnsi="Calibri" w:cs="Calibri"/>
                <w:bCs/>
                <w:color w:val="000000" w:themeColor="text1"/>
                <w:sz w:val="24"/>
                <w:szCs w:val="24"/>
                <w:lang w:val="en-GB"/>
              </w:rPr>
              <w:t>●</w:t>
            </w:r>
            <w:r w:rsidRPr="00A54ADE">
              <w:rPr>
                <w:rFonts w:eastAsia="Times New Roman"/>
                <w:color w:val="000000"/>
                <w:sz w:val="24"/>
                <w:szCs w:val="24"/>
                <w:lang w:val="en-GB"/>
              </w:rPr>
              <w:t xml:space="preserve"> Success in publication, both in citations and publication in highly ranked journals and </w:t>
            </w:r>
          </w:p>
          <w:p w14:paraId="1C7E4A45" w14:textId="77777777" w:rsidR="00B725CE" w:rsidRPr="00A54ADE" w:rsidRDefault="00B725CE" w:rsidP="00B725CE">
            <w:pPr>
              <w:spacing w:after="0"/>
              <w:rPr>
                <w:rFonts w:eastAsia="Times New Roman"/>
                <w:color w:val="000000"/>
                <w:sz w:val="24"/>
                <w:szCs w:val="24"/>
                <w:lang w:val="en-GB"/>
              </w:rPr>
            </w:pPr>
            <w:r w:rsidRPr="00A54ADE">
              <w:rPr>
                <w:rFonts w:eastAsia="Times New Roman"/>
                <w:color w:val="000000"/>
                <w:sz w:val="24"/>
                <w:szCs w:val="24"/>
                <w:lang w:val="en-US"/>
              </w:rPr>
              <w:t xml:space="preserve">   </w:t>
            </w:r>
            <w:r w:rsidRPr="00A54ADE">
              <w:rPr>
                <w:rFonts w:eastAsia="Times New Roman"/>
                <w:color w:val="000000"/>
                <w:sz w:val="24"/>
                <w:szCs w:val="24"/>
                <w:lang w:val="en-GB"/>
              </w:rPr>
              <w:t xml:space="preserve">conferences. (see </w:t>
            </w:r>
            <w:proofErr w:type="spellStart"/>
            <w:r w:rsidRPr="00A54ADE">
              <w:rPr>
                <w:rFonts w:eastAsia="Times New Roman"/>
                <w:color w:val="000000"/>
                <w:sz w:val="24"/>
                <w:szCs w:val="24"/>
                <w:lang w:val="en-GB"/>
              </w:rPr>
              <w:t>bibliometry</w:t>
            </w:r>
            <w:proofErr w:type="spellEnd"/>
            <w:r w:rsidRPr="00A54ADE">
              <w:rPr>
                <w:rFonts w:eastAsia="Times New Roman"/>
                <w:color w:val="000000"/>
                <w:sz w:val="24"/>
                <w:szCs w:val="24"/>
                <w:lang w:val="en-GB"/>
              </w:rPr>
              <w:t>)</w:t>
            </w:r>
            <w:r w:rsidRPr="00A54ADE">
              <w:rPr>
                <w:rFonts w:eastAsia="Times New Roman"/>
                <w:color w:val="000000"/>
                <w:sz w:val="24"/>
                <w:szCs w:val="24"/>
                <w:lang w:val="en-GB"/>
              </w:rPr>
              <w:br/>
            </w:r>
            <w:r w:rsidRPr="00A54ADE">
              <w:rPr>
                <w:rFonts w:ascii="Calibri" w:hAnsi="Calibri" w:cs="Calibri"/>
                <w:bCs/>
                <w:color w:val="000000" w:themeColor="text1"/>
                <w:sz w:val="24"/>
                <w:szCs w:val="24"/>
                <w:lang w:val="en-GB"/>
              </w:rPr>
              <w:t xml:space="preserve">● </w:t>
            </w:r>
            <w:r w:rsidRPr="00A54ADE">
              <w:rPr>
                <w:rFonts w:eastAsia="Times New Roman"/>
                <w:color w:val="000000"/>
                <w:sz w:val="24"/>
                <w:szCs w:val="24"/>
                <w:lang w:val="en-GB"/>
              </w:rPr>
              <w:t>Strong long-term external funding record.</w:t>
            </w:r>
            <w:r w:rsidRPr="00A54ADE">
              <w:rPr>
                <w:rFonts w:eastAsia="Times New Roman"/>
                <w:color w:val="000000"/>
                <w:sz w:val="24"/>
                <w:szCs w:val="24"/>
                <w:lang w:val="en-GB"/>
              </w:rPr>
              <w:br/>
            </w:r>
            <w:r w:rsidRPr="00A54ADE">
              <w:rPr>
                <w:rFonts w:ascii="Calibri" w:hAnsi="Calibri" w:cs="Calibri"/>
                <w:bCs/>
                <w:color w:val="000000" w:themeColor="text1"/>
                <w:sz w:val="24"/>
                <w:szCs w:val="24"/>
                <w:lang w:val="en-GB"/>
              </w:rPr>
              <w:t xml:space="preserve">● </w:t>
            </w:r>
            <w:r w:rsidRPr="00A54ADE">
              <w:rPr>
                <w:rFonts w:eastAsia="Times New Roman"/>
                <w:color w:val="000000"/>
                <w:sz w:val="24"/>
                <w:szCs w:val="24"/>
                <w:lang w:val="en-GB"/>
              </w:rPr>
              <w:t>Very strong in basic research, which allows us to address applications of choice.</w:t>
            </w:r>
            <w:r w:rsidRPr="00A54ADE">
              <w:rPr>
                <w:rFonts w:eastAsia="Times New Roman"/>
                <w:color w:val="000000"/>
                <w:sz w:val="24"/>
                <w:szCs w:val="24"/>
                <w:lang w:val="en-GB"/>
              </w:rPr>
              <w:br/>
            </w:r>
            <w:r w:rsidRPr="00A54ADE">
              <w:rPr>
                <w:rFonts w:ascii="Calibri" w:hAnsi="Calibri" w:cs="Calibri"/>
                <w:bCs/>
                <w:color w:val="000000" w:themeColor="text1"/>
                <w:sz w:val="24"/>
                <w:szCs w:val="24"/>
                <w:lang w:val="en-GB"/>
              </w:rPr>
              <w:t xml:space="preserve">● </w:t>
            </w:r>
            <w:r w:rsidRPr="00A54ADE">
              <w:rPr>
                <w:rFonts w:eastAsia="Times New Roman"/>
                <w:color w:val="000000"/>
                <w:sz w:val="24"/>
                <w:szCs w:val="24"/>
                <w:lang w:val="en-GB"/>
              </w:rPr>
              <w:t xml:space="preserve">Excellence of faculty: A large number of advanced research grants, nationally and </w:t>
            </w:r>
          </w:p>
          <w:p w14:paraId="348C0B35" w14:textId="24E6CFC2" w:rsidR="00B725CE" w:rsidRPr="00A54ADE" w:rsidRDefault="00B725CE" w:rsidP="00B725CE">
            <w:pPr>
              <w:spacing w:after="0"/>
              <w:rPr>
                <w:rFonts w:eastAsia="Times New Roman"/>
                <w:color w:val="000000"/>
                <w:sz w:val="24"/>
                <w:szCs w:val="24"/>
                <w:lang w:val="en-GB"/>
              </w:rPr>
            </w:pPr>
            <w:r w:rsidRPr="00A54ADE">
              <w:rPr>
                <w:rFonts w:eastAsia="Times New Roman"/>
                <w:color w:val="000000"/>
                <w:sz w:val="24"/>
                <w:szCs w:val="24"/>
                <w:lang w:val="en-US"/>
              </w:rPr>
              <w:t xml:space="preserve">   </w:t>
            </w:r>
            <w:r w:rsidRPr="00A54ADE">
              <w:rPr>
                <w:rFonts w:eastAsia="Times New Roman"/>
                <w:color w:val="000000"/>
                <w:sz w:val="24"/>
                <w:szCs w:val="24"/>
                <w:lang w:val="en-GB"/>
              </w:rPr>
              <w:t xml:space="preserve">internationally, have been obtained by </w:t>
            </w:r>
            <w:r w:rsidRPr="00A54ADE">
              <w:rPr>
                <w:rFonts w:eastAsia="Times New Roman"/>
                <w:color w:val="000000"/>
                <w:sz w:val="24"/>
                <w:szCs w:val="24"/>
                <w:lang w:val="en-US"/>
              </w:rPr>
              <w:t xml:space="preserve">the </w:t>
            </w:r>
            <w:r w:rsidRPr="00A54ADE">
              <w:rPr>
                <w:rFonts w:eastAsia="Times New Roman"/>
                <w:color w:val="000000"/>
                <w:sz w:val="24"/>
                <w:szCs w:val="24"/>
                <w:lang w:val="en-GB"/>
              </w:rPr>
              <w:t>staff at FPT. These include grants from EU</w:t>
            </w:r>
            <w:r w:rsidR="00A54ADE">
              <w:rPr>
                <w:rFonts w:eastAsia="Times New Roman"/>
                <w:color w:val="000000"/>
                <w:sz w:val="24"/>
                <w:szCs w:val="24"/>
                <w:lang w:val="en-GB"/>
              </w:rPr>
              <w:t xml:space="preserve"> </w:t>
            </w:r>
            <w:proofErr w:type="gramStart"/>
            <w:r w:rsidR="008B1E32">
              <w:rPr>
                <w:rFonts w:eastAsia="Times New Roman"/>
                <w:color w:val="000000"/>
                <w:sz w:val="24"/>
                <w:szCs w:val="24"/>
                <w:lang w:val="en-GB"/>
              </w:rPr>
              <w:t xml:space="preserve">  </w:t>
            </w:r>
            <w:r w:rsidR="008B1E32" w:rsidRPr="008B1E32">
              <w:rPr>
                <w:color w:val="000000"/>
                <w:lang w:val="en-GB"/>
              </w:rPr>
              <w:t xml:space="preserve"> </w:t>
            </w:r>
            <w:r w:rsidRPr="00A54ADE">
              <w:rPr>
                <w:rFonts w:eastAsia="Times New Roman"/>
                <w:color w:val="000000"/>
                <w:sz w:val="24"/>
                <w:szCs w:val="24"/>
                <w:lang w:val="en-GB"/>
              </w:rPr>
              <w:t>(</w:t>
            </w:r>
            <w:proofErr w:type="gramEnd"/>
            <w:r w:rsidRPr="00A54ADE">
              <w:rPr>
                <w:rFonts w:eastAsia="Times New Roman"/>
                <w:color w:val="000000"/>
                <w:sz w:val="24"/>
                <w:szCs w:val="24"/>
                <w:lang w:val="en-GB"/>
              </w:rPr>
              <w:t>FET,</w:t>
            </w:r>
            <w:r w:rsidRPr="00A54ADE">
              <w:rPr>
                <w:rFonts w:eastAsia="Times New Roman"/>
                <w:color w:val="000000"/>
                <w:sz w:val="24"/>
                <w:szCs w:val="24"/>
                <w:lang w:val="en-US"/>
              </w:rPr>
              <w:t xml:space="preserve"> </w:t>
            </w:r>
            <w:r w:rsidRPr="00A54ADE">
              <w:rPr>
                <w:rFonts w:eastAsia="Times New Roman"/>
                <w:color w:val="000000"/>
                <w:sz w:val="24"/>
                <w:szCs w:val="24"/>
                <w:lang w:val="en-GB"/>
              </w:rPr>
              <w:t xml:space="preserve">H2020), KAW, ERC, VR, </w:t>
            </w:r>
            <w:proofErr w:type="spellStart"/>
            <w:r w:rsidRPr="00A54ADE">
              <w:rPr>
                <w:rFonts w:eastAsia="Times New Roman"/>
                <w:color w:val="000000"/>
                <w:sz w:val="24"/>
                <w:szCs w:val="24"/>
                <w:lang w:val="en-GB"/>
              </w:rPr>
              <w:t>Formas</w:t>
            </w:r>
            <w:proofErr w:type="spellEnd"/>
            <w:r w:rsidRPr="00A54ADE">
              <w:rPr>
                <w:rFonts w:eastAsia="Times New Roman"/>
                <w:color w:val="000000"/>
                <w:sz w:val="24"/>
                <w:szCs w:val="24"/>
                <w:lang w:val="en-GB"/>
              </w:rPr>
              <w:t>,</w:t>
            </w:r>
            <w:r w:rsidRPr="00A54ADE">
              <w:rPr>
                <w:rFonts w:eastAsia="Times New Roman"/>
                <w:color w:val="000000"/>
                <w:sz w:val="24"/>
                <w:szCs w:val="24"/>
                <w:lang w:val="en-US"/>
              </w:rPr>
              <w:t xml:space="preserve"> SSF </w:t>
            </w:r>
            <w:r w:rsidRPr="00A54ADE">
              <w:rPr>
                <w:rFonts w:eastAsia="Times New Roman"/>
                <w:color w:val="000000"/>
                <w:sz w:val="24"/>
                <w:szCs w:val="24"/>
                <w:lang w:val="en-GB"/>
              </w:rPr>
              <w:t xml:space="preserve">and MISTRA.  </w:t>
            </w:r>
          </w:p>
          <w:p w14:paraId="7B96B08A" w14:textId="77777777" w:rsidR="00B725CE" w:rsidRPr="00A54ADE" w:rsidRDefault="00B725CE" w:rsidP="00B725CE">
            <w:pPr>
              <w:spacing w:after="0"/>
              <w:rPr>
                <w:rFonts w:cs="Calibri"/>
                <w:b/>
                <w:bCs/>
                <w:sz w:val="24"/>
                <w:szCs w:val="24"/>
                <w:lang w:val="en-GB"/>
              </w:rPr>
            </w:pPr>
          </w:p>
          <w:p w14:paraId="5EFF987D" w14:textId="77777777" w:rsidR="00B725CE" w:rsidRPr="00A54ADE" w:rsidRDefault="00B725CE" w:rsidP="00B725CE">
            <w:pPr>
              <w:spacing w:after="120"/>
              <w:rPr>
                <w:rFonts w:cs="Calibri"/>
                <w:b/>
                <w:bCs/>
                <w:sz w:val="24"/>
                <w:szCs w:val="24"/>
                <w:lang w:val="en-GB"/>
              </w:rPr>
            </w:pPr>
            <w:r w:rsidRPr="00A54ADE">
              <w:rPr>
                <w:rFonts w:cs="Calibri"/>
                <w:b/>
                <w:bCs/>
                <w:sz w:val="24"/>
                <w:szCs w:val="24"/>
                <w:lang w:val="en-GB"/>
              </w:rPr>
              <w:t>Strength in organization</w:t>
            </w:r>
          </w:p>
          <w:p w14:paraId="0E89E514" w14:textId="77777777" w:rsidR="00B725CE" w:rsidRPr="00A54ADE" w:rsidRDefault="00B725CE" w:rsidP="00B725CE">
            <w:pPr>
              <w:spacing w:after="0"/>
              <w:rPr>
                <w:rFonts w:cs="Calibri"/>
                <w:b/>
                <w:bCs/>
                <w:sz w:val="24"/>
                <w:szCs w:val="24"/>
                <w:lang w:val="en-GB"/>
              </w:rPr>
            </w:pPr>
            <w:r w:rsidRPr="00A54ADE">
              <w:rPr>
                <w:rFonts w:ascii="Calibri" w:hAnsi="Calibri" w:cs="Calibri"/>
                <w:bCs/>
                <w:color w:val="000000" w:themeColor="text1"/>
                <w:sz w:val="24"/>
                <w:szCs w:val="24"/>
                <w:lang w:val="en-GB"/>
              </w:rPr>
              <w:t xml:space="preserve">● </w:t>
            </w:r>
            <w:r w:rsidRPr="00A54ADE">
              <w:rPr>
                <w:rFonts w:eastAsia="Times New Roman"/>
                <w:color w:val="000000"/>
                <w:sz w:val="24"/>
                <w:szCs w:val="24"/>
                <w:lang w:val="en-GB"/>
              </w:rPr>
              <w:t>Flat organization, shared responsibilities; collegiality, transparency, positive spirit.</w:t>
            </w:r>
          </w:p>
          <w:p w14:paraId="5AC67D5A" w14:textId="16F0FDEC" w:rsidR="00B725CE" w:rsidRPr="00A54ADE" w:rsidRDefault="00B725CE" w:rsidP="00B725CE">
            <w:pPr>
              <w:spacing w:after="0"/>
              <w:rPr>
                <w:rFonts w:eastAsia="Times New Roman"/>
                <w:color w:val="000000"/>
                <w:sz w:val="24"/>
                <w:szCs w:val="24"/>
                <w:lang w:val="en-GB"/>
              </w:rPr>
            </w:pPr>
            <w:r w:rsidRPr="00A54ADE">
              <w:rPr>
                <w:rFonts w:ascii="Calibri" w:hAnsi="Calibri" w:cs="Calibri"/>
                <w:bCs/>
                <w:color w:val="000000" w:themeColor="text1"/>
                <w:sz w:val="24"/>
                <w:szCs w:val="24"/>
                <w:lang w:val="en-GB"/>
              </w:rPr>
              <w:t>●</w:t>
            </w:r>
            <w:r w:rsidRPr="00A54ADE">
              <w:rPr>
                <w:sz w:val="24"/>
                <w:szCs w:val="24"/>
                <w:lang w:val="en-GB"/>
              </w:rPr>
              <w:t xml:space="preserve"> </w:t>
            </w:r>
            <w:r w:rsidRPr="00A54ADE">
              <w:rPr>
                <w:sz w:val="24"/>
                <w:szCs w:val="24"/>
                <w:lang w:val="en-US"/>
              </w:rPr>
              <w:t>Combines different edge-competences to broad overall competence within the field.</w:t>
            </w:r>
            <w:r w:rsidRPr="00A54ADE">
              <w:rPr>
                <w:rFonts w:eastAsia="Times New Roman"/>
                <w:color w:val="000000"/>
                <w:sz w:val="24"/>
                <w:szCs w:val="24"/>
                <w:lang w:val="en-GB"/>
              </w:rPr>
              <w:br/>
            </w:r>
            <w:r w:rsidRPr="00A54ADE">
              <w:rPr>
                <w:rFonts w:ascii="Calibri" w:hAnsi="Calibri" w:cs="Calibri"/>
                <w:bCs/>
                <w:color w:val="000000" w:themeColor="text1"/>
                <w:sz w:val="24"/>
                <w:szCs w:val="24"/>
                <w:lang w:val="en-GB"/>
              </w:rPr>
              <w:t>●</w:t>
            </w:r>
            <w:r w:rsidRPr="00A54ADE">
              <w:rPr>
                <w:rFonts w:eastAsia="Times New Roman"/>
                <w:color w:val="000000"/>
                <w:sz w:val="24"/>
                <w:szCs w:val="24"/>
                <w:lang w:val="en-GB"/>
              </w:rPr>
              <w:t> A common view on research excellence culture (values) being the base of academia.</w:t>
            </w:r>
            <w:r w:rsidRPr="00A54ADE">
              <w:rPr>
                <w:rFonts w:eastAsia="Times New Roman"/>
                <w:color w:val="000000"/>
                <w:sz w:val="24"/>
                <w:szCs w:val="24"/>
                <w:lang w:val="en-GB"/>
              </w:rPr>
              <w:br/>
            </w:r>
            <w:r w:rsidRPr="00A54ADE">
              <w:rPr>
                <w:rFonts w:ascii="Calibri" w:hAnsi="Calibri" w:cs="Calibri"/>
                <w:bCs/>
                <w:color w:val="000000" w:themeColor="text1"/>
                <w:sz w:val="24"/>
                <w:szCs w:val="24"/>
                <w:lang w:val="en-GB"/>
              </w:rPr>
              <w:t xml:space="preserve">● </w:t>
            </w:r>
            <w:r w:rsidRPr="00A54ADE">
              <w:rPr>
                <w:rFonts w:eastAsia="Times New Roman"/>
                <w:color w:val="000000"/>
                <w:sz w:val="24"/>
                <w:szCs w:val="24"/>
                <w:lang w:val="en-GB"/>
              </w:rPr>
              <w:t>High quality researchers as proven by prestigious career awards (ERC, Wallenberg fellows,</w:t>
            </w:r>
            <w:r w:rsidR="00A54ADE">
              <w:rPr>
                <w:rFonts w:eastAsia="Times New Roman"/>
                <w:color w:val="000000"/>
                <w:sz w:val="24"/>
                <w:szCs w:val="24"/>
                <w:lang w:val="en-GB"/>
              </w:rPr>
              <w:t xml:space="preserve"> </w:t>
            </w:r>
            <w:r w:rsidRPr="00A54ADE">
              <w:rPr>
                <w:rFonts w:eastAsia="Times New Roman"/>
                <w:color w:val="000000"/>
                <w:sz w:val="24"/>
                <w:szCs w:val="24"/>
                <w:lang w:val="en-GB"/>
              </w:rPr>
              <w:t>KAW, etc)</w:t>
            </w:r>
            <w:r w:rsidRPr="00A54ADE">
              <w:rPr>
                <w:rFonts w:eastAsia="Times New Roman"/>
                <w:color w:val="000000"/>
                <w:sz w:val="24"/>
                <w:szCs w:val="24"/>
                <w:lang w:val="en-GB"/>
              </w:rPr>
              <w:br/>
            </w:r>
            <w:r w:rsidRPr="00A54ADE">
              <w:rPr>
                <w:rFonts w:ascii="Calibri" w:hAnsi="Calibri" w:cs="Calibri"/>
                <w:bCs/>
                <w:color w:val="000000" w:themeColor="text1"/>
                <w:sz w:val="24"/>
                <w:szCs w:val="24"/>
                <w:lang w:val="en-GB"/>
              </w:rPr>
              <w:t xml:space="preserve">● </w:t>
            </w:r>
            <w:r w:rsidRPr="00A54ADE">
              <w:rPr>
                <w:rFonts w:eastAsia="Times New Roman"/>
                <w:color w:val="000000"/>
                <w:sz w:val="24"/>
                <w:szCs w:val="24"/>
                <w:lang w:val="en-GB"/>
              </w:rPr>
              <w:t>Good gender balance.</w:t>
            </w:r>
            <w:r w:rsidRPr="00A54ADE">
              <w:rPr>
                <w:rFonts w:eastAsia="Times New Roman"/>
                <w:color w:val="000000"/>
                <w:sz w:val="24"/>
                <w:szCs w:val="24"/>
                <w:lang w:val="en-GB"/>
              </w:rPr>
              <w:br/>
            </w:r>
            <w:r w:rsidRPr="00A54ADE">
              <w:rPr>
                <w:rFonts w:ascii="Calibri" w:hAnsi="Calibri" w:cs="Calibri"/>
                <w:bCs/>
                <w:color w:val="000000" w:themeColor="text1"/>
                <w:sz w:val="24"/>
                <w:szCs w:val="24"/>
                <w:lang w:val="en-GB"/>
              </w:rPr>
              <w:t>●</w:t>
            </w:r>
            <w:r w:rsidRPr="00A54ADE">
              <w:rPr>
                <w:rFonts w:eastAsia="Times New Roman"/>
                <w:color w:val="000000"/>
                <w:sz w:val="24"/>
                <w:szCs w:val="24"/>
                <w:lang w:val="en-GB"/>
              </w:rPr>
              <w:t xml:space="preserve"> Good balance between fundamental and applied research.</w:t>
            </w:r>
          </w:p>
          <w:p w14:paraId="0BC3DE55" w14:textId="77777777" w:rsidR="00B725CE" w:rsidRPr="00A54ADE" w:rsidRDefault="00B725CE" w:rsidP="00B725CE">
            <w:pPr>
              <w:spacing w:after="0"/>
              <w:rPr>
                <w:sz w:val="24"/>
                <w:szCs w:val="24"/>
                <w:lang w:val="en-US"/>
              </w:rPr>
            </w:pPr>
          </w:p>
          <w:p w14:paraId="74352749" w14:textId="77777777" w:rsidR="00B725CE" w:rsidRPr="00A54ADE" w:rsidRDefault="00B725CE" w:rsidP="00B725CE">
            <w:pPr>
              <w:spacing w:after="120"/>
              <w:rPr>
                <w:rFonts w:cs="Calibri"/>
                <w:b/>
                <w:bCs/>
                <w:sz w:val="24"/>
                <w:szCs w:val="24"/>
                <w:lang w:val="en-GB"/>
              </w:rPr>
            </w:pPr>
            <w:r w:rsidRPr="00A54ADE">
              <w:rPr>
                <w:rFonts w:cs="Calibri"/>
                <w:b/>
                <w:bCs/>
                <w:sz w:val="24"/>
                <w:szCs w:val="24"/>
                <w:lang w:val="en-GB"/>
              </w:rPr>
              <w:t>Weakness in research</w:t>
            </w:r>
          </w:p>
          <w:p w14:paraId="1412C49E" w14:textId="651F434F" w:rsidR="00B725CE" w:rsidRPr="00A54ADE" w:rsidRDefault="00B725CE" w:rsidP="00B725CE">
            <w:pPr>
              <w:spacing w:after="0"/>
              <w:rPr>
                <w:rFonts w:eastAsia="Times New Roman"/>
                <w:color w:val="000000"/>
                <w:sz w:val="24"/>
                <w:szCs w:val="24"/>
                <w:lang w:val="en-GB"/>
              </w:rPr>
            </w:pPr>
            <w:r w:rsidRPr="00A54ADE">
              <w:rPr>
                <w:rFonts w:ascii="Calibri" w:hAnsi="Calibri" w:cs="Calibri"/>
                <w:bCs/>
                <w:color w:val="000000" w:themeColor="text1"/>
                <w:sz w:val="24"/>
                <w:szCs w:val="24"/>
                <w:lang w:val="en-GB"/>
              </w:rPr>
              <w:t xml:space="preserve">● </w:t>
            </w:r>
            <w:r w:rsidRPr="00A54ADE">
              <w:rPr>
                <w:rFonts w:eastAsia="Times New Roman"/>
                <w:color w:val="000000"/>
                <w:sz w:val="24"/>
                <w:szCs w:val="24"/>
                <w:lang w:val="en-GB"/>
              </w:rPr>
              <w:t xml:space="preserve">Difficult to support in-depth narrow research fields. </w:t>
            </w:r>
            <w:r w:rsidRPr="00A54ADE">
              <w:rPr>
                <w:rFonts w:eastAsia="Times New Roman"/>
                <w:color w:val="000000"/>
                <w:sz w:val="24"/>
                <w:szCs w:val="24"/>
                <w:lang w:val="en-GB"/>
              </w:rPr>
              <w:br/>
            </w:r>
            <w:r w:rsidRPr="00A54ADE">
              <w:rPr>
                <w:rFonts w:ascii="Calibri" w:hAnsi="Calibri" w:cs="Calibri"/>
                <w:bCs/>
                <w:color w:val="000000" w:themeColor="text1"/>
                <w:sz w:val="24"/>
                <w:szCs w:val="24"/>
                <w:lang w:val="en-GB"/>
              </w:rPr>
              <w:t>●</w:t>
            </w:r>
            <w:r w:rsidRPr="00A54ADE">
              <w:rPr>
                <w:rFonts w:eastAsia="Times New Roman"/>
                <w:color w:val="000000"/>
                <w:sz w:val="24"/>
                <w:szCs w:val="24"/>
                <w:lang w:val="en-GB"/>
              </w:rPr>
              <w:t> Strong long-term external funding record. Lack of full coverage of OH on external grants</w:t>
            </w:r>
            <w:r w:rsidR="00A54ADE">
              <w:rPr>
                <w:rFonts w:eastAsia="Times New Roman"/>
                <w:color w:val="000000"/>
                <w:sz w:val="24"/>
                <w:szCs w:val="24"/>
                <w:lang w:val="en-GB"/>
              </w:rPr>
              <w:t xml:space="preserve"> </w:t>
            </w:r>
            <w:r w:rsidRPr="00A54ADE">
              <w:rPr>
                <w:rFonts w:eastAsia="Times New Roman"/>
                <w:color w:val="000000"/>
                <w:sz w:val="24"/>
                <w:szCs w:val="24"/>
                <w:lang w:val="en-GB"/>
              </w:rPr>
              <w:t>erodes the faculty funding.</w:t>
            </w:r>
          </w:p>
          <w:p w14:paraId="70C4CA09" w14:textId="2AF526B5" w:rsidR="00B725CE" w:rsidRPr="00A54ADE" w:rsidRDefault="00B725CE" w:rsidP="00B725CE">
            <w:pPr>
              <w:spacing w:after="0"/>
              <w:rPr>
                <w:rFonts w:eastAsia="Times New Roman"/>
                <w:color w:val="000000"/>
                <w:sz w:val="24"/>
                <w:szCs w:val="24"/>
                <w:lang w:val="en-GB"/>
              </w:rPr>
            </w:pPr>
            <w:r w:rsidRPr="00A54ADE">
              <w:rPr>
                <w:rFonts w:ascii="Calibri" w:hAnsi="Calibri" w:cs="Calibri"/>
                <w:bCs/>
                <w:color w:val="000000" w:themeColor="text1"/>
                <w:sz w:val="24"/>
                <w:szCs w:val="24"/>
                <w:lang w:val="en-GB"/>
              </w:rPr>
              <w:t>●</w:t>
            </w:r>
            <w:r w:rsidRPr="00A54ADE">
              <w:rPr>
                <w:rFonts w:eastAsia="Times New Roman"/>
                <w:color w:val="000000"/>
                <w:sz w:val="24"/>
                <w:szCs w:val="24"/>
                <w:lang w:val="en-GB"/>
              </w:rPr>
              <w:t xml:space="preserve"> The base funding for faculty members and researchers is perceived as weak. It is a constant stress for the faculty that everyone has to spend so much energy and time on how to raise a part of your salary in parallel to raising funds for PhD-students/post-doc and researchers. This takes focus from research.</w:t>
            </w:r>
            <w:r w:rsidRPr="00A54ADE">
              <w:rPr>
                <w:rFonts w:eastAsia="Times New Roman"/>
                <w:color w:val="000000"/>
                <w:sz w:val="24"/>
                <w:szCs w:val="24"/>
                <w:lang w:val="en-GB"/>
              </w:rPr>
              <w:br/>
            </w:r>
            <w:r w:rsidRPr="00A54ADE">
              <w:rPr>
                <w:rFonts w:ascii="Calibri" w:hAnsi="Calibri" w:cs="Calibri"/>
                <w:bCs/>
                <w:color w:val="000000" w:themeColor="text1"/>
                <w:sz w:val="24"/>
                <w:szCs w:val="24"/>
                <w:lang w:val="en-GB"/>
              </w:rPr>
              <w:t xml:space="preserve">● </w:t>
            </w:r>
            <w:r w:rsidRPr="00A54ADE">
              <w:rPr>
                <w:rFonts w:eastAsia="Times New Roman"/>
                <w:color w:val="000000"/>
                <w:sz w:val="24"/>
                <w:szCs w:val="24"/>
                <w:lang w:val="en-GB"/>
              </w:rPr>
              <w:t>External funding in many cases limits the possibility to perform “high risk” projects.</w:t>
            </w:r>
          </w:p>
          <w:p w14:paraId="4887C07E" w14:textId="77777777" w:rsidR="00B725CE" w:rsidRPr="00A54ADE" w:rsidRDefault="00B725CE" w:rsidP="00B725CE">
            <w:pPr>
              <w:spacing w:after="0"/>
              <w:rPr>
                <w:rFonts w:cs="Calibri"/>
                <w:b/>
                <w:bCs/>
                <w:sz w:val="24"/>
                <w:szCs w:val="24"/>
                <w:lang w:val="en-GB"/>
              </w:rPr>
            </w:pPr>
          </w:p>
          <w:p w14:paraId="1AF07A1E" w14:textId="77777777" w:rsidR="00B725CE" w:rsidRPr="00A54ADE" w:rsidRDefault="00B725CE" w:rsidP="00B725CE">
            <w:pPr>
              <w:spacing w:after="120"/>
              <w:rPr>
                <w:rFonts w:cs="Calibri"/>
                <w:b/>
                <w:bCs/>
                <w:sz w:val="24"/>
                <w:szCs w:val="24"/>
                <w:lang w:val="en-GB"/>
              </w:rPr>
            </w:pPr>
            <w:r w:rsidRPr="00A54ADE">
              <w:rPr>
                <w:rFonts w:cs="Calibri"/>
                <w:b/>
                <w:bCs/>
                <w:sz w:val="24"/>
                <w:szCs w:val="24"/>
                <w:lang w:val="en-GB"/>
              </w:rPr>
              <w:t>Weakness in organization</w:t>
            </w:r>
          </w:p>
          <w:p w14:paraId="358B3E55" w14:textId="45BD113B" w:rsidR="00B725CE" w:rsidRPr="000E3EDB" w:rsidRDefault="00B725CE" w:rsidP="00B725CE">
            <w:pPr>
              <w:spacing w:after="0"/>
              <w:rPr>
                <w:rFonts w:eastAsia="Times New Roman"/>
                <w:color w:val="000000"/>
                <w:sz w:val="24"/>
                <w:szCs w:val="24"/>
                <w:lang w:val="en-US"/>
              </w:rPr>
            </w:pPr>
            <w:r w:rsidRPr="00A54ADE">
              <w:rPr>
                <w:rFonts w:ascii="Calibri" w:hAnsi="Calibri" w:cs="Calibri"/>
                <w:bCs/>
                <w:color w:val="000000" w:themeColor="text1"/>
                <w:sz w:val="24"/>
                <w:szCs w:val="24"/>
                <w:lang w:val="en-GB"/>
              </w:rPr>
              <w:t>●</w:t>
            </w:r>
            <w:r w:rsidR="000E3EDB" w:rsidRPr="000E3EDB">
              <w:rPr>
                <w:rFonts w:eastAsia="Times New Roman"/>
                <w:color w:val="000000"/>
                <w:lang w:val="en-US"/>
              </w:rPr>
              <w:t xml:space="preserve"> </w:t>
            </w:r>
            <w:r w:rsidR="000E3EDB" w:rsidRPr="000E3EDB">
              <w:rPr>
                <w:rFonts w:eastAsia="Times New Roman"/>
                <w:color w:val="000000"/>
                <w:sz w:val="24"/>
                <w:szCs w:val="24"/>
                <w:lang w:val="en-US"/>
              </w:rPr>
              <w:t>This part must include how the department is situated within CBH and KTH rather than only internal facts at the department since most weaknesses lay within this area.</w:t>
            </w:r>
          </w:p>
          <w:p w14:paraId="39E3099D" w14:textId="014AD06A" w:rsidR="00B725CE" w:rsidRPr="00A54ADE" w:rsidRDefault="00B725CE" w:rsidP="00B725CE">
            <w:pPr>
              <w:spacing w:after="0"/>
              <w:rPr>
                <w:rFonts w:eastAsia="Times New Roman"/>
                <w:color w:val="000000"/>
                <w:sz w:val="24"/>
                <w:szCs w:val="24"/>
                <w:lang w:val="en-GB"/>
              </w:rPr>
            </w:pPr>
            <w:r w:rsidRPr="00A54ADE">
              <w:rPr>
                <w:rFonts w:ascii="Calibri" w:hAnsi="Calibri" w:cs="Calibri"/>
                <w:bCs/>
                <w:color w:val="000000" w:themeColor="text1"/>
                <w:sz w:val="24"/>
                <w:szCs w:val="24"/>
                <w:lang w:val="en-GB"/>
              </w:rPr>
              <w:t>●</w:t>
            </w:r>
            <w:r w:rsidR="008B1E32">
              <w:rPr>
                <w:rFonts w:ascii="Calibri" w:hAnsi="Calibri" w:cs="Calibri"/>
                <w:bCs/>
                <w:color w:val="000000" w:themeColor="text1"/>
                <w:sz w:val="24"/>
                <w:szCs w:val="24"/>
                <w:lang w:val="en-GB"/>
              </w:rPr>
              <w:t xml:space="preserve"> </w:t>
            </w:r>
            <w:r w:rsidRPr="00A54ADE">
              <w:rPr>
                <w:rFonts w:eastAsia="Times New Roman"/>
                <w:color w:val="000000"/>
                <w:sz w:val="24"/>
                <w:szCs w:val="24"/>
                <w:lang w:val="en-GB"/>
              </w:rPr>
              <w:t>Too lengthy faculty recruitment procedures, in which good candidates disappear.</w:t>
            </w:r>
          </w:p>
          <w:p w14:paraId="55F4917E" w14:textId="77777777" w:rsidR="00B725CE" w:rsidRPr="00A54ADE" w:rsidRDefault="00B725CE" w:rsidP="00B725CE">
            <w:pPr>
              <w:spacing w:after="0"/>
              <w:rPr>
                <w:rFonts w:eastAsia="Times New Roman"/>
                <w:color w:val="000000"/>
                <w:sz w:val="24"/>
                <w:szCs w:val="24"/>
                <w:lang w:val="en-GB"/>
              </w:rPr>
            </w:pPr>
            <w:r w:rsidRPr="00A54ADE">
              <w:rPr>
                <w:rFonts w:ascii="Calibri" w:hAnsi="Calibri" w:cs="Calibri"/>
                <w:bCs/>
                <w:color w:val="000000" w:themeColor="text1"/>
                <w:sz w:val="24"/>
                <w:szCs w:val="24"/>
                <w:lang w:val="en-GB"/>
              </w:rPr>
              <w:t>●</w:t>
            </w:r>
            <w:r w:rsidRPr="00A54ADE">
              <w:rPr>
                <w:rFonts w:eastAsia="Times New Roman"/>
                <w:color w:val="000000"/>
                <w:sz w:val="24"/>
                <w:szCs w:val="24"/>
                <w:lang w:val="en-GB"/>
              </w:rPr>
              <w:t xml:space="preserve"> Non-existent administrative support on department level.</w:t>
            </w:r>
          </w:p>
          <w:p w14:paraId="5C1641D2" w14:textId="5E8CC98A" w:rsidR="00B725CE" w:rsidRPr="00A54ADE" w:rsidRDefault="00B725CE" w:rsidP="00B725CE">
            <w:pPr>
              <w:spacing w:after="0"/>
              <w:rPr>
                <w:rFonts w:eastAsia="Times New Roman"/>
                <w:color w:val="000000"/>
                <w:sz w:val="24"/>
                <w:szCs w:val="24"/>
                <w:lang w:val="en-GB"/>
              </w:rPr>
            </w:pPr>
            <w:r w:rsidRPr="00A54ADE">
              <w:rPr>
                <w:rFonts w:ascii="Calibri" w:hAnsi="Calibri" w:cs="Calibri"/>
                <w:bCs/>
                <w:color w:val="000000" w:themeColor="text1"/>
                <w:sz w:val="24"/>
                <w:szCs w:val="24"/>
                <w:lang w:val="en-GB"/>
              </w:rPr>
              <w:lastRenderedPageBreak/>
              <w:t xml:space="preserve">● </w:t>
            </w:r>
            <w:r w:rsidRPr="00A54ADE">
              <w:rPr>
                <w:rFonts w:eastAsia="Times New Roman"/>
                <w:color w:val="000000"/>
                <w:sz w:val="24"/>
                <w:szCs w:val="24"/>
                <w:lang w:val="en-GB"/>
              </w:rPr>
              <w:t>Too slow processes</w:t>
            </w:r>
            <w:r w:rsidRPr="00A54ADE">
              <w:rPr>
                <w:rFonts w:eastAsia="Times New Roman"/>
                <w:color w:val="000000"/>
                <w:sz w:val="24"/>
                <w:szCs w:val="24"/>
                <w:lang w:val="en-US"/>
              </w:rPr>
              <w:t>es</w:t>
            </w:r>
            <w:r w:rsidRPr="00A54ADE">
              <w:rPr>
                <w:rFonts w:eastAsia="Times New Roman"/>
                <w:color w:val="000000"/>
                <w:sz w:val="24"/>
                <w:szCs w:val="24"/>
                <w:lang w:val="en-GB"/>
              </w:rPr>
              <w:t xml:space="preserve"> to adapt facilities (laboratory renovation/adaptation) to new challenges</w:t>
            </w:r>
            <w:r w:rsidR="00F85B7B">
              <w:rPr>
                <w:rFonts w:eastAsia="Times New Roman"/>
                <w:color w:val="000000"/>
                <w:sz w:val="24"/>
                <w:szCs w:val="24"/>
                <w:lang w:val="en-GB"/>
              </w:rPr>
              <w:t xml:space="preserve"> </w:t>
            </w:r>
            <w:r w:rsidRPr="00A54ADE">
              <w:rPr>
                <w:rFonts w:eastAsia="Times New Roman"/>
                <w:color w:val="000000"/>
                <w:sz w:val="24"/>
                <w:szCs w:val="24"/>
                <w:lang w:val="en-GB"/>
              </w:rPr>
              <w:t>and possibilities.</w:t>
            </w:r>
            <w:r w:rsidRPr="00A54ADE">
              <w:rPr>
                <w:rFonts w:eastAsia="Times New Roman"/>
                <w:color w:val="000000"/>
                <w:sz w:val="24"/>
                <w:szCs w:val="24"/>
                <w:lang w:val="en-GB"/>
              </w:rPr>
              <w:br/>
            </w:r>
            <w:r w:rsidRPr="00A54ADE">
              <w:rPr>
                <w:rFonts w:ascii="Calibri" w:hAnsi="Calibri" w:cs="Calibri"/>
                <w:bCs/>
                <w:color w:val="000000" w:themeColor="text1"/>
                <w:sz w:val="24"/>
                <w:szCs w:val="24"/>
                <w:lang w:val="en-GB"/>
              </w:rPr>
              <w:t xml:space="preserve">● </w:t>
            </w:r>
            <w:r w:rsidRPr="00A54ADE">
              <w:rPr>
                <w:rFonts w:eastAsia="Times New Roman"/>
                <w:color w:val="000000"/>
                <w:sz w:val="24"/>
                <w:szCs w:val="24"/>
                <w:lang w:val="en-GB"/>
              </w:rPr>
              <w:t xml:space="preserve">Administration on CBH and KTH level is costly, specifically in comparison with other academic institutes in Sweden. This results in a high OH (~50%). </w:t>
            </w:r>
          </w:p>
          <w:p w14:paraId="5CE80634" w14:textId="15C8698A" w:rsidR="00B725CE" w:rsidRPr="00A54ADE" w:rsidRDefault="00B725CE" w:rsidP="00B725CE">
            <w:pPr>
              <w:spacing w:after="0"/>
              <w:rPr>
                <w:rFonts w:eastAsia="Times New Roman"/>
                <w:color w:val="000000"/>
                <w:sz w:val="24"/>
                <w:szCs w:val="24"/>
                <w:lang w:val="en-GB"/>
              </w:rPr>
            </w:pPr>
            <w:r w:rsidRPr="00A54ADE">
              <w:rPr>
                <w:rFonts w:ascii="Calibri" w:hAnsi="Calibri" w:cs="Calibri"/>
                <w:bCs/>
                <w:color w:val="000000" w:themeColor="text1"/>
                <w:sz w:val="24"/>
                <w:szCs w:val="24"/>
                <w:lang w:val="en-GB"/>
              </w:rPr>
              <w:t xml:space="preserve">● </w:t>
            </w:r>
            <w:r w:rsidRPr="00A54ADE">
              <w:rPr>
                <w:rFonts w:eastAsia="Times New Roman"/>
                <w:color w:val="000000"/>
                <w:sz w:val="24"/>
                <w:szCs w:val="24"/>
                <w:lang w:val="en-GB"/>
              </w:rPr>
              <w:t xml:space="preserve">Weakened faculty influence during the last years which again </w:t>
            </w:r>
            <w:r w:rsidRPr="00A54ADE">
              <w:rPr>
                <w:rFonts w:eastAsia="Times New Roman"/>
                <w:color w:val="000000"/>
                <w:sz w:val="24"/>
                <w:szCs w:val="24"/>
                <w:lang w:val="en-US"/>
              </w:rPr>
              <w:t>moves</w:t>
            </w:r>
            <w:r w:rsidRPr="00A54ADE">
              <w:rPr>
                <w:rFonts w:eastAsia="Times New Roman"/>
                <w:color w:val="000000"/>
                <w:sz w:val="24"/>
                <w:szCs w:val="24"/>
                <w:lang w:val="en-GB"/>
              </w:rPr>
              <w:t xml:space="preserve"> the focus</w:t>
            </w:r>
            <w:r w:rsidRPr="00A54ADE">
              <w:rPr>
                <w:rFonts w:eastAsia="Times New Roman"/>
                <w:color w:val="000000"/>
                <w:sz w:val="24"/>
                <w:szCs w:val="24"/>
                <w:lang w:val="en-US"/>
              </w:rPr>
              <w:t xml:space="preserve"> </w:t>
            </w:r>
            <w:r w:rsidRPr="00A54ADE">
              <w:rPr>
                <w:rFonts w:eastAsia="Times New Roman"/>
                <w:color w:val="000000"/>
                <w:sz w:val="24"/>
                <w:szCs w:val="24"/>
                <w:lang w:val="en-GB"/>
              </w:rPr>
              <w:t>on wrong tasks.</w:t>
            </w:r>
          </w:p>
          <w:p w14:paraId="3ED1111C" w14:textId="448588B5" w:rsidR="00B725CE" w:rsidRPr="00F85B7B" w:rsidRDefault="00B725CE" w:rsidP="00B725CE">
            <w:pPr>
              <w:spacing w:after="0"/>
              <w:rPr>
                <w:rFonts w:eastAsia="Times New Roman"/>
                <w:color w:val="000000"/>
                <w:sz w:val="24"/>
                <w:szCs w:val="24"/>
                <w:lang w:val="en-GB"/>
              </w:rPr>
            </w:pPr>
            <w:r w:rsidRPr="00A54ADE">
              <w:rPr>
                <w:rFonts w:ascii="Calibri" w:hAnsi="Calibri" w:cs="Calibri"/>
                <w:bCs/>
                <w:color w:val="000000" w:themeColor="text1"/>
                <w:sz w:val="24"/>
                <w:szCs w:val="24"/>
                <w:lang w:val="en-GB"/>
              </w:rPr>
              <w:t xml:space="preserve">● </w:t>
            </w:r>
            <w:r w:rsidRPr="00A54ADE">
              <w:rPr>
                <w:rFonts w:eastAsia="Times New Roman"/>
                <w:color w:val="000000"/>
                <w:sz w:val="24"/>
                <w:szCs w:val="24"/>
                <w:lang w:val="en-GB"/>
              </w:rPr>
              <w:t>An administrative organization that has a focus in not doing anything wrong and creatin</w:t>
            </w:r>
            <w:r w:rsidR="00F85B7B">
              <w:rPr>
                <w:rFonts w:eastAsia="Times New Roman"/>
                <w:color w:val="000000"/>
                <w:sz w:val="24"/>
                <w:szCs w:val="24"/>
                <w:lang w:val="en-GB"/>
              </w:rPr>
              <w:t>g</w:t>
            </w:r>
            <w:r w:rsidRPr="00A54ADE">
              <w:rPr>
                <w:rFonts w:eastAsia="Times New Roman"/>
                <w:color w:val="000000"/>
                <w:sz w:val="24"/>
                <w:szCs w:val="24"/>
                <w:lang w:val="en-US"/>
              </w:rPr>
              <w:t xml:space="preserve"> extensive </w:t>
            </w:r>
            <w:r w:rsidRPr="00A54ADE">
              <w:rPr>
                <w:rFonts w:eastAsia="Times New Roman"/>
                <w:color w:val="000000"/>
                <w:sz w:val="24"/>
                <w:szCs w:val="24"/>
                <w:lang w:val="en-GB"/>
              </w:rPr>
              <w:t xml:space="preserve">processes for this that makes it impossible to </w:t>
            </w:r>
            <w:r w:rsidRPr="00A54ADE">
              <w:rPr>
                <w:rFonts w:eastAsia="Times New Roman"/>
                <w:color w:val="000000"/>
                <w:sz w:val="24"/>
                <w:szCs w:val="24"/>
                <w:lang w:val="en-US"/>
              </w:rPr>
              <w:t xml:space="preserve">concentrate on core </w:t>
            </w:r>
          </w:p>
          <w:p w14:paraId="22647052" w14:textId="50FC0C29" w:rsidR="00B725CE" w:rsidRPr="00A54ADE" w:rsidRDefault="00B725CE" w:rsidP="00B725CE">
            <w:pPr>
              <w:spacing w:after="0"/>
              <w:rPr>
                <w:rFonts w:eastAsia="Times New Roman"/>
                <w:color w:val="000000"/>
                <w:sz w:val="24"/>
                <w:szCs w:val="24"/>
                <w:lang w:val="en-GB"/>
              </w:rPr>
            </w:pPr>
            <w:r w:rsidRPr="00A54ADE">
              <w:rPr>
                <w:rFonts w:eastAsia="Times New Roman"/>
                <w:color w:val="000000"/>
                <w:sz w:val="24"/>
                <w:szCs w:val="24"/>
                <w:lang w:val="en-US"/>
              </w:rPr>
              <w:t>activities, research and education</w:t>
            </w:r>
            <w:r w:rsidRPr="00A54ADE">
              <w:rPr>
                <w:rFonts w:eastAsia="Times New Roman"/>
                <w:color w:val="000000"/>
                <w:sz w:val="24"/>
                <w:szCs w:val="24"/>
                <w:lang w:val="en-GB"/>
              </w:rPr>
              <w:t>. It is well established in research on organization theory that this route of “New public management” is a disaster for most</w:t>
            </w:r>
            <w:r w:rsidRPr="00A54ADE">
              <w:rPr>
                <w:rFonts w:eastAsia="Times New Roman"/>
                <w:color w:val="000000"/>
                <w:sz w:val="24"/>
                <w:szCs w:val="24"/>
                <w:lang w:val="en-US"/>
              </w:rPr>
              <w:t xml:space="preserve"> </w:t>
            </w:r>
            <w:r w:rsidRPr="00A54ADE">
              <w:rPr>
                <w:rFonts w:eastAsia="Times New Roman"/>
                <w:color w:val="000000"/>
                <w:sz w:val="24"/>
                <w:szCs w:val="24"/>
                <w:lang w:val="en-GB"/>
              </w:rPr>
              <w:t xml:space="preserve">authorities and especially </w:t>
            </w:r>
            <w:r w:rsidRPr="00A54ADE">
              <w:rPr>
                <w:rFonts w:eastAsia="Times New Roman"/>
                <w:color w:val="000000"/>
                <w:sz w:val="24"/>
                <w:szCs w:val="24"/>
                <w:lang w:val="en-US"/>
              </w:rPr>
              <w:t xml:space="preserve">for </w:t>
            </w:r>
            <w:r w:rsidRPr="00A54ADE">
              <w:rPr>
                <w:rFonts w:eastAsia="Times New Roman"/>
                <w:color w:val="000000"/>
                <w:sz w:val="24"/>
                <w:szCs w:val="24"/>
                <w:lang w:val="en-GB"/>
              </w:rPr>
              <w:t xml:space="preserve">academic institutions. One example is </w:t>
            </w:r>
            <w:r w:rsidR="00023370">
              <w:rPr>
                <w:rFonts w:eastAsia="Times New Roman"/>
                <w:color w:val="000000"/>
                <w:sz w:val="24"/>
                <w:szCs w:val="24"/>
                <w:lang w:val="en-GB"/>
              </w:rPr>
              <w:t xml:space="preserve">that </w:t>
            </w:r>
            <w:r w:rsidRPr="00A54ADE">
              <w:rPr>
                <w:rFonts w:eastAsia="Times New Roman"/>
                <w:color w:val="000000"/>
                <w:sz w:val="24"/>
                <w:szCs w:val="24"/>
                <w:lang w:val="en-GB"/>
              </w:rPr>
              <w:t>the guide-lines for this RAE</w:t>
            </w:r>
            <w:r w:rsidR="00023370">
              <w:rPr>
                <w:rFonts w:eastAsia="Times New Roman"/>
                <w:color w:val="000000"/>
                <w:sz w:val="24"/>
                <w:szCs w:val="24"/>
                <w:lang w:val="en-GB"/>
              </w:rPr>
              <w:t xml:space="preserve"> </w:t>
            </w:r>
            <w:r w:rsidRPr="00A54ADE">
              <w:rPr>
                <w:rFonts w:eastAsia="Times New Roman"/>
                <w:color w:val="000000"/>
                <w:sz w:val="24"/>
                <w:szCs w:val="24"/>
                <w:lang w:val="en-GB"/>
              </w:rPr>
              <w:t>only focus on “local” department weaknesses rather than admitting the real problems.</w:t>
            </w:r>
            <w:r w:rsidRPr="00A54ADE">
              <w:rPr>
                <w:rFonts w:eastAsia="Times New Roman"/>
                <w:color w:val="000000"/>
                <w:sz w:val="24"/>
                <w:szCs w:val="24"/>
                <w:lang w:val="en-GB"/>
              </w:rPr>
              <w:br/>
            </w:r>
            <w:r w:rsidRPr="00A54ADE">
              <w:rPr>
                <w:rFonts w:ascii="Calibri" w:hAnsi="Calibri" w:cs="Calibri"/>
                <w:bCs/>
                <w:color w:val="000000" w:themeColor="text1"/>
                <w:sz w:val="24"/>
                <w:szCs w:val="24"/>
                <w:lang w:val="en-GB"/>
              </w:rPr>
              <w:t xml:space="preserve">● </w:t>
            </w:r>
            <w:r w:rsidRPr="00A54ADE">
              <w:rPr>
                <w:rFonts w:eastAsia="Times New Roman"/>
                <w:color w:val="000000"/>
                <w:sz w:val="24"/>
                <w:szCs w:val="24"/>
                <w:lang w:val="en-GB"/>
              </w:rPr>
              <w:t>Leadership positions (Division head, Department head, etc) are not awarded and come at the cost of academic career, which has a number of negative consequences (leadership positions are often avoided; excellent researchers must choose between scientific career and</w:t>
            </w:r>
            <w:r w:rsidR="00F85B7B">
              <w:rPr>
                <w:rFonts w:eastAsia="Times New Roman"/>
                <w:color w:val="000000"/>
                <w:sz w:val="24"/>
                <w:szCs w:val="24"/>
                <w:lang w:val="en-GB"/>
              </w:rPr>
              <w:t xml:space="preserve"> </w:t>
            </w:r>
            <w:r w:rsidRPr="00A54ADE">
              <w:rPr>
                <w:rFonts w:eastAsia="Times New Roman"/>
                <w:color w:val="000000"/>
                <w:sz w:val="24"/>
                <w:szCs w:val="24"/>
                <w:lang w:val="en-GB"/>
              </w:rPr>
              <w:t>leadership position instead of combining them).</w:t>
            </w:r>
          </w:p>
          <w:p w14:paraId="0235CA1E" w14:textId="77777777" w:rsidR="00B725CE" w:rsidRPr="00A54ADE" w:rsidRDefault="00B725CE" w:rsidP="00B725CE">
            <w:pPr>
              <w:spacing w:after="0"/>
              <w:rPr>
                <w:rFonts w:cs="Calibri"/>
                <w:b/>
                <w:sz w:val="24"/>
                <w:szCs w:val="24"/>
                <w:lang w:val="en-GB"/>
              </w:rPr>
            </w:pPr>
          </w:p>
          <w:p w14:paraId="64978995" w14:textId="77777777" w:rsidR="00B725CE" w:rsidRPr="00A54ADE" w:rsidRDefault="00B725CE" w:rsidP="00B725CE">
            <w:pPr>
              <w:spacing w:after="120"/>
              <w:rPr>
                <w:rFonts w:cs="Calibri"/>
                <w:bCs/>
                <w:sz w:val="24"/>
                <w:szCs w:val="24"/>
                <w:lang w:val="en-GB"/>
              </w:rPr>
            </w:pPr>
            <w:r w:rsidRPr="00A54ADE">
              <w:rPr>
                <w:rFonts w:cs="Calibri"/>
                <w:b/>
                <w:sz w:val="24"/>
                <w:szCs w:val="24"/>
                <w:lang w:val="en-GB"/>
              </w:rPr>
              <w:t xml:space="preserve">b. </w:t>
            </w:r>
            <w:r w:rsidRPr="00A54ADE">
              <w:rPr>
                <w:rFonts w:cs="Calibri"/>
                <w:b/>
                <w:bCs/>
                <w:i/>
                <w:iCs/>
                <w:sz w:val="24"/>
                <w:szCs w:val="24"/>
                <w:lang w:val="en-GB"/>
              </w:rPr>
              <w:t>Summary statement on contributions of department on impact, infrastructure and sustainable development</w:t>
            </w:r>
          </w:p>
          <w:p w14:paraId="24860B2D" w14:textId="22F09779" w:rsidR="00B725CE" w:rsidRPr="00A54ADE" w:rsidRDefault="00B725CE" w:rsidP="00B725CE">
            <w:pPr>
              <w:spacing w:after="0"/>
              <w:jc w:val="both"/>
              <w:rPr>
                <w:rFonts w:cs="Calibri"/>
                <w:bCs/>
                <w:sz w:val="24"/>
                <w:szCs w:val="24"/>
                <w:lang w:val="en-GB"/>
              </w:rPr>
            </w:pPr>
            <w:r w:rsidRPr="00A54ADE">
              <w:rPr>
                <w:rFonts w:cs="Calibri"/>
                <w:bCs/>
                <w:sz w:val="24"/>
                <w:szCs w:val="24"/>
                <w:lang w:val="en-GB"/>
              </w:rPr>
              <w:t xml:space="preserve">FPT </w:t>
            </w:r>
            <w:r w:rsidRPr="00A54ADE">
              <w:rPr>
                <w:rFonts w:cs="Calibri"/>
                <w:bCs/>
                <w:sz w:val="24"/>
                <w:szCs w:val="24"/>
                <w:lang w:val="en-US"/>
              </w:rPr>
              <w:t>possess</w:t>
            </w:r>
            <w:r w:rsidR="008B59A8">
              <w:rPr>
                <w:rFonts w:cs="Calibri"/>
                <w:bCs/>
                <w:sz w:val="24"/>
                <w:szCs w:val="24"/>
                <w:lang w:val="en-US"/>
              </w:rPr>
              <w:t>es</w:t>
            </w:r>
            <w:r w:rsidRPr="00A54ADE">
              <w:rPr>
                <w:rFonts w:cs="Calibri"/>
                <w:bCs/>
                <w:sz w:val="24"/>
                <w:szCs w:val="24"/>
                <w:lang w:val="en-GB"/>
              </w:rPr>
              <w:t xml:space="preserve"> a suitable environment, facilities (infrastructure) and competences (faculty), to perform excellent research on macromolecular materials. This include</w:t>
            </w:r>
            <w:r w:rsidRPr="00A54ADE">
              <w:rPr>
                <w:rFonts w:cs="Calibri"/>
                <w:bCs/>
                <w:sz w:val="24"/>
                <w:szCs w:val="24"/>
                <w:lang w:val="en-US"/>
              </w:rPr>
              <w:t>s</w:t>
            </w:r>
            <w:r w:rsidRPr="00A54ADE">
              <w:rPr>
                <w:rFonts w:cs="Calibri"/>
                <w:bCs/>
                <w:sz w:val="24"/>
                <w:szCs w:val="24"/>
                <w:lang w:val="en-GB"/>
              </w:rPr>
              <w:t xml:space="preserve"> research on all physical length scales ranging from atomistic-, nano-, micro-, and macroscale. It also covers areas ranging from chemical-, physical-, mechanical-, and modelling aspects of the field. These core competences and facilities make FPT a suitable partner in application areas ranging from life science to the field of energy, </w:t>
            </w:r>
            <w:r w:rsidRPr="00A54ADE">
              <w:rPr>
                <w:rFonts w:cs="Calibri"/>
                <w:bCs/>
                <w:sz w:val="24"/>
                <w:szCs w:val="24"/>
                <w:lang w:val="en-US"/>
              </w:rPr>
              <w:t>with the overall goal of developing solutions for</w:t>
            </w:r>
            <w:r w:rsidRPr="00A54ADE">
              <w:rPr>
                <w:rFonts w:cs="Calibri"/>
                <w:bCs/>
                <w:sz w:val="24"/>
                <w:szCs w:val="24"/>
                <w:lang w:val="en-GB"/>
              </w:rPr>
              <w:t xml:space="preserve"> sustainable society (in a wide context). The UN global sustainability goals describe </w:t>
            </w:r>
            <w:r w:rsidRPr="00A54ADE">
              <w:rPr>
                <w:rFonts w:cs="Calibri"/>
                <w:b/>
                <w:bCs/>
                <w:sz w:val="24"/>
                <w:szCs w:val="24"/>
                <w:lang w:val="en-GB"/>
              </w:rPr>
              <w:t xml:space="preserve">WHAT </w:t>
            </w:r>
            <w:r w:rsidRPr="00A54ADE">
              <w:rPr>
                <w:rFonts w:cs="Calibri"/>
                <w:bCs/>
                <w:sz w:val="24"/>
                <w:szCs w:val="24"/>
                <w:lang w:val="en-GB"/>
              </w:rPr>
              <w:t xml:space="preserve">has to be done and the role for FPT is to play a central role in solutions to </w:t>
            </w:r>
            <w:r w:rsidRPr="00A54ADE">
              <w:rPr>
                <w:rFonts w:cs="Calibri"/>
                <w:b/>
                <w:bCs/>
                <w:sz w:val="24"/>
                <w:szCs w:val="24"/>
                <w:lang w:val="en-GB"/>
              </w:rPr>
              <w:t>HOW</w:t>
            </w:r>
            <w:r w:rsidRPr="00A54ADE">
              <w:rPr>
                <w:rFonts w:cs="Calibri"/>
                <w:bCs/>
                <w:sz w:val="24"/>
                <w:szCs w:val="24"/>
                <w:lang w:val="en-GB"/>
              </w:rPr>
              <w:t xml:space="preserve"> this can be done and to find enabling </w:t>
            </w:r>
            <w:r w:rsidRPr="00A54ADE">
              <w:rPr>
                <w:rFonts w:cs="Calibri"/>
                <w:bCs/>
                <w:sz w:val="24"/>
                <w:szCs w:val="24"/>
                <w:lang w:val="en-US"/>
              </w:rPr>
              <w:t xml:space="preserve">materials and </w:t>
            </w:r>
            <w:r w:rsidRPr="00A54ADE">
              <w:rPr>
                <w:rFonts w:cs="Calibri"/>
                <w:bCs/>
                <w:sz w:val="24"/>
                <w:szCs w:val="24"/>
                <w:lang w:val="en-GB"/>
              </w:rPr>
              <w:t xml:space="preserve">technologies.     </w:t>
            </w:r>
          </w:p>
          <w:p w14:paraId="456772FF" w14:textId="77777777" w:rsidR="00B725CE" w:rsidRPr="00A54ADE" w:rsidRDefault="00B725CE" w:rsidP="00B725CE">
            <w:pPr>
              <w:spacing w:after="0"/>
              <w:rPr>
                <w:rFonts w:cs="Calibri"/>
                <w:b/>
                <w:sz w:val="24"/>
                <w:szCs w:val="24"/>
                <w:lang w:val="en-GB"/>
              </w:rPr>
            </w:pPr>
          </w:p>
        </w:tc>
      </w:tr>
      <w:tr w:rsidR="00B725CE" w:rsidRPr="00A54ADE" w14:paraId="42E55D9A" w14:textId="77777777" w:rsidTr="00B725CE">
        <w:tc>
          <w:tcPr>
            <w:tcW w:w="8789" w:type="dxa"/>
            <w:shd w:val="clear" w:color="auto" w:fill="D9D9D9" w:themeFill="background1" w:themeFillShade="D9"/>
          </w:tcPr>
          <w:p w14:paraId="7CBEE85E" w14:textId="77777777" w:rsidR="00B725CE" w:rsidRPr="00A54ADE" w:rsidRDefault="00B725CE" w:rsidP="00B725CE">
            <w:pPr>
              <w:spacing w:after="0"/>
              <w:rPr>
                <w:rStyle w:val="Stark"/>
                <w:rFonts w:eastAsiaTheme="majorEastAsia" w:cs="Calibri"/>
                <w:b w:val="0"/>
                <w:bCs w:val="0"/>
                <w:sz w:val="24"/>
                <w:szCs w:val="24"/>
              </w:rPr>
            </w:pPr>
            <w:r w:rsidRPr="00A54ADE">
              <w:rPr>
                <w:rFonts w:cs="Calibri"/>
                <w:b/>
                <w:sz w:val="24"/>
                <w:szCs w:val="24"/>
              </w:rPr>
              <w:lastRenderedPageBreak/>
              <w:t xml:space="preserve">2. Research </w:t>
            </w:r>
            <w:proofErr w:type="spellStart"/>
            <w:r w:rsidRPr="00A54ADE">
              <w:rPr>
                <w:rFonts w:cs="Calibri"/>
                <w:b/>
                <w:sz w:val="24"/>
                <w:szCs w:val="24"/>
              </w:rPr>
              <w:t>profile</w:t>
            </w:r>
            <w:proofErr w:type="spellEnd"/>
          </w:p>
        </w:tc>
      </w:tr>
      <w:tr w:rsidR="00B725CE" w:rsidRPr="00B52002" w14:paraId="45514D7A" w14:textId="77777777" w:rsidTr="00B725CE">
        <w:tc>
          <w:tcPr>
            <w:tcW w:w="8789" w:type="dxa"/>
          </w:tcPr>
          <w:p w14:paraId="7444B5BC" w14:textId="77777777" w:rsidR="00B725CE" w:rsidRPr="00A54ADE" w:rsidRDefault="00B725CE" w:rsidP="00B725CE">
            <w:pPr>
              <w:spacing w:after="120"/>
              <w:rPr>
                <w:rFonts w:cs="Calibri"/>
                <w:sz w:val="24"/>
                <w:szCs w:val="24"/>
                <w:lang w:val="en-GB"/>
              </w:rPr>
            </w:pPr>
            <w:r w:rsidRPr="00A54ADE">
              <w:rPr>
                <w:rFonts w:cs="Calibri"/>
                <w:b/>
                <w:sz w:val="24"/>
                <w:szCs w:val="24"/>
                <w:lang w:val="en-GB"/>
              </w:rPr>
              <w:t>a.</w:t>
            </w:r>
            <w:r w:rsidRPr="00A54ADE">
              <w:rPr>
                <w:rFonts w:cs="Calibri"/>
                <w:sz w:val="24"/>
                <w:szCs w:val="24"/>
                <w:lang w:val="en-GB"/>
              </w:rPr>
              <w:t xml:space="preserve"> </w:t>
            </w:r>
            <w:r w:rsidRPr="00A54ADE">
              <w:rPr>
                <w:rFonts w:cs="Calibri"/>
                <w:b/>
                <w:i/>
                <w:sz w:val="24"/>
                <w:szCs w:val="24"/>
                <w:lang w:val="en-GB"/>
              </w:rPr>
              <w:t>General information of the department</w:t>
            </w:r>
          </w:p>
          <w:p w14:paraId="0AFCD081" w14:textId="77777777" w:rsidR="00B725CE" w:rsidRPr="00A54ADE" w:rsidRDefault="00B725CE" w:rsidP="00B725CE">
            <w:pPr>
              <w:rPr>
                <w:sz w:val="24"/>
                <w:szCs w:val="24"/>
                <w:lang w:val="en-GB"/>
              </w:rPr>
            </w:pPr>
            <w:r w:rsidRPr="00A54ADE">
              <w:rPr>
                <w:rStyle w:val="Stark"/>
                <w:sz w:val="24"/>
                <w:szCs w:val="24"/>
                <w:lang w:val="en-US"/>
              </w:rPr>
              <w:t xml:space="preserve">Dept of </w:t>
            </w:r>
            <w:proofErr w:type="spellStart"/>
            <w:r w:rsidRPr="00A54ADE">
              <w:rPr>
                <w:rStyle w:val="Stark"/>
                <w:sz w:val="24"/>
                <w:szCs w:val="24"/>
                <w:lang w:val="en-US"/>
              </w:rPr>
              <w:t>Fibre</w:t>
            </w:r>
            <w:proofErr w:type="spellEnd"/>
            <w:r w:rsidRPr="00A54ADE">
              <w:rPr>
                <w:rStyle w:val="Stark"/>
                <w:sz w:val="24"/>
                <w:szCs w:val="24"/>
                <w:lang w:val="en-US"/>
              </w:rPr>
              <w:t xml:space="preserve"> and Polymer Technology including Wallenberg Wood Science Centre (FPT). </w:t>
            </w:r>
          </w:p>
          <w:p w14:paraId="1FD7AB39" w14:textId="535C26E9" w:rsidR="00B725CE" w:rsidRPr="00A54ADE" w:rsidRDefault="00B725CE" w:rsidP="00B725CE">
            <w:pPr>
              <w:shd w:val="clear" w:color="auto" w:fill="FFFFFF"/>
              <w:spacing w:after="100" w:afterAutospacing="1"/>
              <w:jc w:val="both"/>
              <w:rPr>
                <w:rFonts w:cs="Calibri"/>
                <w:sz w:val="24"/>
                <w:szCs w:val="24"/>
                <w:lang w:val="en-GB"/>
              </w:rPr>
            </w:pPr>
            <w:r w:rsidRPr="00A54ADE">
              <w:rPr>
                <w:rFonts w:cs="Calibri"/>
                <w:sz w:val="24"/>
                <w:szCs w:val="24"/>
                <w:lang w:val="en-GB"/>
              </w:rPr>
              <w:t>The department of Fibre and Polymer Technology (FPT) is the largest academic institution on native and synthetic polymers in Sweden. The department comprise</w:t>
            </w:r>
            <w:r w:rsidR="00023370">
              <w:rPr>
                <w:rFonts w:cs="Calibri"/>
                <w:sz w:val="24"/>
                <w:szCs w:val="24"/>
                <w:lang w:val="en-GB"/>
              </w:rPr>
              <w:t>s</w:t>
            </w:r>
            <w:r w:rsidRPr="00A54ADE">
              <w:rPr>
                <w:rFonts w:cs="Calibri"/>
                <w:sz w:val="24"/>
                <w:szCs w:val="24"/>
                <w:lang w:val="en-GB"/>
              </w:rPr>
              <w:t xml:space="preserve"> six divisions; Polymer Technology, Polymer Materials, Coating Technology, Fibre Technology, </w:t>
            </w:r>
            <w:proofErr w:type="spellStart"/>
            <w:r w:rsidRPr="00A54ADE">
              <w:rPr>
                <w:rFonts w:cs="Calibri"/>
                <w:sz w:val="24"/>
                <w:szCs w:val="24"/>
                <w:lang w:val="en-GB"/>
              </w:rPr>
              <w:t>Biocomposites</w:t>
            </w:r>
            <w:proofErr w:type="spellEnd"/>
            <w:r w:rsidRPr="00A54ADE">
              <w:rPr>
                <w:rFonts w:cs="Calibri"/>
                <w:sz w:val="24"/>
                <w:szCs w:val="24"/>
                <w:lang w:val="en-GB"/>
              </w:rPr>
              <w:t>, and Wood Chemistry and Pulp Technology. The department also host</w:t>
            </w:r>
            <w:r w:rsidRPr="00A54ADE">
              <w:rPr>
                <w:rFonts w:cs="Calibri"/>
                <w:sz w:val="24"/>
                <w:szCs w:val="24"/>
                <w:lang w:val="en-US"/>
              </w:rPr>
              <w:t>s</w:t>
            </w:r>
            <w:r w:rsidRPr="00A54ADE">
              <w:rPr>
                <w:rFonts w:cs="Calibri"/>
                <w:sz w:val="24"/>
                <w:szCs w:val="24"/>
                <w:lang w:val="en-GB"/>
              </w:rPr>
              <w:t xml:space="preserve"> the Wallenberg Wood Science </w:t>
            </w:r>
            <w:proofErr w:type="spellStart"/>
            <w:r w:rsidRPr="00A54ADE">
              <w:rPr>
                <w:rFonts w:cs="Calibri"/>
                <w:sz w:val="24"/>
                <w:szCs w:val="24"/>
                <w:lang w:val="en-GB"/>
              </w:rPr>
              <w:t>Center</w:t>
            </w:r>
            <w:proofErr w:type="spellEnd"/>
            <w:r w:rsidRPr="00A54ADE">
              <w:rPr>
                <w:rFonts w:cs="Calibri"/>
                <w:sz w:val="24"/>
                <w:szCs w:val="24"/>
                <w:lang w:val="en-GB"/>
              </w:rPr>
              <w:t xml:space="preserve"> funded by KAW.</w:t>
            </w:r>
          </w:p>
          <w:p w14:paraId="2FD072B0" w14:textId="2E2A2D07" w:rsidR="00B725CE" w:rsidRPr="00A54ADE" w:rsidRDefault="00B725CE" w:rsidP="00B725CE">
            <w:pPr>
              <w:shd w:val="clear" w:color="auto" w:fill="FFFFFF"/>
              <w:spacing w:after="100" w:afterAutospacing="1"/>
              <w:jc w:val="both"/>
              <w:rPr>
                <w:rFonts w:cs="Calibri"/>
                <w:sz w:val="24"/>
                <w:szCs w:val="24"/>
                <w:lang w:val="en-GB"/>
              </w:rPr>
            </w:pPr>
            <w:r w:rsidRPr="00A54ADE">
              <w:rPr>
                <w:rFonts w:cs="Calibri"/>
                <w:sz w:val="24"/>
                <w:szCs w:val="24"/>
                <w:lang w:val="en-GB"/>
              </w:rPr>
              <w:lastRenderedPageBreak/>
              <w:t>The permanent staff (faculty and permanent researchers) amount</w:t>
            </w:r>
            <w:r w:rsidR="008B1E32">
              <w:rPr>
                <w:rFonts w:cs="Calibri"/>
                <w:sz w:val="24"/>
                <w:szCs w:val="24"/>
                <w:lang w:val="en-GB"/>
              </w:rPr>
              <w:t>s</w:t>
            </w:r>
            <w:r w:rsidRPr="00A54ADE">
              <w:rPr>
                <w:rFonts w:cs="Calibri"/>
                <w:sz w:val="24"/>
                <w:szCs w:val="24"/>
                <w:lang w:val="en-GB"/>
              </w:rPr>
              <w:t xml:space="preserve"> to 29 persons. The total number of employees including PhD students, post-docs, and temporary researchers amount</w:t>
            </w:r>
            <w:r w:rsidR="00023370">
              <w:rPr>
                <w:rFonts w:cs="Calibri"/>
                <w:sz w:val="24"/>
                <w:szCs w:val="24"/>
                <w:lang w:val="en-GB"/>
              </w:rPr>
              <w:t>s</w:t>
            </w:r>
            <w:r w:rsidRPr="00A54ADE">
              <w:rPr>
                <w:rFonts w:cs="Calibri"/>
                <w:sz w:val="24"/>
                <w:szCs w:val="24"/>
                <w:lang w:val="en-GB"/>
              </w:rPr>
              <w:t xml:space="preserve"> to ~150 persons.</w:t>
            </w:r>
          </w:p>
          <w:p w14:paraId="6ACCA0A1" w14:textId="77777777" w:rsidR="00B725CE" w:rsidRPr="00A54ADE" w:rsidRDefault="00B725CE" w:rsidP="00B725CE">
            <w:pPr>
              <w:jc w:val="both"/>
              <w:rPr>
                <w:sz w:val="24"/>
                <w:szCs w:val="24"/>
                <w:lang w:val="en-US"/>
              </w:rPr>
            </w:pPr>
            <w:r w:rsidRPr="00A54ADE">
              <w:rPr>
                <w:sz w:val="24"/>
                <w:szCs w:val="24"/>
                <w:lang w:val="en-US"/>
              </w:rPr>
              <w:t xml:space="preserve">The research organization at FPT differs from most other research active universities and institutes in that both, polymer chemists, polymer material scientists, and researchers in the field of pulp and paper technology are located within one department. The unique niche of FPT is thus the combination of chemistry, physics and mechanics of synthetic and native polymers (mainly wood based) including fundamental science and applied research. </w:t>
            </w:r>
          </w:p>
          <w:p w14:paraId="473B2065" w14:textId="77777777" w:rsidR="00B725CE" w:rsidRPr="00A54ADE" w:rsidRDefault="00B725CE" w:rsidP="00B725CE">
            <w:pPr>
              <w:spacing w:after="120"/>
              <w:rPr>
                <w:i/>
                <w:sz w:val="24"/>
                <w:szCs w:val="24"/>
                <w:lang w:val="en-GB"/>
              </w:rPr>
            </w:pPr>
            <w:r w:rsidRPr="00A54ADE">
              <w:rPr>
                <w:rFonts w:ascii="Calibri" w:hAnsi="Calibri" w:cs="Calibri"/>
                <w:bCs/>
                <w:color w:val="000000" w:themeColor="text1"/>
                <w:sz w:val="24"/>
                <w:szCs w:val="24"/>
                <w:lang w:val="en-GB"/>
              </w:rPr>
              <w:t xml:space="preserve">● </w:t>
            </w:r>
            <w:proofErr w:type="spellStart"/>
            <w:r w:rsidRPr="00A54ADE">
              <w:rPr>
                <w:i/>
                <w:sz w:val="24"/>
                <w:szCs w:val="24"/>
                <w:lang w:val="en-GB"/>
              </w:rPr>
              <w:t>Biocomposites</w:t>
            </w:r>
            <w:proofErr w:type="spellEnd"/>
            <w:r w:rsidRPr="00A54ADE">
              <w:rPr>
                <w:i/>
                <w:sz w:val="24"/>
                <w:szCs w:val="24"/>
                <w:lang w:val="en-GB"/>
              </w:rPr>
              <w:t xml:space="preserve"> (</w:t>
            </w:r>
            <w:r w:rsidRPr="00A54ADE">
              <w:rPr>
                <w:i/>
                <w:sz w:val="24"/>
                <w:szCs w:val="24"/>
                <w:u w:val="single"/>
                <w:lang w:val="en-GB"/>
              </w:rPr>
              <w:t>Prof Lars Berglund</w:t>
            </w:r>
            <w:r w:rsidRPr="00A54ADE">
              <w:rPr>
                <w:i/>
                <w:sz w:val="24"/>
                <w:szCs w:val="24"/>
                <w:lang w:val="en-GB"/>
              </w:rPr>
              <w:t xml:space="preserve">) </w:t>
            </w:r>
          </w:p>
          <w:p w14:paraId="4256AFB6" w14:textId="31CD4860" w:rsidR="00B725CE" w:rsidRPr="00A54ADE" w:rsidRDefault="00B725CE" w:rsidP="00B725CE">
            <w:pPr>
              <w:spacing w:after="120"/>
              <w:jc w:val="both"/>
              <w:rPr>
                <w:color w:val="000000" w:themeColor="text1"/>
                <w:sz w:val="24"/>
                <w:szCs w:val="24"/>
                <w:lang w:val="en-GB"/>
              </w:rPr>
            </w:pPr>
            <w:r w:rsidRPr="00A54ADE">
              <w:rPr>
                <w:color w:val="000000" w:themeColor="text1"/>
                <w:sz w:val="24"/>
                <w:szCs w:val="24"/>
                <w:lang w:val="en-GB"/>
              </w:rPr>
              <w:t xml:space="preserve">Nanostructured polymer composites are the focus area, where at least one of the components is of biological origin. Characterization of nanostructure, experimental mechanics and molecular dynamics simulation are important areas of competence. </w:t>
            </w:r>
            <w:proofErr w:type="spellStart"/>
            <w:r w:rsidRPr="00A54ADE">
              <w:rPr>
                <w:color w:val="000000" w:themeColor="text1"/>
                <w:sz w:val="24"/>
                <w:szCs w:val="24"/>
                <w:lang w:val="en-GB"/>
              </w:rPr>
              <w:t>Bionanocomposites</w:t>
            </w:r>
            <w:proofErr w:type="spellEnd"/>
            <w:r w:rsidRPr="00A54ADE">
              <w:rPr>
                <w:color w:val="000000" w:themeColor="text1"/>
                <w:sz w:val="24"/>
                <w:szCs w:val="24"/>
                <w:lang w:val="en-GB"/>
              </w:rPr>
              <w:t xml:space="preserve"> of the future occup</w:t>
            </w:r>
            <w:r w:rsidR="008B1E32">
              <w:rPr>
                <w:color w:val="000000" w:themeColor="text1"/>
                <w:sz w:val="24"/>
                <w:szCs w:val="24"/>
                <w:lang w:val="en-GB"/>
              </w:rPr>
              <w:t>y</w:t>
            </w:r>
            <w:r w:rsidRPr="00A54ADE">
              <w:rPr>
                <w:color w:val="000000" w:themeColor="text1"/>
                <w:sz w:val="24"/>
                <w:szCs w:val="24"/>
                <w:lang w:val="en-GB"/>
              </w:rPr>
              <w:t xml:space="preserve"> a previously empty space in material property charts, where </w:t>
            </w:r>
            <w:proofErr w:type="spellStart"/>
            <w:r w:rsidRPr="00A54ADE">
              <w:rPr>
                <w:color w:val="000000" w:themeColor="text1"/>
                <w:sz w:val="24"/>
                <w:szCs w:val="24"/>
                <w:lang w:val="en-GB"/>
              </w:rPr>
              <w:t>hygromechanical</w:t>
            </w:r>
            <w:proofErr w:type="spellEnd"/>
            <w:r w:rsidRPr="00A54ADE">
              <w:rPr>
                <w:color w:val="000000" w:themeColor="text1"/>
                <w:sz w:val="24"/>
                <w:szCs w:val="24"/>
                <w:lang w:val="en-GB"/>
              </w:rPr>
              <w:t xml:space="preserve"> performance and new functionalities are of particular interest. Such materials will be used in transport, packaging, building and high technology applications. One specific research topic relates to transparent wood.</w:t>
            </w:r>
          </w:p>
          <w:p w14:paraId="129FBDF9" w14:textId="77777777" w:rsidR="00B725CE" w:rsidRPr="00A54ADE" w:rsidRDefault="00B725CE" w:rsidP="00B725CE">
            <w:pPr>
              <w:spacing w:after="120"/>
              <w:rPr>
                <w:i/>
                <w:sz w:val="24"/>
                <w:szCs w:val="24"/>
                <w:lang w:val="en-GB"/>
              </w:rPr>
            </w:pPr>
            <w:r w:rsidRPr="00A54ADE">
              <w:rPr>
                <w:rFonts w:ascii="Calibri" w:hAnsi="Calibri" w:cs="Calibri"/>
                <w:bCs/>
                <w:color w:val="000000" w:themeColor="text1"/>
                <w:sz w:val="24"/>
                <w:szCs w:val="24"/>
                <w:lang w:val="en-GB"/>
              </w:rPr>
              <w:t xml:space="preserve">● </w:t>
            </w:r>
            <w:r w:rsidRPr="00A54ADE">
              <w:rPr>
                <w:i/>
                <w:sz w:val="24"/>
                <w:szCs w:val="24"/>
                <w:lang w:val="en-GB"/>
              </w:rPr>
              <w:t>Polymer Technology (</w:t>
            </w:r>
            <w:r w:rsidRPr="00A54ADE">
              <w:rPr>
                <w:i/>
                <w:sz w:val="24"/>
                <w:szCs w:val="24"/>
                <w:u w:val="single"/>
                <w:lang w:val="en-GB"/>
              </w:rPr>
              <w:t xml:space="preserve">Prof Minna </w:t>
            </w:r>
            <w:proofErr w:type="spellStart"/>
            <w:r w:rsidRPr="00A54ADE">
              <w:rPr>
                <w:i/>
                <w:sz w:val="24"/>
                <w:szCs w:val="24"/>
                <w:u w:val="single"/>
                <w:lang w:val="en-GB"/>
              </w:rPr>
              <w:t>Hakkarainen</w:t>
            </w:r>
            <w:proofErr w:type="spellEnd"/>
            <w:r w:rsidRPr="00A54ADE">
              <w:rPr>
                <w:i/>
                <w:sz w:val="24"/>
                <w:szCs w:val="24"/>
                <w:lang w:val="en-GB"/>
              </w:rPr>
              <w:t xml:space="preserve">, Prof Ulrica </w:t>
            </w:r>
            <w:proofErr w:type="spellStart"/>
            <w:r w:rsidRPr="00A54ADE">
              <w:rPr>
                <w:i/>
                <w:sz w:val="24"/>
                <w:szCs w:val="24"/>
                <w:lang w:val="en-GB"/>
              </w:rPr>
              <w:t>Edlund</w:t>
            </w:r>
            <w:proofErr w:type="spellEnd"/>
            <w:r w:rsidRPr="00A54ADE">
              <w:rPr>
                <w:i/>
                <w:sz w:val="24"/>
                <w:szCs w:val="24"/>
                <w:lang w:val="en-GB"/>
              </w:rPr>
              <w:t>, Prof Anna F</w:t>
            </w:r>
            <w:proofErr w:type="spellStart"/>
            <w:r w:rsidRPr="00A54ADE">
              <w:rPr>
                <w:i/>
                <w:sz w:val="24"/>
                <w:szCs w:val="24"/>
                <w:lang w:val="en-US"/>
              </w:rPr>
              <w:t>inne</w:t>
            </w:r>
            <w:proofErr w:type="spellEnd"/>
            <w:r w:rsidRPr="00A54ADE">
              <w:rPr>
                <w:i/>
                <w:sz w:val="24"/>
                <w:szCs w:val="24"/>
                <w:lang w:val="en-US"/>
              </w:rPr>
              <w:t xml:space="preserve"> </w:t>
            </w:r>
            <w:proofErr w:type="spellStart"/>
            <w:r w:rsidRPr="00A54ADE">
              <w:rPr>
                <w:i/>
                <w:sz w:val="24"/>
                <w:szCs w:val="24"/>
                <w:lang w:val="en-GB"/>
              </w:rPr>
              <w:t>Wistrand</w:t>
            </w:r>
            <w:proofErr w:type="spellEnd"/>
            <w:r w:rsidRPr="00A54ADE">
              <w:rPr>
                <w:i/>
                <w:sz w:val="24"/>
                <w:szCs w:val="24"/>
                <w:lang w:val="en-GB"/>
              </w:rPr>
              <w:t xml:space="preserve">) </w:t>
            </w:r>
          </w:p>
          <w:p w14:paraId="1547BFAB" w14:textId="77777777" w:rsidR="00B725CE" w:rsidRPr="00A54ADE" w:rsidRDefault="00B725CE" w:rsidP="00B725CE">
            <w:pPr>
              <w:spacing w:after="0"/>
              <w:jc w:val="both"/>
              <w:rPr>
                <w:color w:val="000000" w:themeColor="text1"/>
                <w:sz w:val="24"/>
                <w:szCs w:val="24"/>
                <w:lang w:val="en-GB"/>
              </w:rPr>
            </w:pPr>
            <w:r w:rsidRPr="00A54ADE">
              <w:rPr>
                <w:color w:val="000000" w:themeColor="text1"/>
                <w:sz w:val="24"/>
                <w:szCs w:val="24"/>
                <w:lang w:val="en-GB"/>
              </w:rPr>
              <w:t>Design of stable and degradable polymers considering the principals of green chemistry and the whole life-cycle from raw materials to end-of-life management. Functionality and interactions of the materials in targeted applications and controlled long-term performance or programmed degradation. Design of materials for biomedical (e.g. 3D printed tissue engineering scaffolds) and environmental (e.g. membranes and adsorbents) applications, plastics, elastomers, and thermosets from bio-based resources.  </w:t>
            </w:r>
          </w:p>
          <w:p w14:paraId="7C90BE29" w14:textId="77777777" w:rsidR="00B725CE" w:rsidRPr="00A54ADE" w:rsidRDefault="00B725CE" w:rsidP="00B725CE">
            <w:pPr>
              <w:spacing w:before="120" w:after="120"/>
              <w:rPr>
                <w:b/>
                <w:sz w:val="24"/>
                <w:szCs w:val="24"/>
                <w:lang w:val="en-GB"/>
              </w:rPr>
            </w:pPr>
            <w:r w:rsidRPr="00A54ADE">
              <w:rPr>
                <w:rFonts w:ascii="Calibri" w:hAnsi="Calibri" w:cs="Calibri"/>
                <w:bCs/>
                <w:color w:val="000000" w:themeColor="text1"/>
                <w:sz w:val="24"/>
                <w:szCs w:val="24"/>
                <w:lang w:val="en-GB"/>
              </w:rPr>
              <w:t xml:space="preserve">● </w:t>
            </w:r>
            <w:r w:rsidRPr="00A54ADE">
              <w:rPr>
                <w:i/>
                <w:sz w:val="24"/>
                <w:szCs w:val="24"/>
                <w:lang w:val="en-GB"/>
              </w:rPr>
              <w:t>Fibre Technology (</w:t>
            </w:r>
            <w:r w:rsidRPr="00A54ADE">
              <w:rPr>
                <w:i/>
                <w:sz w:val="24"/>
                <w:szCs w:val="24"/>
                <w:u w:val="single"/>
                <w:lang w:val="en-GB"/>
              </w:rPr>
              <w:t xml:space="preserve">Prof Lars </w:t>
            </w:r>
            <w:proofErr w:type="spellStart"/>
            <w:r w:rsidRPr="00A54ADE">
              <w:rPr>
                <w:i/>
                <w:sz w:val="24"/>
                <w:szCs w:val="24"/>
                <w:u w:val="single"/>
                <w:lang w:val="en-GB"/>
              </w:rPr>
              <w:t>Wågberg</w:t>
            </w:r>
            <w:proofErr w:type="spellEnd"/>
            <w:r w:rsidRPr="00A54ADE">
              <w:rPr>
                <w:i/>
                <w:sz w:val="24"/>
                <w:szCs w:val="24"/>
                <w:lang w:val="en-GB"/>
              </w:rPr>
              <w:t>)</w:t>
            </w:r>
            <w:r w:rsidRPr="00A54ADE">
              <w:rPr>
                <w:b/>
                <w:sz w:val="24"/>
                <w:szCs w:val="24"/>
                <w:lang w:val="en-GB"/>
              </w:rPr>
              <w:t xml:space="preserve"> </w:t>
            </w:r>
          </w:p>
          <w:p w14:paraId="57DC3031" w14:textId="77777777" w:rsidR="00B725CE" w:rsidRPr="00A54ADE" w:rsidRDefault="00B725CE" w:rsidP="00B725CE">
            <w:pPr>
              <w:spacing w:after="0"/>
              <w:jc w:val="both"/>
              <w:rPr>
                <w:color w:val="000000" w:themeColor="text1"/>
                <w:sz w:val="24"/>
                <w:szCs w:val="24"/>
                <w:lang w:val="en-GB"/>
              </w:rPr>
            </w:pPr>
            <w:r w:rsidRPr="00A54ADE">
              <w:rPr>
                <w:color w:val="000000" w:themeColor="text1"/>
                <w:sz w:val="24"/>
                <w:szCs w:val="24"/>
                <w:lang w:val="en-GB"/>
              </w:rPr>
              <w:t>The work at the Division of Fibre Technology is focused on molecular tailoring of cellulose fibres and fibrils and a fundamental characterization and understanding of the colloidal and chemical behaviour of cellulose nanofibrils. Several different modification techniques are being used with the main focus on physical methodologies which can be used in aqueous media at neutral pH and room temperature. In our work we have the outspoken strategy to link the modification on a molecular scale to the macroscopic properties of final materials and to create mutual benefits through co-operation projects with other groups at KTH as well as with world-leading experts outside of KTH.</w:t>
            </w:r>
          </w:p>
          <w:p w14:paraId="3531A709" w14:textId="77777777" w:rsidR="00B725CE" w:rsidRPr="00A54ADE" w:rsidRDefault="00B725CE" w:rsidP="00B725CE">
            <w:pPr>
              <w:spacing w:before="120" w:after="120"/>
              <w:rPr>
                <w:b/>
                <w:sz w:val="24"/>
                <w:szCs w:val="24"/>
                <w:lang w:val="en-GB"/>
              </w:rPr>
            </w:pPr>
            <w:r w:rsidRPr="00A54ADE">
              <w:rPr>
                <w:rFonts w:ascii="Calibri" w:hAnsi="Calibri" w:cs="Calibri"/>
                <w:bCs/>
                <w:color w:val="000000" w:themeColor="text1"/>
                <w:sz w:val="24"/>
                <w:szCs w:val="24"/>
                <w:lang w:val="en-GB"/>
              </w:rPr>
              <w:t xml:space="preserve">● </w:t>
            </w:r>
            <w:r w:rsidRPr="00A54ADE">
              <w:rPr>
                <w:i/>
                <w:sz w:val="24"/>
                <w:szCs w:val="24"/>
                <w:lang w:val="en-GB"/>
              </w:rPr>
              <w:t>Polymeric Materials (</w:t>
            </w:r>
            <w:r w:rsidRPr="00A54ADE">
              <w:rPr>
                <w:i/>
                <w:sz w:val="24"/>
                <w:szCs w:val="24"/>
                <w:u w:val="single"/>
                <w:lang w:val="en-GB"/>
              </w:rPr>
              <w:t xml:space="preserve">Prof Mikael </w:t>
            </w:r>
            <w:proofErr w:type="spellStart"/>
            <w:r w:rsidRPr="00A54ADE">
              <w:rPr>
                <w:i/>
                <w:sz w:val="24"/>
                <w:szCs w:val="24"/>
                <w:u w:val="single"/>
                <w:lang w:val="en-GB"/>
              </w:rPr>
              <w:t>Hedenqvist</w:t>
            </w:r>
            <w:proofErr w:type="spellEnd"/>
            <w:r w:rsidRPr="00A54ADE">
              <w:rPr>
                <w:i/>
                <w:sz w:val="24"/>
                <w:szCs w:val="24"/>
                <w:lang w:val="en-GB"/>
              </w:rPr>
              <w:t>)</w:t>
            </w:r>
            <w:r w:rsidRPr="00A54ADE">
              <w:rPr>
                <w:b/>
                <w:sz w:val="24"/>
                <w:szCs w:val="24"/>
                <w:lang w:val="en-GB"/>
              </w:rPr>
              <w:t xml:space="preserve"> </w:t>
            </w:r>
          </w:p>
          <w:p w14:paraId="4CE1D8F0" w14:textId="77777777" w:rsidR="00B725CE" w:rsidRPr="00A54ADE" w:rsidRDefault="00B725CE" w:rsidP="00B725CE">
            <w:pPr>
              <w:spacing w:after="0"/>
              <w:jc w:val="both"/>
              <w:rPr>
                <w:b/>
                <w:color w:val="000000" w:themeColor="text1"/>
                <w:sz w:val="24"/>
                <w:szCs w:val="24"/>
                <w:lang w:val="en-GB"/>
              </w:rPr>
            </w:pPr>
            <w:r w:rsidRPr="00A54ADE">
              <w:rPr>
                <w:color w:val="000000" w:themeColor="text1"/>
                <w:sz w:val="24"/>
                <w:szCs w:val="24"/>
                <w:lang w:val="en-US"/>
              </w:rPr>
              <w:t xml:space="preserve">The Division with four senior scientists has the motto to establish relationships between structure and properties. Fundamental research, involving theory, simulation, modeling and advanced experiments and more applied programs are pursued. Current research </w:t>
            </w:r>
            <w:r w:rsidRPr="00A54ADE">
              <w:rPr>
                <w:color w:val="000000" w:themeColor="text1"/>
                <w:sz w:val="24"/>
                <w:szCs w:val="24"/>
                <w:lang w:val="en-US"/>
              </w:rPr>
              <w:lastRenderedPageBreak/>
              <w:t xml:space="preserve">trends are new materials based on renewable resources, polymer modeling, processing, nanostructured polymeric systems, insulating polymeric materials and long-term performance of polymeric materials. </w:t>
            </w:r>
          </w:p>
          <w:p w14:paraId="0F4C52C5" w14:textId="6B3B0B36" w:rsidR="00B725CE" w:rsidRPr="00A54ADE" w:rsidRDefault="00B725CE" w:rsidP="00B725CE">
            <w:pPr>
              <w:spacing w:before="120" w:after="120"/>
              <w:rPr>
                <w:i/>
                <w:sz w:val="24"/>
                <w:szCs w:val="24"/>
                <w:lang w:val="en-GB"/>
              </w:rPr>
            </w:pPr>
            <w:r w:rsidRPr="00A54ADE">
              <w:rPr>
                <w:rFonts w:ascii="Calibri" w:hAnsi="Calibri" w:cs="Calibri"/>
                <w:bCs/>
                <w:color w:val="000000" w:themeColor="text1"/>
                <w:sz w:val="24"/>
                <w:szCs w:val="24"/>
                <w:lang w:val="en-GB"/>
              </w:rPr>
              <w:t xml:space="preserve">● </w:t>
            </w:r>
            <w:r w:rsidRPr="00A54ADE">
              <w:rPr>
                <w:i/>
                <w:sz w:val="24"/>
                <w:szCs w:val="24"/>
                <w:lang w:val="en-GB"/>
              </w:rPr>
              <w:t>Coating Technology (</w:t>
            </w:r>
            <w:r w:rsidRPr="00A54ADE">
              <w:rPr>
                <w:i/>
                <w:sz w:val="24"/>
                <w:szCs w:val="24"/>
                <w:u w:val="single"/>
                <w:lang w:val="en-GB"/>
              </w:rPr>
              <w:t>Prof Eva Malmström</w:t>
            </w:r>
            <w:r w:rsidRPr="00A54ADE">
              <w:rPr>
                <w:i/>
                <w:sz w:val="24"/>
                <w:szCs w:val="24"/>
                <w:lang w:val="en-GB"/>
              </w:rPr>
              <w:t>, Prof Mats Johansson</w:t>
            </w:r>
            <w:r w:rsidR="00023370">
              <w:rPr>
                <w:i/>
                <w:sz w:val="24"/>
                <w:szCs w:val="24"/>
                <w:lang w:val="en-GB"/>
              </w:rPr>
              <w:t>,</w:t>
            </w:r>
            <w:r w:rsidRPr="00A54ADE">
              <w:rPr>
                <w:i/>
                <w:sz w:val="24"/>
                <w:szCs w:val="24"/>
                <w:lang w:val="en-GB"/>
              </w:rPr>
              <w:t xml:space="preserve"> Prof Michael </w:t>
            </w:r>
            <w:proofErr w:type="spellStart"/>
            <w:r w:rsidRPr="00A54ADE">
              <w:rPr>
                <w:i/>
                <w:sz w:val="24"/>
                <w:szCs w:val="24"/>
                <w:lang w:val="en-GB"/>
              </w:rPr>
              <w:t>Malkoch</w:t>
            </w:r>
            <w:proofErr w:type="spellEnd"/>
            <w:r w:rsidRPr="00A54ADE">
              <w:rPr>
                <w:i/>
                <w:sz w:val="24"/>
                <w:szCs w:val="24"/>
                <w:lang w:val="en-GB"/>
              </w:rPr>
              <w:t>)</w:t>
            </w:r>
          </w:p>
          <w:p w14:paraId="7E101266" w14:textId="77777777" w:rsidR="00B725CE" w:rsidRPr="00A54ADE" w:rsidRDefault="00B725CE" w:rsidP="00B725CE">
            <w:pPr>
              <w:spacing w:after="0"/>
              <w:jc w:val="both"/>
              <w:rPr>
                <w:color w:val="000000" w:themeColor="text1"/>
                <w:sz w:val="24"/>
                <w:szCs w:val="24"/>
                <w:lang w:val="en-GB"/>
              </w:rPr>
            </w:pPr>
            <w:r w:rsidRPr="00A54ADE">
              <w:rPr>
                <w:color w:val="000000" w:themeColor="text1"/>
                <w:sz w:val="24"/>
                <w:szCs w:val="24"/>
                <w:lang w:val="en-GB"/>
              </w:rPr>
              <w:t xml:space="preserve">The interplay between macromolecular architecture and macroscopic properties applied to thin polymer films is the main interest of the Division with five staff members. The research is synthesis-oriented with expertise in monomer synthesis, polymerizations, macromolecules with complex architecture as well as enzymology and </w:t>
            </w:r>
            <w:proofErr w:type="spellStart"/>
            <w:r w:rsidRPr="00A54ADE">
              <w:rPr>
                <w:color w:val="000000" w:themeColor="text1"/>
                <w:sz w:val="24"/>
                <w:szCs w:val="24"/>
                <w:lang w:val="en-GB"/>
              </w:rPr>
              <w:t>biocatalysis</w:t>
            </w:r>
            <w:proofErr w:type="spellEnd"/>
            <w:r w:rsidRPr="00A54ADE">
              <w:rPr>
                <w:color w:val="000000" w:themeColor="text1"/>
                <w:sz w:val="24"/>
                <w:szCs w:val="24"/>
                <w:lang w:val="en-GB"/>
              </w:rPr>
              <w:t>. Current developments focus on renewable materials. Targeted application areas range from medical applications to engineered surfaces, adhesives and coatings.</w:t>
            </w:r>
          </w:p>
          <w:p w14:paraId="499ED428" w14:textId="77777777" w:rsidR="00B725CE" w:rsidRPr="00A54ADE" w:rsidRDefault="00B725CE" w:rsidP="00B725CE">
            <w:pPr>
              <w:spacing w:before="120" w:after="120"/>
              <w:rPr>
                <w:i/>
                <w:sz w:val="24"/>
                <w:szCs w:val="24"/>
                <w:lang w:val="en-US"/>
              </w:rPr>
            </w:pPr>
            <w:r w:rsidRPr="00A54ADE">
              <w:rPr>
                <w:rFonts w:ascii="Calibri" w:hAnsi="Calibri" w:cs="Calibri"/>
                <w:bCs/>
                <w:color w:val="000000" w:themeColor="text1"/>
                <w:sz w:val="24"/>
                <w:szCs w:val="24"/>
                <w:lang w:val="en-GB"/>
              </w:rPr>
              <w:t xml:space="preserve">● </w:t>
            </w:r>
            <w:r w:rsidRPr="00A54ADE">
              <w:rPr>
                <w:i/>
                <w:sz w:val="24"/>
                <w:szCs w:val="24"/>
                <w:lang w:val="en-GB"/>
              </w:rPr>
              <w:t>Wood Chemistry and Pulp Technology (</w:t>
            </w:r>
            <w:r w:rsidRPr="00A54ADE">
              <w:rPr>
                <w:i/>
                <w:sz w:val="24"/>
                <w:szCs w:val="24"/>
                <w:u w:val="single"/>
                <w:lang w:val="en-US"/>
              </w:rPr>
              <w:t xml:space="preserve">Prof Monica </w:t>
            </w:r>
            <w:proofErr w:type="spellStart"/>
            <w:r w:rsidRPr="00A54ADE">
              <w:rPr>
                <w:i/>
                <w:sz w:val="24"/>
                <w:szCs w:val="24"/>
                <w:u w:val="single"/>
                <w:lang w:val="en-US"/>
              </w:rPr>
              <w:t>Ek</w:t>
            </w:r>
            <w:proofErr w:type="spellEnd"/>
            <w:r w:rsidRPr="00A54ADE">
              <w:rPr>
                <w:i/>
                <w:sz w:val="24"/>
                <w:szCs w:val="24"/>
                <w:lang w:val="en-US"/>
              </w:rPr>
              <w:t xml:space="preserve">, Prof Gunnar </w:t>
            </w:r>
            <w:proofErr w:type="spellStart"/>
            <w:r w:rsidRPr="00A54ADE">
              <w:rPr>
                <w:i/>
                <w:sz w:val="24"/>
                <w:szCs w:val="24"/>
                <w:lang w:val="en-US"/>
              </w:rPr>
              <w:t>Henriksson</w:t>
            </w:r>
            <w:proofErr w:type="spellEnd"/>
            <w:r w:rsidRPr="00A54ADE">
              <w:rPr>
                <w:i/>
                <w:sz w:val="24"/>
                <w:szCs w:val="24"/>
                <w:lang w:val="en-US"/>
              </w:rPr>
              <w:t xml:space="preserve">, Prof Mikael </w:t>
            </w:r>
            <w:proofErr w:type="spellStart"/>
            <w:r w:rsidRPr="00A54ADE">
              <w:rPr>
                <w:i/>
                <w:sz w:val="24"/>
                <w:szCs w:val="24"/>
                <w:lang w:val="en-US"/>
              </w:rPr>
              <w:t>Lindström</w:t>
            </w:r>
            <w:proofErr w:type="spellEnd"/>
            <w:r w:rsidRPr="00A54ADE">
              <w:rPr>
                <w:i/>
                <w:sz w:val="24"/>
                <w:szCs w:val="24"/>
                <w:lang w:val="en-US"/>
              </w:rPr>
              <w:t xml:space="preserve">) </w:t>
            </w:r>
          </w:p>
          <w:p w14:paraId="6D3DDB2B" w14:textId="77777777" w:rsidR="00B725CE" w:rsidRPr="00A54ADE" w:rsidRDefault="00B725CE" w:rsidP="00B725CE">
            <w:pPr>
              <w:spacing w:after="0"/>
              <w:jc w:val="both"/>
              <w:rPr>
                <w:b/>
                <w:sz w:val="24"/>
                <w:szCs w:val="24"/>
                <w:lang w:val="en-US"/>
              </w:rPr>
            </w:pPr>
            <w:r w:rsidRPr="00A54ADE">
              <w:rPr>
                <w:color w:val="000000" w:themeColor="text1"/>
                <w:sz w:val="24"/>
                <w:szCs w:val="24"/>
                <w:lang w:val="en-US"/>
              </w:rPr>
              <w:t>Pulp technology deals with the steps involved in processing wood to pulp fibers, mainly used as raw material for paper, board and textile production. Wood Chemistry investigates the chemistry involved in the processes as well as the morphology, chemistry and biology of wood and its products. On-going work deals with the modification of the pulping processes and new ways of isolating, functionalizing and using wood polymers in materials and energy applications.</w:t>
            </w:r>
          </w:p>
          <w:p w14:paraId="790DFC40" w14:textId="77777777" w:rsidR="00B725CE" w:rsidRPr="00A54ADE" w:rsidRDefault="00B725CE" w:rsidP="00B725CE">
            <w:pPr>
              <w:spacing w:before="120" w:after="120"/>
              <w:rPr>
                <w:i/>
                <w:color w:val="000000" w:themeColor="text1"/>
                <w:sz w:val="24"/>
                <w:szCs w:val="24"/>
                <w:lang w:val="en-US"/>
              </w:rPr>
            </w:pPr>
            <w:r w:rsidRPr="00A54ADE">
              <w:rPr>
                <w:rFonts w:ascii="Calibri" w:hAnsi="Calibri" w:cs="Calibri"/>
                <w:bCs/>
                <w:color w:val="000000" w:themeColor="text1"/>
                <w:sz w:val="24"/>
                <w:szCs w:val="24"/>
                <w:lang w:val="en-GB"/>
              </w:rPr>
              <w:t xml:space="preserve">● </w:t>
            </w:r>
            <w:r w:rsidRPr="00A54ADE">
              <w:rPr>
                <w:i/>
                <w:color w:val="000000" w:themeColor="text1"/>
                <w:sz w:val="24"/>
                <w:szCs w:val="24"/>
                <w:lang w:val="en-US"/>
              </w:rPr>
              <w:t>Wallenberg Wood Science Centre, WWSC (</w:t>
            </w:r>
            <w:r w:rsidRPr="00A54ADE">
              <w:rPr>
                <w:i/>
                <w:color w:val="000000" w:themeColor="text1"/>
                <w:sz w:val="24"/>
                <w:szCs w:val="24"/>
                <w:u w:val="single"/>
                <w:lang w:val="en-US"/>
              </w:rPr>
              <w:t>Prof Eva Malmström</w:t>
            </w:r>
            <w:r w:rsidRPr="00A54ADE">
              <w:rPr>
                <w:i/>
                <w:color w:val="000000" w:themeColor="text1"/>
                <w:sz w:val="24"/>
                <w:szCs w:val="24"/>
                <w:lang w:val="en-US"/>
              </w:rPr>
              <w:t>)</w:t>
            </w:r>
          </w:p>
          <w:p w14:paraId="2893185D" w14:textId="0968587B" w:rsidR="00B725CE" w:rsidRPr="00A54ADE" w:rsidRDefault="00B725CE" w:rsidP="00B725CE">
            <w:pPr>
              <w:spacing w:after="0"/>
              <w:jc w:val="both"/>
              <w:rPr>
                <w:bCs/>
                <w:iCs/>
                <w:color w:val="000000" w:themeColor="text1"/>
                <w:sz w:val="24"/>
                <w:szCs w:val="24"/>
                <w:lang w:val="en-US"/>
              </w:rPr>
            </w:pPr>
            <w:r w:rsidRPr="00A54ADE">
              <w:rPr>
                <w:bCs/>
                <w:iCs/>
                <w:color w:val="000000" w:themeColor="text1"/>
                <w:sz w:val="24"/>
                <w:szCs w:val="24"/>
                <w:lang w:val="en-GB"/>
              </w:rPr>
              <w:t xml:space="preserve">Wallenberg Wood Science </w:t>
            </w:r>
            <w:proofErr w:type="spellStart"/>
            <w:r w:rsidRPr="00A54ADE">
              <w:rPr>
                <w:bCs/>
                <w:iCs/>
                <w:color w:val="000000" w:themeColor="text1"/>
                <w:sz w:val="24"/>
                <w:szCs w:val="24"/>
                <w:lang w:val="en-GB"/>
              </w:rPr>
              <w:t>Center</w:t>
            </w:r>
            <w:proofErr w:type="spellEnd"/>
            <w:r w:rsidRPr="00A54ADE">
              <w:rPr>
                <w:bCs/>
                <w:iCs/>
                <w:color w:val="000000" w:themeColor="text1"/>
                <w:sz w:val="24"/>
                <w:szCs w:val="24"/>
                <w:lang w:val="en-GB"/>
              </w:rPr>
              <w:t xml:space="preserve"> (WWSC) is a joint research </w:t>
            </w:r>
            <w:proofErr w:type="spellStart"/>
            <w:r w:rsidRPr="00A54ADE">
              <w:rPr>
                <w:bCs/>
                <w:iCs/>
                <w:color w:val="000000" w:themeColor="text1"/>
                <w:sz w:val="24"/>
                <w:szCs w:val="24"/>
                <w:lang w:val="en-GB"/>
              </w:rPr>
              <w:t>center</w:t>
            </w:r>
            <w:proofErr w:type="spellEnd"/>
            <w:r w:rsidRPr="00A54ADE">
              <w:rPr>
                <w:bCs/>
                <w:iCs/>
                <w:color w:val="000000" w:themeColor="text1"/>
                <w:sz w:val="24"/>
                <w:szCs w:val="24"/>
                <w:lang w:val="en-GB"/>
              </w:rPr>
              <w:t xml:space="preserve"> at KTH, Chalmers, and </w:t>
            </w:r>
            <w:proofErr w:type="spellStart"/>
            <w:r w:rsidRPr="00A54ADE">
              <w:rPr>
                <w:bCs/>
                <w:iCs/>
                <w:color w:val="000000" w:themeColor="text1"/>
                <w:sz w:val="24"/>
                <w:szCs w:val="24"/>
                <w:lang w:val="en-GB"/>
              </w:rPr>
              <w:t>LiTU</w:t>
            </w:r>
            <w:proofErr w:type="spellEnd"/>
            <w:r w:rsidRPr="00A54ADE">
              <w:rPr>
                <w:bCs/>
                <w:iCs/>
                <w:color w:val="000000" w:themeColor="text1"/>
                <w:sz w:val="24"/>
                <w:szCs w:val="24"/>
                <w:lang w:val="en-GB"/>
              </w:rPr>
              <w:t xml:space="preserve"> which aims to build a research program on new materials from trees. The </w:t>
            </w:r>
            <w:proofErr w:type="spellStart"/>
            <w:r w:rsidRPr="00A54ADE">
              <w:rPr>
                <w:bCs/>
                <w:iCs/>
                <w:color w:val="000000" w:themeColor="text1"/>
                <w:sz w:val="24"/>
                <w:szCs w:val="24"/>
                <w:lang w:val="en-GB"/>
              </w:rPr>
              <w:t>center</w:t>
            </w:r>
            <w:proofErr w:type="spellEnd"/>
            <w:r w:rsidRPr="00A54ADE">
              <w:rPr>
                <w:bCs/>
                <w:iCs/>
                <w:color w:val="000000" w:themeColor="text1"/>
                <w:sz w:val="24"/>
                <w:szCs w:val="24"/>
                <w:lang w:val="en-GB"/>
              </w:rPr>
              <w:t xml:space="preserve"> is funded by KAW as one of KAW´s larger efforts on research in Sweden. The program is highly multidisciplinary, and is developing technology platforms as part of the strategy. WWSC was established in 2009 with funding for a 10</w:t>
            </w:r>
            <w:r w:rsidRPr="00A54ADE">
              <w:rPr>
                <w:bCs/>
                <w:iCs/>
                <w:color w:val="000000" w:themeColor="text1"/>
                <w:sz w:val="24"/>
                <w:szCs w:val="24"/>
                <w:lang w:val="en-US"/>
              </w:rPr>
              <w:t>-</w:t>
            </w:r>
            <w:r w:rsidRPr="00A54ADE">
              <w:rPr>
                <w:bCs/>
                <w:iCs/>
                <w:color w:val="000000" w:themeColor="text1"/>
                <w:sz w:val="24"/>
                <w:szCs w:val="24"/>
                <w:lang w:val="en-GB"/>
              </w:rPr>
              <w:t xml:space="preserve">year period. In 2019 was the </w:t>
            </w:r>
            <w:proofErr w:type="spellStart"/>
            <w:r w:rsidRPr="00A54ADE">
              <w:rPr>
                <w:bCs/>
                <w:iCs/>
                <w:color w:val="000000" w:themeColor="text1"/>
                <w:sz w:val="24"/>
                <w:szCs w:val="24"/>
                <w:lang w:val="en-GB"/>
              </w:rPr>
              <w:t>center</w:t>
            </w:r>
            <w:proofErr w:type="spellEnd"/>
            <w:r w:rsidRPr="00A54ADE">
              <w:rPr>
                <w:bCs/>
                <w:iCs/>
                <w:color w:val="000000" w:themeColor="text1"/>
                <w:sz w:val="24"/>
                <w:szCs w:val="24"/>
                <w:lang w:val="en-GB"/>
              </w:rPr>
              <w:t xml:space="preserve"> renewed (WWSC 2.0) for an additional period of 4+6 years with a total funding of 700 MSEK</w:t>
            </w:r>
            <w:r w:rsidR="000E3EDB">
              <w:rPr>
                <w:bCs/>
                <w:iCs/>
                <w:color w:val="000000" w:themeColor="text1"/>
                <w:sz w:val="24"/>
                <w:szCs w:val="24"/>
                <w:lang w:val="en-GB"/>
              </w:rPr>
              <w:t>.</w:t>
            </w:r>
          </w:p>
          <w:p w14:paraId="2E1A7E07" w14:textId="77777777" w:rsidR="00B725CE" w:rsidRPr="00A54ADE" w:rsidRDefault="00B725CE" w:rsidP="00B725CE">
            <w:pPr>
              <w:spacing w:after="0"/>
              <w:rPr>
                <w:rFonts w:cs="Calibri"/>
                <w:b/>
                <w:sz w:val="24"/>
                <w:szCs w:val="24"/>
                <w:lang w:val="en-US"/>
              </w:rPr>
            </w:pPr>
          </w:p>
          <w:p w14:paraId="4961AF01" w14:textId="77777777" w:rsidR="00B725CE" w:rsidRPr="00A54ADE" w:rsidRDefault="00B725CE" w:rsidP="00B725CE">
            <w:pPr>
              <w:spacing w:after="120"/>
              <w:rPr>
                <w:rFonts w:cs="Calibri"/>
                <w:b/>
                <w:i/>
                <w:sz w:val="24"/>
                <w:szCs w:val="24"/>
                <w:lang w:val="en-GB"/>
              </w:rPr>
            </w:pPr>
            <w:r w:rsidRPr="00A54ADE">
              <w:rPr>
                <w:rFonts w:cs="Calibri"/>
                <w:b/>
                <w:sz w:val="24"/>
                <w:szCs w:val="24"/>
                <w:lang w:val="en-GB"/>
              </w:rPr>
              <w:t xml:space="preserve">b. </w:t>
            </w:r>
            <w:r w:rsidRPr="00A54ADE">
              <w:rPr>
                <w:rFonts w:cs="Calibri"/>
                <w:b/>
                <w:i/>
                <w:sz w:val="24"/>
                <w:szCs w:val="24"/>
                <w:lang w:val="en-GB"/>
              </w:rPr>
              <w:t xml:space="preserve">Central research questions and themes, knowledge gaps addressed, main research activities and composition of research team(s) </w:t>
            </w:r>
          </w:p>
          <w:p w14:paraId="438398BF" w14:textId="77777777" w:rsidR="00B725CE" w:rsidRPr="00A54ADE" w:rsidRDefault="00B725CE" w:rsidP="00B725CE">
            <w:pPr>
              <w:spacing w:after="0"/>
              <w:rPr>
                <w:rFonts w:cs="Calibri"/>
                <w:sz w:val="24"/>
                <w:szCs w:val="24"/>
                <w:lang w:val="en-GB"/>
              </w:rPr>
            </w:pPr>
            <w:r w:rsidRPr="00A54ADE">
              <w:rPr>
                <w:rFonts w:cs="Calibri"/>
                <w:sz w:val="24"/>
                <w:szCs w:val="24"/>
                <w:lang w:val="en-GB"/>
              </w:rPr>
              <w:t xml:space="preserve">The vision of the department is to provide the society with </w:t>
            </w:r>
            <w:r w:rsidRPr="00A54ADE">
              <w:rPr>
                <w:rFonts w:cs="Calibri"/>
                <w:b/>
                <w:sz w:val="24"/>
                <w:szCs w:val="24"/>
                <w:lang w:val="en-GB"/>
              </w:rPr>
              <w:t>“Sustainable Macromolecular Materials – from Molecules to Macroscopic Assemblies and Devices”</w:t>
            </w:r>
          </w:p>
          <w:p w14:paraId="2A87B9FE" w14:textId="77777777" w:rsidR="00B725CE" w:rsidRPr="00A54ADE" w:rsidRDefault="00B725CE" w:rsidP="00B725CE">
            <w:pPr>
              <w:spacing w:after="0"/>
              <w:rPr>
                <w:rFonts w:cs="Calibri"/>
                <w:sz w:val="24"/>
                <w:szCs w:val="24"/>
                <w:lang w:val="en-GB"/>
              </w:rPr>
            </w:pPr>
          </w:p>
          <w:p w14:paraId="33F7209D" w14:textId="77777777" w:rsidR="00B725CE" w:rsidRPr="00A54ADE" w:rsidRDefault="00B725CE" w:rsidP="00B725CE">
            <w:pPr>
              <w:jc w:val="both"/>
              <w:rPr>
                <w:rFonts w:eastAsiaTheme="minorEastAsia" w:hAnsi="Arial"/>
                <w:color w:val="00B050"/>
                <w:kern w:val="24"/>
                <w:sz w:val="24"/>
                <w:szCs w:val="24"/>
                <w:lang w:val="en-GB"/>
              </w:rPr>
            </w:pPr>
            <w:r w:rsidRPr="00A54ADE">
              <w:rPr>
                <w:rFonts w:cs="Calibri"/>
                <w:sz w:val="24"/>
                <w:szCs w:val="24"/>
                <w:lang w:val="en-GB"/>
              </w:rPr>
              <w:t xml:space="preserve">The combination of the traditionally separate fields of natural and synthetic polymers is unique and allows FPT to address several important issues such as future demands on a sustainable material use in society. The research ranges from monomer and polymer syntheses and characterization to modelling/simulation, processing, long-term properties and material performance, degradation and functionalities. </w:t>
            </w:r>
            <w:r w:rsidRPr="00A54ADE">
              <w:rPr>
                <w:sz w:val="24"/>
                <w:szCs w:val="24"/>
                <w:lang w:val="en-GB"/>
              </w:rPr>
              <w:t>Wood derived components and biopolymers dominate</w:t>
            </w:r>
            <w:r w:rsidRPr="00A54ADE">
              <w:rPr>
                <w:sz w:val="24"/>
                <w:szCs w:val="24"/>
                <w:lang w:val="en-US"/>
              </w:rPr>
              <w:t>,</w:t>
            </w:r>
            <w:r w:rsidRPr="00A54ADE">
              <w:rPr>
                <w:sz w:val="24"/>
                <w:szCs w:val="24"/>
                <w:lang w:val="en-GB"/>
              </w:rPr>
              <w:t xml:space="preserve"> although materials and monomers derived from crops and </w:t>
            </w:r>
            <w:proofErr w:type="gramStart"/>
            <w:r w:rsidRPr="00A54ADE">
              <w:rPr>
                <w:sz w:val="24"/>
                <w:szCs w:val="24"/>
                <w:lang w:val="en-GB"/>
              </w:rPr>
              <w:t>other</w:t>
            </w:r>
            <w:proofErr w:type="gramEnd"/>
            <w:r w:rsidRPr="00A54ADE">
              <w:rPr>
                <w:sz w:val="24"/>
                <w:szCs w:val="24"/>
                <w:lang w:val="en-GB"/>
              </w:rPr>
              <w:t xml:space="preserve"> biomass waste are becoming increasingly important.</w:t>
            </w:r>
            <w:r w:rsidRPr="00A54ADE">
              <w:rPr>
                <w:rFonts w:eastAsiaTheme="minorEastAsia" w:hAnsi="Arial"/>
                <w:color w:val="00B050"/>
                <w:kern w:val="24"/>
                <w:sz w:val="24"/>
                <w:szCs w:val="24"/>
                <w:lang w:val="en-GB"/>
              </w:rPr>
              <w:t xml:space="preserve"> </w:t>
            </w:r>
          </w:p>
          <w:p w14:paraId="2AAAEA9F" w14:textId="77777777" w:rsidR="00B725CE" w:rsidRPr="00A54ADE" w:rsidRDefault="00B725CE" w:rsidP="00B725CE">
            <w:pPr>
              <w:jc w:val="both"/>
              <w:rPr>
                <w:sz w:val="24"/>
                <w:szCs w:val="24"/>
                <w:lang w:val="en-GB"/>
              </w:rPr>
            </w:pPr>
            <w:r w:rsidRPr="00A54ADE">
              <w:rPr>
                <w:sz w:val="24"/>
                <w:szCs w:val="24"/>
                <w:lang w:val="en-US"/>
              </w:rPr>
              <w:lastRenderedPageBreak/>
              <w:t xml:space="preserve">A series of strategic areas for current and future research have been identified. These include; Materials for life science applications, </w:t>
            </w:r>
            <w:r w:rsidRPr="00A54ADE">
              <w:rPr>
                <w:sz w:val="24"/>
                <w:szCs w:val="24"/>
                <w:lang w:val="en-GB"/>
              </w:rPr>
              <w:t>Materials for the energy sector (storage, distribution), Materials from renewable resources (all applications), Composite materials, Multifunctional materials, Materials for complex systems (devices), and Nanostructured materials.</w:t>
            </w:r>
          </w:p>
          <w:p w14:paraId="79F7A974" w14:textId="77777777" w:rsidR="00B725CE" w:rsidRPr="00A54ADE" w:rsidRDefault="00B725CE" w:rsidP="00B725CE">
            <w:pPr>
              <w:jc w:val="both"/>
              <w:rPr>
                <w:sz w:val="24"/>
                <w:szCs w:val="24"/>
                <w:lang w:val="en-US"/>
              </w:rPr>
            </w:pPr>
            <w:r w:rsidRPr="00A54ADE">
              <w:rPr>
                <w:sz w:val="24"/>
                <w:szCs w:val="24"/>
                <w:lang w:val="en-US"/>
              </w:rPr>
              <w:t>The strong core competences within the department as described above makes the department an ideal research partner in research programs within the listed strategic areas. The department continuously strives to have a gender balance within the faculty and this has to a reasonable amount been achieved.</w:t>
            </w:r>
          </w:p>
          <w:p w14:paraId="2D2CC339" w14:textId="77777777" w:rsidR="00B725CE" w:rsidRPr="00A54ADE" w:rsidRDefault="00B725CE" w:rsidP="00B725CE">
            <w:pPr>
              <w:rPr>
                <w:b/>
                <w:i/>
                <w:color w:val="000000" w:themeColor="text1"/>
                <w:sz w:val="24"/>
                <w:szCs w:val="24"/>
                <w:lang w:val="en-US"/>
              </w:rPr>
            </w:pPr>
            <w:r w:rsidRPr="00A54ADE">
              <w:rPr>
                <w:b/>
                <w:i/>
                <w:color w:val="000000" w:themeColor="text1"/>
                <w:sz w:val="24"/>
                <w:szCs w:val="24"/>
                <w:lang w:val="en-US"/>
              </w:rPr>
              <w:t>Materials from renewable resources</w:t>
            </w:r>
          </w:p>
          <w:p w14:paraId="294A33C1" w14:textId="5FB3D736" w:rsidR="00B725CE" w:rsidRPr="00A54ADE" w:rsidRDefault="00B725CE" w:rsidP="00B725CE">
            <w:pPr>
              <w:jc w:val="both"/>
              <w:rPr>
                <w:color w:val="000000" w:themeColor="text1"/>
                <w:sz w:val="24"/>
                <w:szCs w:val="24"/>
                <w:lang w:val="en-US"/>
              </w:rPr>
            </w:pPr>
            <w:r w:rsidRPr="00A54ADE">
              <w:rPr>
                <w:color w:val="000000" w:themeColor="text1"/>
                <w:sz w:val="24"/>
                <w:szCs w:val="24"/>
                <w:lang w:val="en-US"/>
              </w:rPr>
              <w:t xml:space="preserve">The Swedish paper and pulp industry </w:t>
            </w:r>
            <w:proofErr w:type="gramStart"/>
            <w:r w:rsidRPr="00A54ADE">
              <w:rPr>
                <w:color w:val="000000" w:themeColor="text1"/>
                <w:sz w:val="24"/>
                <w:szCs w:val="24"/>
                <w:lang w:val="en-US"/>
              </w:rPr>
              <w:t>is</w:t>
            </w:r>
            <w:proofErr w:type="gramEnd"/>
            <w:r w:rsidR="00F76257">
              <w:rPr>
                <w:color w:val="000000" w:themeColor="text1"/>
                <w:sz w:val="24"/>
                <w:szCs w:val="24"/>
                <w:lang w:val="en-US"/>
              </w:rPr>
              <w:t xml:space="preserve"> </w:t>
            </w:r>
            <w:r w:rsidRPr="00A54ADE">
              <w:rPr>
                <w:color w:val="000000" w:themeColor="text1"/>
                <w:sz w:val="24"/>
                <w:szCs w:val="24"/>
                <w:lang w:val="en-US"/>
              </w:rPr>
              <w:t>at a turning point in business development. As one of the largest net export industries in Sweden it will continue to play an important role. The focus of new developments will however change from traditional uses to novel applications. The traditional Kraft pulp mill is optimized for making fibers for paper and board. A change is already taking place in adopting/modifying this and other processes to obtain other components from wood. The pulp mill is transforming to become a bio-refinery. The product stream from the bio-refinery will open up numerous opportunities to make new materials based on a renewable resource. The possibility to retrieve new raw materials from wood also demand</w:t>
            </w:r>
            <w:r w:rsidR="00F76257">
              <w:rPr>
                <w:color w:val="000000" w:themeColor="text1"/>
                <w:sz w:val="24"/>
                <w:szCs w:val="24"/>
                <w:lang w:val="en-US"/>
              </w:rPr>
              <w:t>s</w:t>
            </w:r>
            <w:r w:rsidRPr="00A54ADE">
              <w:rPr>
                <w:color w:val="000000" w:themeColor="text1"/>
                <w:sz w:val="24"/>
                <w:szCs w:val="24"/>
                <w:lang w:val="en-US"/>
              </w:rPr>
              <w:t xml:space="preserve"> significant research efforts on how these sources can be used and how they function in different applications. The research thus ranges from chemical processing technology to fundamental understanding of specific components. </w:t>
            </w:r>
          </w:p>
          <w:p w14:paraId="1EB048FC" w14:textId="77777777" w:rsidR="00B725CE" w:rsidRPr="00A54ADE" w:rsidRDefault="00B725CE" w:rsidP="00B725CE">
            <w:pPr>
              <w:jc w:val="both"/>
              <w:rPr>
                <w:color w:val="000000" w:themeColor="text1"/>
                <w:sz w:val="24"/>
                <w:szCs w:val="24"/>
                <w:lang w:val="en-US"/>
              </w:rPr>
            </w:pPr>
            <w:r w:rsidRPr="00A54ADE">
              <w:rPr>
                <w:color w:val="000000" w:themeColor="text1"/>
                <w:sz w:val="24"/>
                <w:szCs w:val="24"/>
                <w:lang w:val="en-US"/>
              </w:rPr>
              <w:t xml:space="preserve">An example of this is the production of nano-cellulose where efforts are needed to improve the production process as a better understanding on how these fibrils can be modified (chemically or physically) for specific end-uses. </w:t>
            </w:r>
          </w:p>
          <w:p w14:paraId="6BECA52A" w14:textId="5D1F46F0" w:rsidR="00B725CE" w:rsidRPr="00A54ADE" w:rsidRDefault="00B725CE" w:rsidP="00B725CE">
            <w:pPr>
              <w:jc w:val="both"/>
              <w:rPr>
                <w:color w:val="000000" w:themeColor="text1"/>
                <w:sz w:val="24"/>
                <w:szCs w:val="24"/>
                <w:lang w:val="en-US"/>
              </w:rPr>
            </w:pPr>
            <w:r w:rsidRPr="00A54ADE">
              <w:rPr>
                <w:color w:val="000000" w:themeColor="text1"/>
                <w:sz w:val="24"/>
                <w:szCs w:val="24"/>
                <w:lang w:val="en-US"/>
              </w:rPr>
              <w:t>Renewable feed-stock based on agricultural products is also a target area for FPT. Large volumes of potentially useful monomers/polymers are available from different crops and the</w:t>
            </w:r>
            <w:r w:rsidR="00F76257">
              <w:rPr>
                <w:color w:val="000000" w:themeColor="text1"/>
                <w:sz w:val="24"/>
                <w:szCs w:val="24"/>
                <w:lang w:val="en-US"/>
              </w:rPr>
              <w:t>ir</w:t>
            </w:r>
            <w:r w:rsidRPr="00A54ADE">
              <w:rPr>
                <w:color w:val="000000" w:themeColor="text1"/>
                <w:sz w:val="24"/>
                <w:szCs w:val="24"/>
                <w:lang w:val="en-US"/>
              </w:rPr>
              <w:t xml:space="preserve"> </w:t>
            </w:r>
            <w:r w:rsidR="003D41AA">
              <w:rPr>
                <w:color w:val="000000" w:themeColor="text1"/>
                <w:sz w:val="24"/>
                <w:szCs w:val="24"/>
                <w:lang w:val="en-US"/>
              </w:rPr>
              <w:t xml:space="preserve">use </w:t>
            </w:r>
            <w:r w:rsidRPr="00A54ADE">
              <w:rPr>
                <w:color w:val="000000" w:themeColor="text1"/>
                <w:sz w:val="24"/>
                <w:szCs w:val="24"/>
                <w:lang w:val="en-US"/>
              </w:rPr>
              <w:t>has a significant potential. This could for example be wheat gluten, which currently is a co-product from bioethanol production, or vegetable oils from different oil crops.</w:t>
            </w:r>
          </w:p>
          <w:p w14:paraId="7089303F" w14:textId="29B4A721" w:rsidR="00B725CE" w:rsidRPr="00A54ADE" w:rsidRDefault="00B725CE" w:rsidP="00B725CE">
            <w:pPr>
              <w:jc w:val="both"/>
              <w:rPr>
                <w:color w:val="000000" w:themeColor="text1"/>
                <w:sz w:val="24"/>
                <w:szCs w:val="24"/>
                <w:lang w:val="en-US"/>
              </w:rPr>
            </w:pPr>
            <w:r w:rsidRPr="00A54ADE">
              <w:rPr>
                <w:color w:val="000000" w:themeColor="text1"/>
                <w:sz w:val="24"/>
                <w:szCs w:val="24"/>
                <w:lang w:val="en-US"/>
              </w:rPr>
              <w:t>The development in the forest and agricultural area towards a biorefinery concept also coincide</w:t>
            </w:r>
            <w:r w:rsidR="00F76257">
              <w:rPr>
                <w:color w:val="000000" w:themeColor="text1"/>
                <w:sz w:val="24"/>
                <w:szCs w:val="24"/>
                <w:lang w:val="en-US"/>
              </w:rPr>
              <w:t>s</w:t>
            </w:r>
            <w:r w:rsidRPr="00A54ADE">
              <w:rPr>
                <w:color w:val="000000" w:themeColor="text1"/>
                <w:sz w:val="24"/>
                <w:szCs w:val="24"/>
                <w:lang w:val="en-US"/>
              </w:rPr>
              <w:t xml:space="preserve"> with a strong demand for biobased monomers from the traditional polymer industry. This can include both monomers for drop-in bioplastics (with same or similar properties than the petroleum-based counterparts) and production of totally new types of plastics. A major challenge for many new biobased materials is durability during processing and in the intended application. The new biobased materials should also be designed for suitable end-of-life management route, such as material recycling or composting.</w:t>
            </w:r>
          </w:p>
          <w:p w14:paraId="4B017F08" w14:textId="77777777" w:rsidR="00F76257" w:rsidRDefault="00F76257" w:rsidP="00B725CE">
            <w:pPr>
              <w:rPr>
                <w:b/>
                <w:i/>
                <w:color w:val="000000" w:themeColor="text1"/>
                <w:sz w:val="24"/>
                <w:szCs w:val="24"/>
                <w:lang w:val="en-US"/>
              </w:rPr>
            </w:pPr>
          </w:p>
          <w:p w14:paraId="48541D85" w14:textId="77777777" w:rsidR="00F76257" w:rsidRDefault="00F76257" w:rsidP="00B725CE">
            <w:pPr>
              <w:rPr>
                <w:b/>
                <w:i/>
                <w:color w:val="000000" w:themeColor="text1"/>
                <w:sz w:val="24"/>
                <w:szCs w:val="24"/>
                <w:lang w:val="en-US"/>
              </w:rPr>
            </w:pPr>
          </w:p>
          <w:p w14:paraId="5A0CC19E" w14:textId="13734614" w:rsidR="00B725CE" w:rsidRPr="00A54ADE" w:rsidRDefault="00B725CE" w:rsidP="00B725CE">
            <w:pPr>
              <w:rPr>
                <w:b/>
                <w:i/>
                <w:color w:val="000000" w:themeColor="text1"/>
                <w:sz w:val="24"/>
                <w:szCs w:val="24"/>
                <w:lang w:val="en-US"/>
              </w:rPr>
            </w:pPr>
            <w:r w:rsidRPr="00A54ADE">
              <w:rPr>
                <w:b/>
                <w:i/>
                <w:color w:val="000000" w:themeColor="text1"/>
                <w:sz w:val="24"/>
                <w:szCs w:val="24"/>
                <w:lang w:val="en-US"/>
              </w:rPr>
              <w:t>Materials for medical applications</w:t>
            </w:r>
          </w:p>
          <w:p w14:paraId="366CB76C" w14:textId="77777777" w:rsidR="00B725CE" w:rsidRPr="00A54ADE" w:rsidRDefault="00B725CE" w:rsidP="00B725CE">
            <w:pPr>
              <w:jc w:val="both"/>
              <w:rPr>
                <w:color w:val="000000" w:themeColor="text1"/>
                <w:sz w:val="24"/>
                <w:szCs w:val="24"/>
                <w:lang w:val="en-US"/>
              </w:rPr>
            </w:pPr>
            <w:r w:rsidRPr="00A54ADE">
              <w:rPr>
                <w:color w:val="000000" w:themeColor="text1"/>
                <w:sz w:val="24"/>
                <w:szCs w:val="24"/>
                <w:lang w:val="en-US"/>
              </w:rPr>
              <w:t xml:space="preserve">The need of new materials for medical applications increases parallel with the development of technologies and new medical treatments and is further catalyzed by the ageing population. FPT has a very strong history in designing new polymer structures and this is implemented into the field of medical technology. The applications range from targeted drug delivery using dendritic polymers to polymer scaffolds for implants and tissue engineering. Research programs in this area are ongoing and will continue in the future. The increasingly complex design of polymers to be used in biomedical application also demands strong interaction with researchers in the field of medicine. Strong collaborations exist for example between researchers at FPT and Karolinska Institute to support this. </w:t>
            </w:r>
          </w:p>
          <w:p w14:paraId="03C568BB" w14:textId="77777777" w:rsidR="00B725CE" w:rsidRPr="00A54ADE" w:rsidRDefault="00B725CE" w:rsidP="00B725CE">
            <w:pPr>
              <w:jc w:val="both"/>
              <w:rPr>
                <w:color w:val="000000" w:themeColor="text1"/>
                <w:sz w:val="24"/>
                <w:szCs w:val="24"/>
                <w:lang w:val="en-US"/>
              </w:rPr>
            </w:pPr>
            <w:r w:rsidRPr="00A54ADE">
              <w:rPr>
                <w:color w:val="000000" w:themeColor="text1"/>
                <w:sz w:val="24"/>
                <w:szCs w:val="24"/>
                <w:lang w:val="en-US"/>
              </w:rPr>
              <w:t>The research on materials for medical applications in many cases also connects to other areas in the sense that relevant knowledge can be applied in both fields. One example is the research on renewable materials where studies on how to retrieve components from biomass include an improved understanding on how these components function in their original position in the plant. This knowledge is useful for studies on new materials for implants. Another example is research on anti-fouling coatings for ship hulls where minimal biological interaction with a surface is desired. These studies are relevant also for development of bioactive or bioinert surfaces in medical applications.</w:t>
            </w:r>
          </w:p>
          <w:p w14:paraId="474F6DC7" w14:textId="77777777" w:rsidR="00B725CE" w:rsidRPr="00A54ADE" w:rsidRDefault="00B725CE" w:rsidP="00B725CE">
            <w:pPr>
              <w:rPr>
                <w:b/>
                <w:i/>
                <w:color w:val="000000" w:themeColor="text1"/>
                <w:sz w:val="24"/>
                <w:szCs w:val="24"/>
                <w:lang w:val="en-US"/>
              </w:rPr>
            </w:pPr>
            <w:r w:rsidRPr="00A54ADE">
              <w:rPr>
                <w:b/>
                <w:i/>
                <w:color w:val="000000" w:themeColor="text1"/>
                <w:sz w:val="24"/>
                <w:szCs w:val="24"/>
                <w:lang w:val="en-US"/>
              </w:rPr>
              <w:t>Nano-structured materials</w:t>
            </w:r>
          </w:p>
          <w:p w14:paraId="4D334CB3" w14:textId="0DEE9CF1" w:rsidR="00B725CE" w:rsidRPr="00A54ADE" w:rsidRDefault="00B725CE" w:rsidP="00B725CE">
            <w:pPr>
              <w:jc w:val="both"/>
              <w:rPr>
                <w:color w:val="000000" w:themeColor="text1"/>
                <w:sz w:val="24"/>
                <w:szCs w:val="24"/>
                <w:lang w:val="en-US"/>
              </w:rPr>
            </w:pPr>
            <w:r w:rsidRPr="00A54ADE">
              <w:rPr>
                <w:color w:val="000000" w:themeColor="text1"/>
                <w:sz w:val="24"/>
                <w:szCs w:val="24"/>
                <w:lang w:val="en-US"/>
              </w:rPr>
              <w:t>An evolving field within academic research relates to scaling factors where the nano-meter range has obtained a significant interest during the last decade. The concept of designing of structures on a nanometer scale has been demonstrated to have a significant impact on the materials performance. Several components such as inorganic nanoparticles, carbon tubes, graphene, and nano fibrillated cellulose (NFC) are now available as starting materials for making</w:t>
            </w:r>
            <w:r w:rsidR="00F76257">
              <w:rPr>
                <w:color w:val="000000" w:themeColor="text1"/>
                <w:sz w:val="24"/>
                <w:szCs w:val="24"/>
                <w:lang w:val="en-US"/>
              </w:rPr>
              <w:t xml:space="preserve"> this</w:t>
            </w:r>
            <w:r w:rsidRPr="00A54ADE">
              <w:rPr>
                <w:color w:val="000000" w:themeColor="text1"/>
                <w:sz w:val="24"/>
                <w:szCs w:val="24"/>
                <w:lang w:val="en-US"/>
              </w:rPr>
              <w:t xml:space="preserve"> possible to really implement this concept into new materials. FPT researchers are already active in this field and we foresee that this is an area which will grow. The combined competences at FPT allow for research to be conducted on all scales ranging from molecular design on nanostructures up to macroscopic assemblies of these components. A key structure in this area is NFC that now can be produced in large scale. It is in this area also an advantage for FPT that research competences both on synthesis, physical and chemical modification on molecular level, advanced characterization (chemical, physical, mechanical), modeling, and processing are available in-house.</w:t>
            </w:r>
          </w:p>
          <w:p w14:paraId="44124DF6" w14:textId="77777777" w:rsidR="00B725CE" w:rsidRPr="00A54ADE" w:rsidRDefault="00B725CE" w:rsidP="00B725CE">
            <w:pPr>
              <w:rPr>
                <w:b/>
                <w:i/>
                <w:color w:val="000000" w:themeColor="text1"/>
                <w:sz w:val="24"/>
                <w:szCs w:val="24"/>
                <w:lang w:val="en-US"/>
              </w:rPr>
            </w:pPr>
            <w:r w:rsidRPr="00A54ADE">
              <w:rPr>
                <w:b/>
                <w:i/>
                <w:color w:val="000000" w:themeColor="text1"/>
                <w:sz w:val="24"/>
                <w:szCs w:val="24"/>
                <w:lang w:val="en-US"/>
              </w:rPr>
              <w:t>Materials for the energy sector</w:t>
            </w:r>
          </w:p>
          <w:p w14:paraId="0D45B588" w14:textId="77777777" w:rsidR="00B725CE" w:rsidRPr="00A54ADE" w:rsidRDefault="00B725CE" w:rsidP="00B725CE">
            <w:pPr>
              <w:jc w:val="both"/>
              <w:rPr>
                <w:color w:val="000000" w:themeColor="text1"/>
                <w:sz w:val="24"/>
                <w:szCs w:val="24"/>
                <w:lang w:val="en-US"/>
              </w:rPr>
            </w:pPr>
            <w:r w:rsidRPr="00A54ADE">
              <w:rPr>
                <w:color w:val="000000" w:themeColor="text1"/>
                <w:sz w:val="24"/>
                <w:szCs w:val="24"/>
                <w:lang w:val="en-US"/>
              </w:rPr>
              <w:t xml:space="preserve">Energy distribution and storage are key areas in our future sustainable society. Distribution and storage of energy, will irrespectively of the energy source, be needed to obtain an efficient energy use. Improvements in both distribution and storage processes will need development of new macromolecular materials. This can range from electrical </w:t>
            </w:r>
            <w:r w:rsidRPr="00A54ADE">
              <w:rPr>
                <w:color w:val="000000" w:themeColor="text1"/>
                <w:sz w:val="24"/>
                <w:szCs w:val="24"/>
                <w:lang w:val="en-US"/>
              </w:rPr>
              <w:lastRenderedPageBreak/>
              <w:t>cable insulation materials to membranes for fuel cells or solid polymer electrolytes for batteries. Research is already in progress in this area and FPT foresee that this is an area that will increase in importance in the future. This area is a truly interdisciplinary area that will need collaborative efforts for success and we believe that FPT can be a strong partner in this. An advantage for FPT is here that complementary competences exist both at KTH but also in Swedish industry in the energy sector. Modelling of electric properties from ab-initio/DFT to FEM.</w:t>
            </w:r>
          </w:p>
          <w:p w14:paraId="4651C9BE" w14:textId="77777777" w:rsidR="00B725CE" w:rsidRPr="00A54ADE" w:rsidRDefault="00B725CE" w:rsidP="00B725CE">
            <w:pPr>
              <w:rPr>
                <w:b/>
                <w:i/>
                <w:color w:val="000000" w:themeColor="text1"/>
                <w:sz w:val="24"/>
                <w:szCs w:val="24"/>
                <w:lang w:val="en-US"/>
              </w:rPr>
            </w:pPr>
            <w:r w:rsidRPr="00A54ADE">
              <w:rPr>
                <w:b/>
                <w:i/>
                <w:color w:val="000000" w:themeColor="text1"/>
                <w:sz w:val="24"/>
                <w:szCs w:val="24"/>
                <w:lang w:val="en-US"/>
              </w:rPr>
              <w:t>Materials characterization</w:t>
            </w:r>
          </w:p>
          <w:p w14:paraId="4AB565B9" w14:textId="5158E70D" w:rsidR="00B725CE" w:rsidRPr="00A54ADE" w:rsidRDefault="00B725CE" w:rsidP="00B725CE">
            <w:pPr>
              <w:jc w:val="both"/>
              <w:rPr>
                <w:color w:val="000000" w:themeColor="text1"/>
                <w:sz w:val="24"/>
                <w:szCs w:val="24"/>
                <w:lang w:val="en-US"/>
              </w:rPr>
            </w:pPr>
            <w:r w:rsidRPr="00A54ADE">
              <w:rPr>
                <w:color w:val="000000" w:themeColor="text1"/>
                <w:sz w:val="24"/>
                <w:szCs w:val="24"/>
                <w:lang w:val="en-US"/>
              </w:rPr>
              <w:t xml:space="preserve">A key for success in the aforementioned research directions is a functioning </w:t>
            </w:r>
            <w:r w:rsidR="00F76257">
              <w:rPr>
                <w:color w:val="000000" w:themeColor="text1"/>
                <w:sz w:val="24"/>
                <w:szCs w:val="24"/>
                <w:lang w:val="en-US"/>
              </w:rPr>
              <w:t xml:space="preserve">of the </w:t>
            </w:r>
            <w:r w:rsidRPr="00A54ADE">
              <w:rPr>
                <w:color w:val="000000" w:themeColor="text1"/>
                <w:sz w:val="24"/>
                <w:szCs w:val="24"/>
                <w:lang w:val="en-US"/>
              </w:rPr>
              <w:t>instrumental infrastructure as well as competence to assess the results obtained. FPT has a well-functioning infrastructure concerning the characterization of macromolecular materials and the facilities are continuously upgraded to fulfill the demands from the research programs. This combined with expertise of the staff give a strong platform for future research. The increased complexity in materials characterization will also mean that strategic collaboration with external partners will be needed in increasing degree. Examples of this are already implemented in collaboration within the School of Engineering Science in Chemistry, Biotechnology and Health as well as availability to specific instrumentation within project collaborations. The department has also established strategic alliances with large national and international research facilities. The faculty at FPT since 2016 include</w:t>
            </w:r>
            <w:r w:rsidR="00B25F89">
              <w:rPr>
                <w:color w:val="000000" w:themeColor="text1"/>
                <w:sz w:val="24"/>
                <w:szCs w:val="24"/>
                <w:lang w:val="en-US"/>
              </w:rPr>
              <w:t>s</w:t>
            </w:r>
            <w:r w:rsidRPr="00A54ADE">
              <w:rPr>
                <w:color w:val="000000" w:themeColor="text1"/>
                <w:sz w:val="24"/>
                <w:szCs w:val="24"/>
                <w:lang w:val="en-US"/>
              </w:rPr>
              <w:t xml:space="preserve"> adjunct Professor Stephan Roth on 20% who is heading one of the beam-lines at DESY in Hamburg, Germany. The department is also involved in the forest industry funded beam-line at MAXIV in Lund.</w:t>
            </w:r>
          </w:p>
          <w:p w14:paraId="2C0C5309" w14:textId="77777777" w:rsidR="00B725CE" w:rsidRPr="00A54ADE" w:rsidRDefault="00B725CE" w:rsidP="00B725CE">
            <w:pPr>
              <w:rPr>
                <w:b/>
                <w:i/>
                <w:sz w:val="24"/>
                <w:szCs w:val="24"/>
                <w:lang w:val="en-US"/>
              </w:rPr>
            </w:pPr>
            <w:r w:rsidRPr="00A54ADE">
              <w:rPr>
                <w:b/>
                <w:i/>
                <w:sz w:val="24"/>
                <w:szCs w:val="24"/>
                <w:lang w:val="en-US"/>
              </w:rPr>
              <w:t>Multifunctional materials and devices</w:t>
            </w:r>
          </w:p>
          <w:p w14:paraId="6FDA382A" w14:textId="76F0C9E7" w:rsidR="00B725CE" w:rsidRPr="00A54ADE" w:rsidRDefault="00B725CE" w:rsidP="00B725CE">
            <w:pPr>
              <w:jc w:val="both"/>
              <w:rPr>
                <w:b/>
                <w:i/>
                <w:sz w:val="24"/>
                <w:szCs w:val="24"/>
                <w:lang w:val="en-US"/>
              </w:rPr>
            </w:pPr>
            <w:r w:rsidRPr="00A54ADE">
              <w:rPr>
                <w:sz w:val="24"/>
                <w:szCs w:val="24"/>
                <w:lang w:val="en-US"/>
              </w:rPr>
              <w:t xml:space="preserve">The development in society towards more complex material systems where more and more functions are </w:t>
            </w:r>
            <w:r w:rsidRPr="00A54ADE">
              <w:rPr>
                <w:color w:val="000000" w:themeColor="text1"/>
                <w:sz w:val="24"/>
                <w:szCs w:val="24"/>
                <w:lang w:val="en-US"/>
              </w:rPr>
              <w:t>included in a device or composite material lead to a need for new materials that fulfil these demands. The concept of multifunctionality can be found in most of the aforementioned areas but is not restricted to these</w:t>
            </w:r>
            <w:r w:rsidR="00834C78">
              <w:rPr>
                <w:color w:val="000000" w:themeColor="text1"/>
                <w:sz w:val="24"/>
                <w:szCs w:val="24"/>
                <w:lang w:val="en-US"/>
              </w:rPr>
              <w:t>. H</w:t>
            </w:r>
            <w:r w:rsidRPr="00A54ADE">
              <w:rPr>
                <w:color w:val="000000" w:themeColor="text1"/>
                <w:sz w:val="24"/>
                <w:szCs w:val="24"/>
                <w:lang w:val="en-US"/>
              </w:rPr>
              <w:t>ence</w:t>
            </w:r>
            <w:r w:rsidR="00834C78">
              <w:rPr>
                <w:color w:val="000000" w:themeColor="text1"/>
                <w:sz w:val="24"/>
                <w:szCs w:val="24"/>
                <w:lang w:val="en-US"/>
              </w:rPr>
              <w:t>,</w:t>
            </w:r>
            <w:r w:rsidRPr="00A54ADE">
              <w:rPr>
                <w:color w:val="000000" w:themeColor="text1"/>
                <w:sz w:val="24"/>
                <w:szCs w:val="24"/>
                <w:lang w:val="en-US"/>
              </w:rPr>
              <w:t xml:space="preserve"> it can be considered as an approach by itself.</w:t>
            </w:r>
          </w:p>
          <w:p w14:paraId="21A9906E" w14:textId="77777777" w:rsidR="00B725CE" w:rsidRPr="00A54ADE" w:rsidRDefault="00B725CE" w:rsidP="00B725CE">
            <w:pPr>
              <w:spacing w:after="120"/>
              <w:rPr>
                <w:rFonts w:cs="Calibri"/>
                <w:b/>
                <w:color w:val="000000" w:themeColor="text1"/>
                <w:sz w:val="24"/>
                <w:szCs w:val="24"/>
                <w:lang w:val="en-GB"/>
              </w:rPr>
            </w:pPr>
            <w:r w:rsidRPr="00A54ADE">
              <w:rPr>
                <w:rFonts w:cs="Calibri"/>
                <w:b/>
                <w:iCs/>
                <w:sz w:val="24"/>
                <w:szCs w:val="24"/>
                <w:lang w:val="en-GB"/>
              </w:rPr>
              <w:t xml:space="preserve">c. </w:t>
            </w:r>
            <w:r w:rsidRPr="00A54ADE">
              <w:rPr>
                <w:rFonts w:cs="Calibri"/>
                <w:b/>
                <w:i/>
                <w:sz w:val="24"/>
                <w:szCs w:val="24"/>
                <w:lang w:val="en-GB"/>
              </w:rPr>
              <w:t xml:space="preserve">Contributions to the advancement of the state of the art within the </w:t>
            </w:r>
            <w:r w:rsidRPr="00A54ADE">
              <w:rPr>
                <w:rFonts w:cs="Calibri"/>
                <w:b/>
                <w:i/>
                <w:color w:val="000000" w:themeColor="text1"/>
                <w:sz w:val="24"/>
                <w:szCs w:val="24"/>
                <w:lang w:val="en-GB"/>
              </w:rPr>
              <w:t xml:space="preserve">research fields of the department </w:t>
            </w:r>
          </w:p>
          <w:p w14:paraId="01169878" w14:textId="76AD0304" w:rsidR="00B725CE" w:rsidRPr="00A54ADE" w:rsidRDefault="00B725CE" w:rsidP="00B725CE">
            <w:pPr>
              <w:spacing w:after="0"/>
              <w:jc w:val="both"/>
              <w:rPr>
                <w:rFonts w:cs="Calibri"/>
                <w:iCs/>
                <w:sz w:val="24"/>
                <w:szCs w:val="24"/>
                <w:lang w:val="en-GB"/>
              </w:rPr>
            </w:pPr>
            <w:r w:rsidRPr="00A54ADE">
              <w:rPr>
                <w:rFonts w:cs="Calibri"/>
                <w:iCs/>
                <w:sz w:val="24"/>
                <w:szCs w:val="24"/>
                <w:lang w:val="en-GB"/>
              </w:rPr>
              <w:t>The combination of advanced polymer synthesis with advanced characterization methods and novel applications enable</w:t>
            </w:r>
            <w:r w:rsidR="00B25F89">
              <w:rPr>
                <w:rFonts w:cs="Calibri"/>
                <w:iCs/>
                <w:sz w:val="24"/>
                <w:szCs w:val="24"/>
                <w:lang w:val="en-GB"/>
              </w:rPr>
              <w:t>s</w:t>
            </w:r>
            <w:r w:rsidRPr="00A54ADE">
              <w:rPr>
                <w:rFonts w:cs="Calibri"/>
                <w:iCs/>
                <w:sz w:val="24"/>
                <w:szCs w:val="24"/>
                <w:lang w:val="en-GB"/>
              </w:rPr>
              <w:t xml:space="preserve"> sustainable material solutions. New materials are frequently developed for various possible application areas. The research at FPT strongly contributes to all areas described under </w:t>
            </w:r>
            <w:r w:rsidRPr="00A54ADE">
              <w:rPr>
                <w:rFonts w:cs="Calibri"/>
                <w:b/>
                <w:iCs/>
                <w:sz w:val="24"/>
                <w:szCs w:val="24"/>
                <w:lang w:val="en-GB"/>
              </w:rPr>
              <w:t>b.</w:t>
            </w:r>
            <w:r w:rsidRPr="00A54ADE">
              <w:rPr>
                <w:rFonts w:cs="Calibri"/>
                <w:iCs/>
                <w:sz w:val="24"/>
                <w:szCs w:val="24"/>
                <w:lang w:val="en-GB"/>
              </w:rPr>
              <w:t xml:space="preserve"> This can clearly be seen in the bibliometric evaluation where the data show a strong impact in an international </w:t>
            </w:r>
            <w:r w:rsidRPr="00A54ADE">
              <w:rPr>
                <w:rFonts w:cs="Calibri"/>
                <w:iCs/>
                <w:color w:val="000000" w:themeColor="text1"/>
                <w:sz w:val="24"/>
                <w:szCs w:val="24"/>
                <w:lang w:val="en-GB"/>
              </w:rPr>
              <w:t>comparison (</w:t>
            </w:r>
            <w:proofErr w:type="spellStart"/>
            <w:r w:rsidRPr="00A54ADE">
              <w:rPr>
                <w:rFonts w:cs="Calibri"/>
                <w:iCs/>
                <w:color w:val="000000" w:themeColor="text1"/>
                <w:sz w:val="24"/>
                <w:szCs w:val="24"/>
                <w:lang w:val="en-GB"/>
              </w:rPr>
              <w:t>cf</w:t>
            </w:r>
            <w:proofErr w:type="spellEnd"/>
            <w:r w:rsidRPr="00A54ADE">
              <w:rPr>
                <w:rFonts w:cs="Calibri"/>
                <w:iCs/>
                <w:color w:val="000000" w:themeColor="text1"/>
                <w:sz w:val="24"/>
                <w:szCs w:val="24"/>
                <w:lang w:val="en-GB"/>
              </w:rPr>
              <w:t xml:space="preserve"> 1.43, Share top 10% of 17.5 % on average between 2012-2017). A significant number of contributions to the advancement of the state of the art can be found at the department. They all relate to the vision of FPT on research on </w:t>
            </w:r>
            <w:r w:rsidRPr="00A54ADE">
              <w:rPr>
                <w:rFonts w:cs="Calibri"/>
                <w:i/>
                <w:iCs/>
                <w:color w:val="000000" w:themeColor="text1"/>
                <w:sz w:val="24"/>
                <w:szCs w:val="24"/>
                <w:lang w:val="en-GB"/>
              </w:rPr>
              <w:t>“</w:t>
            </w:r>
            <w:r w:rsidRPr="00A54ADE">
              <w:rPr>
                <w:rFonts w:cs="Calibri"/>
                <w:i/>
                <w:color w:val="000000" w:themeColor="text1"/>
                <w:sz w:val="24"/>
                <w:szCs w:val="24"/>
                <w:lang w:val="en-GB"/>
              </w:rPr>
              <w:t>Sustainable Macromolecular Materials – from Molecules to Macroscopic Assemblies and Devices</w:t>
            </w:r>
            <w:r w:rsidRPr="00A54ADE">
              <w:rPr>
                <w:rFonts w:cs="Calibri"/>
                <w:i/>
                <w:iCs/>
                <w:color w:val="000000" w:themeColor="text1"/>
                <w:sz w:val="24"/>
                <w:szCs w:val="24"/>
                <w:lang w:val="en-GB"/>
              </w:rPr>
              <w:t>”.</w:t>
            </w:r>
            <w:r w:rsidRPr="00A54ADE">
              <w:rPr>
                <w:rFonts w:cs="Calibri"/>
                <w:iCs/>
                <w:color w:val="000000" w:themeColor="text1"/>
                <w:sz w:val="24"/>
                <w:szCs w:val="24"/>
                <w:lang w:val="en-GB"/>
              </w:rPr>
              <w:t xml:space="preserve"> </w:t>
            </w:r>
            <w:r w:rsidRPr="00A54ADE">
              <w:rPr>
                <w:rFonts w:cs="Calibri"/>
                <w:iCs/>
                <w:color w:val="000000" w:themeColor="text1"/>
                <w:sz w:val="24"/>
                <w:szCs w:val="24"/>
                <w:lang w:val="en-GB"/>
              </w:rPr>
              <w:lastRenderedPageBreak/>
              <w:t>One concrete example is the world leading research on nanocellulose that has been</w:t>
            </w:r>
            <w:r w:rsidR="00B25F89">
              <w:rPr>
                <w:rFonts w:cs="Calibri"/>
                <w:iCs/>
                <w:color w:val="000000" w:themeColor="text1"/>
                <w:sz w:val="24"/>
                <w:szCs w:val="24"/>
                <w:lang w:val="en-GB"/>
              </w:rPr>
              <w:t xml:space="preserve"> </w:t>
            </w:r>
            <w:r w:rsidRPr="00A54ADE">
              <w:rPr>
                <w:rFonts w:cs="Calibri"/>
                <w:iCs/>
                <w:color w:val="000000" w:themeColor="text1"/>
                <w:sz w:val="24"/>
                <w:szCs w:val="24"/>
                <w:lang w:val="en-GB"/>
              </w:rPr>
              <w:t xml:space="preserve">performed at FPT. </w:t>
            </w:r>
          </w:p>
          <w:p w14:paraId="5AE3D22A" w14:textId="77777777" w:rsidR="00B725CE" w:rsidRPr="00A54ADE" w:rsidRDefault="00B725CE" w:rsidP="00B725CE">
            <w:pPr>
              <w:spacing w:before="120" w:after="120"/>
              <w:rPr>
                <w:rFonts w:cs="Calibri"/>
                <w:b/>
                <w:w w:val="105"/>
                <w:sz w:val="24"/>
                <w:szCs w:val="24"/>
                <w:lang w:val="en-GB"/>
              </w:rPr>
            </w:pPr>
            <w:r w:rsidRPr="00A54ADE">
              <w:rPr>
                <w:rFonts w:cs="Calibri"/>
                <w:b/>
                <w:iCs/>
                <w:sz w:val="24"/>
                <w:szCs w:val="24"/>
                <w:lang w:val="en-GB"/>
              </w:rPr>
              <w:t xml:space="preserve">d. </w:t>
            </w:r>
            <w:r w:rsidRPr="00A54ADE">
              <w:rPr>
                <w:rFonts w:cs="Calibri"/>
                <w:b/>
                <w:i/>
                <w:w w:val="105"/>
                <w:sz w:val="24"/>
                <w:szCs w:val="24"/>
                <w:lang w:val="en-GB"/>
              </w:rPr>
              <w:t>Quality and quantity of contributions</w:t>
            </w:r>
            <w:r w:rsidRPr="00A54ADE">
              <w:rPr>
                <w:rFonts w:cs="Calibri"/>
                <w:b/>
                <w:i/>
                <w:spacing w:val="-29"/>
                <w:w w:val="105"/>
                <w:sz w:val="24"/>
                <w:szCs w:val="24"/>
                <w:lang w:val="en-GB"/>
              </w:rPr>
              <w:t xml:space="preserve"> </w:t>
            </w:r>
            <w:r w:rsidRPr="00A54ADE">
              <w:rPr>
                <w:rFonts w:cs="Calibri"/>
                <w:b/>
                <w:i/>
                <w:w w:val="105"/>
                <w:sz w:val="24"/>
                <w:szCs w:val="24"/>
                <w:lang w:val="en-GB"/>
              </w:rPr>
              <w:t>to</w:t>
            </w:r>
            <w:r w:rsidRPr="00A54ADE">
              <w:rPr>
                <w:rFonts w:cs="Calibri"/>
                <w:b/>
                <w:i/>
                <w:spacing w:val="-18"/>
                <w:w w:val="105"/>
                <w:sz w:val="24"/>
                <w:szCs w:val="24"/>
                <w:lang w:val="en-GB"/>
              </w:rPr>
              <w:t xml:space="preserve"> </w:t>
            </w:r>
            <w:r w:rsidRPr="00A54ADE">
              <w:rPr>
                <w:rFonts w:cs="Calibri"/>
                <w:b/>
                <w:i/>
                <w:w w:val="105"/>
                <w:sz w:val="24"/>
                <w:szCs w:val="24"/>
                <w:lang w:val="en-GB"/>
              </w:rPr>
              <w:t>the</w:t>
            </w:r>
            <w:r w:rsidRPr="00A54ADE">
              <w:rPr>
                <w:rFonts w:cs="Calibri"/>
                <w:b/>
                <w:i/>
                <w:spacing w:val="-18"/>
                <w:w w:val="105"/>
                <w:sz w:val="24"/>
                <w:szCs w:val="24"/>
                <w:lang w:val="en-GB"/>
              </w:rPr>
              <w:t xml:space="preserve"> </w:t>
            </w:r>
            <w:r w:rsidRPr="00A54ADE">
              <w:rPr>
                <w:rFonts w:cs="Calibri"/>
                <w:b/>
                <w:i/>
                <w:w w:val="105"/>
                <w:sz w:val="24"/>
                <w:szCs w:val="24"/>
                <w:lang w:val="en-GB"/>
              </w:rPr>
              <w:t>body</w:t>
            </w:r>
            <w:r w:rsidRPr="00A54ADE">
              <w:rPr>
                <w:rFonts w:cs="Calibri"/>
                <w:b/>
                <w:i/>
                <w:spacing w:val="-18"/>
                <w:w w:val="105"/>
                <w:sz w:val="24"/>
                <w:szCs w:val="24"/>
                <w:lang w:val="en-GB"/>
              </w:rPr>
              <w:t xml:space="preserve"> </w:t>
            </w:r>
            <w:r w:rsidRPr="00A54ADE">
              <w:rPr>
                <w:rFonts w:cs="Calibri"/>
                <w:b/>
                <w:i/>
                <w:w w:val="105"/>
                <w:sz w:val="24"/>
                <w:szCs w:val="24"/>
                <w:lang w:val="en-GB"/>
              </w:rPr>
              <w:t>of</w:t>
            </w:r>
            <w:r w:rsidRPr="00A54ADE">
              <w:rPr>
                <w:rFonts w:cs="Calibri"/>
                <w:b/>
                <w:i/>
                <w:spacing w:val="-18"/>
                <w:w w:val="105"/>
                <w:sz w:val="24"/>
                <w:szCs w:val="24"/>
                <w:lang w:val="en-GB"/>
              </w:rPr>
              <w:t xml:space="preserve"> </w:t>
            </w:r>
            <w:r w:rsidRPr="00A54ADE">
              <w:rPr>
                <w:rFonts w:cs="Calibri"/>
                <w:b/>
                <w:i/>
                <w:w w:val="105"/>
                <w:sz w:val="24"/>
                <w:szCs w:val="24"/>
                <w:lang w:val="en-GB"/>
              </w:rPr>
              <w:t>scientific</w:t>
            </w:r>
            <w:r w:rsidRPr="00A54ADE">
              <w:rPr>
                <w:rFonts w:cs="Calibri"/>
                <w:b/>
                <w:i/>
                <w:spacing w:val="-18"/>
                <w:w w:val="105"/>
                <w:sz w:val="24"/>
                <w:szCs w:val="24"/>
                <w:lang w:val="en-GB"/>
              </w:rPr>
              <w:t xml:space="preserve"> </w:t>
            </w:r>
            <w:r w:rsidRPr="00A54ADE">
              <w:rPr>
                <w:rFonts w:cs="Calibri"/>
                <w:b/>
                <w:i/>
                <w:w w:val="105"/>
                <w:sz w:val="24"/>
                <w:szCs w:val="24"/>
                <w:lang w:val="en-GB"/>
              </w:rPr>
              <w:t>knowledge</w:t>
            </w:r>
            <w:r w:rsidRPr="00A54ADE">
              <w:rPr>
                <w:rFonts w:cs="Calibri"/>
                <w:b/>
                <w:w w:val="105"/>
                <w:sz w:val="24"/>
                <w:szCs w:val="24"/>
                <w:lang w:val="en-GB"/>
              </w:rPr>
              <w:t xml:space="preserve"> </w:t>
            </w:r>
          </w:p>
          <w:p w14:paraId="7102734B" w14:textId="77777777" w:rsidR="00B725CE" w:rsidRPr="00A54ADE" w:rsidRDefault="00B725CE" w:rsidP="00B725CE">
            <w:pPr>
              <w:spacing w:after="0"/>
              <w:jc w:val="both"/>
              <w:rPr>
                <w:rFonts w:cs="Calibri"/>
                <w:w w:val="105"/>
                <w:sz w:val="24"/>
                <w:szCs w:val="24"/>
                <w:lang w:val="en-GB"/>
              </w:rPr>
            </w:pPr>
            <w:r w:rsidRPr="00A54ADE">
              <w:rPr>
                <w:rFonts w:cs="Calibri"/>
                <w:w w:val="105"/>
                <w:sz w:val="24"/>
                <w:szCs w:val="24"/>
                <w:lang w:val="en-GB"/>
              </w:rPr>
              <w:t xml:space="preserve">The bibliometric analysis of FPT shows a very good performance both with respect to quality and quantity. A </w:t>
            </w:r>
            <w:proofErr w:type="spellStart"/>
            <w:r w:rsidRPr="00A54ADE">
              <w:rPr>
                <w:rFonts w:cs="Calibri"/>
                <w:iCs/>
                <w:color w:val="000000" w:themeColor="text1"/>
                <w:sz w:val="24"/>
                <w:szCs w:val="24"/>
                <w:lang w:val="en-GB"/>
              </w:rPr>
              <w:t>cf</w:t>
            </w:r>
            <w:proofErr w:type="spellEnd"/>
            <w:r w:rsidRPr="00A54ADE">
              <w:rPr>
                <w:rFonts w:cs="Calibri"/>
                <w:iCs/>
                <w:color w:val="000000" w:themeColor="text1"/>
                <w:sz w:val="24"/>
                <w:szCs w:val="24"/>
                <w:lang w:val="en-GB"/>
              </w:rPr>
              <w:t xml:space="preserve"> value of 1.43, and a share top 10% value of 17.5 % on average between 2012-2017 clearly shows that the researchers at FPT perform very </w:t>
            </w:r>
            <w:r w:rsidRPr="00A54ADE">
              <w:rPr>
                <w:rFonts w:cs="Calibri"/>
                <w:iCs/>
                <w:color w:val="000000" w:themeColor="text1"/>
                <w:sz w:val="24"/>
                <w:szCs w:val="24"/>
                <w:lang w:val="en-US"/>
              </w:rPr>
              <w:t>well</w:t>
            </w:r>
            <w:r w:rsidRPr="00A54ADE">
              <w:rPr>
                <w:rFonts w:cs="Calibri"/>
                <w:iCs/>
                <w:color w:val="000000" w:themeColor="text1"/>
                <w:sz w:val="24"/>
                <w:szCs w:val="24"/>
                <w:lang w:val="en-GB"/>
              </w:rPr>
              <w:t>.</w:t>
            </w:r>
          </w:p>
          <w:p w14:paraId="060DE7FB" w14:textId="77777777" w:rsidR="00B725CE" w:rsidRPr="00A54ADE" w:rsidRDefault="00B725CE" w:rsidP="00B725CE">
            <w:pPr>
              <w:spacing w:after="0"/>
              <w:rPr>
                <w:rFonts w:cs="Calibri"/>
                <w:b/>
                <w:i/>
                <w:color w:val="000000" w:themeColor="text1"/>
                <w:w w:val="105"/>
                <w:sz w:val="24"/>
                <w:szCs w:val="24"/>
                <w:lang w:val="en-US"/>
              </w:rPr>
            </w:pPr>
          </w:p>
          <w:p w14:paraId="5E8932AB" w14:textId="77777777" w:rsidR="00B725CE" w:rsidRPr="00A54ADE" w:rsidRDefault="00B725CE" w:rsidP="00B725CE">
            <w:pPr>
              <w:spacing w:after="0"/>
              <w:rPr>
                <w:rFonts w:cs="Calibri"/>
                <w:b/>
                <w:i/>
                <w:color w:val="000000" w:themeColor="text1"/>
                <w:w w:val="105"/>
                <w:sz w:val="24"/>
                <w:szCs w:val="24"/>
                <w:lang w:val="en-US"/>
              </w:rPr>
            </w:pPr>
            <w:r w:rsidRPr="00A54ADE">
              <w:rPr>
                <w:rFonts w:cs="Calibri"/>
                <w:b/>
                <w:i/>
                <w:color w:val="000000" w:themeColor="text1"/>
                <w:w w:val="105"/>
                <w:sz w:val="24"/>
                <w:szCs w:val="24"/>
                <w:lang w:val="en-US"/>
              </w:rPr>
              <w:t>Selected publications</w:t>
            </w:r>
          </w:p>
          <w:p w14:paraId="5069A396" w14:textId="49871850" w:rsidR="00B725CE" w:rsidRPr="00A54ADE" w:rsidRDefault="00B725CE" w:rsidP="00B101B8">
            <w:pPr>
              <w:spacing w:after="60" w:line="240" w:lineRule="auto"/>
              <w:rPr>
                <w:rFonts w:cs="Calibri"/>
                <w:iCs/>
                <w:color w:val="000000" w:themeColor="text1"/>
                <w:sz w:val="24"/>
                <w:szCs w:val="24"/>
                <w:lang w:val="en-GB"/>
              </w:rPr>
            </w:pPr>
            <w:r w:rsidRPr="00A54ADE">
              <w:rPr>
                <w:rFonts w:ascii="Calibri" w:hAnsi="Calibri" w:cs="Calibri"/>
                <w:bCs/>
                <w:color w:val="000000" w:themeColor="text1"/>
                <w:sz w:val="24"/>
                <w:szCs w:val="24"/>
                <w:lang w:val="en-GB"/>
              </w:rPr>
              <w:t xml:space="preserve">● </w:t>
            </w:r>
            <w:r w:rsidRPr="00A54ADE">
              <w:rPr>
                <w:rFonts w:cs="Calibri"/>
                <w:iCs/>
                <w:color w:val="000000" w:themeColor="text1"/>
                <w:sz w:val="24"/>
                <w:szCs w:val="24"/>
                <w:lang w:val="en-GB"/>
              </w:rPr>
              <w:t xml:space="preserve">Y. Li, Q. Fu, S. Yu, M. Yan, L. Berglund, Optically Transparent Wood from a </w:t>
            </w:r>
            <w:proofErr w:type="spellStart"/>
            <w:r w:rsidRPr="00A54ADE">
              <w:rPr>
                <w:rFonts w:cs="Calibri"/>
                <w:iCs/>
                <w:color w:val="000000" w:themeColor="text1"/>
                <w:sz w:val="24"/>
                <w:szCs w:val="24"/>
                <w:lang w:val="en-GB"/>
              </w:rPr>
              <w:t>Nanoporous</w:t>
            </w:r>
            <w:proofErr w:type="spellEnd"/>
            <w:r w:rsidRPr="00A54ADE">
              <w:rPr>
                <w:rFonts w:cs="Calibri"/>
                <w:iCs/>
                <w:color w:val="000000" w:themeColor="text1"/>
                <w:sz w:val="24"/>
                <w:szCs w:val="24"/>
                <w:lang w:val="en-GB"/>
              </w:rPr>
              <w:t xml:space="preserve"> Cellulosic Template: Combining Functional and Structural Performance, </w:t>
            </w:r>
            <w:r w:rsidRPr="00A54ADE">
              <w:rPr>
                <w:rFonts w:cs="Calibri"/>
                <w:i/>
                <w:iCs/>
                <w:color w:val="000000" w:themeColor="text1"/>
                <w:sz w:val="24"/>
                <w:szCs w:val="24"/>
                <w:lang w:val="en-GB"/>
              </w:rPr>
              <w:t>Biomacromolecules</w:t>
            </w:r>
            <w:r w:rsidRPr="00A54ADE">
              <w:rPr>
                <w:rFonts w:cs="Calibri"/>
                <w:iCs/>
                <w:color w:val="000000" w:themeColor="text1"/>
                <w:sz w:val="24"/>
                <w:szCs w:val="24"/>
                <w:lang w:val="en-GB"/>
              </w:rPr>
              <w:t xml:space="preserve">, </w:t>
            </w:r>
            <w:r w:rsidRPr="00A54ADE">
              <w:rPr>
                <w:rFonts w:cs="Calibri"/>
                <w:b/>
                <w:iCs/>
                <w:color w:val="000000" w:themeColor="text1"/>
                <w:sz w:val="24"/>
                <w:szCs w:val="24"/>
                <w:lang w:val="en-US"/>
              </w:rPr>
              <w:t>17</w:t>
            </w:r>
            <w:r w:rsidRPr="00A54ADE">
              <w:rPr>
                <w:rFonts w:cs="Calibri"/>
                <w:iCs/>
                <w:color w:val="000000" w:themeColor="text1"/>
                <w:sz w:val="24"/>
                <w:szCs w:val="24"/>
                <w:lang w:val="en-US"/>
              </w:rPr>
              <w:t xml:space="preserve"> (</w:t>
            </w:r>
            <w:r w:rsidRPr="00A54ADE">
              <w:rPr>
                <w:rFonts w:cs="Calibri"/>
                <w:iCs/>
                <w:color w:val="000000" w:themeColor="text1"/>
                <w:sz w:val="24"/>
                <w:szCs w:val="24"/>
                <w:lang w:val="en-GB"/>
              </w:rPr>
              <w:t>2016</w:t>
            </w:r>
            <w:r w:rsidRPr="00A54ADE">
              <w:rPr>
                <w:rFonts w:cs="Calibri"/>
                <w:iCs/>
                <w:color w:val="000000" w:themeColor="text1"/>
                <w:sz w:val="24"/>
                <w:szCs w:val="24"/>
                <w:lang w:val="en-US"/>
              </w:rPr>
              <w:t>)</w:t>
            </w:r>
            <w:r w:rsidRPr="00A54ADE">
              <w:rPr>
                <w:rFonts w:cs="Calibri"/>
                <w:iCs/>
                <w:color w:val="000000" w:themeColor="text1"/>
                <w:sz w:val="24"/>
                <w:szCs w:val="24"/>
                <w:lang w:val="en-GB"/>
              </w:rPr>
              <w:t xml:space="preserve"> 1358</w:t>
            </w:r>
            <w:r w:rsidR="00B101B8">
              <w:rPr>
                <w:rFonts w:cs="Calibri"/>
                <w:iCs/>
                <w:color w:val="000000" w:themeColor="text1"/>
                <w:sz w:val="24"/>
                <w:szCs w:val="24"/>
                <w:lang w:val="en-GB"/>
              </w:rPr>
              <w:t>.</w:t>
            </w:r>
          </w:p>
          <w:p w14:paraId="7FB586AF" w14:textId="77777777" w:rsidR="00B725CE" w:rsidRPr="00A54ADE" w:rsidRDefault="00B725CE" w:rsidP="00B101B8">
            <w:pPr>
              <w:spacing w:after="60" w:line="240" w:lineRule="auto"/>
              <w:rPr>
                <w:rFonts w:cs="Calibri"/>
                <w:w w:val="105"/>
                <w:sz w:val="24"/>
                <w:szCs w:val="24"/>
                <w:lang w:val="en-GB"/>
              </w:rPr>
            </w:pPr>
            <w:r w:rsidRPr="00A54ADE">
              <w:rPr>
                <w:rFonts w:ascii="Calibri" w:hAnsi="Calibri" w:cs="Calibri"/>
                <w:bCs/>
                <w:color w:val="000000" w:themeColor="text1"/>
                <w:sz w:val="24"/>
                <w:szCs w:val="24"/>
                <w:lang w:val="en-GB"/>
              </w:rPr>
              <w:t xml:space="preserve">● </w:t>
            </w:r>
            <w:r w:rsidRPr="00A54ADE">
              <w:rPr>
                <w:rFonts w:cs="Calibri"/>
                <w:iCs/>
                <w:color w:val="000000" w:themeColor="text1"/>
                <w:sz w:val="24"/>
                <w:szCs w:val="24"/>
                <w:lang w:val="en-GB"/>
              </w:rPr>
              <w:t xml:space="preserve">A.-C. </w:t>
            </w:r>
            <w:proofErr w:type="spellStart"/>
            <w:r w:rsidRPr="00A54ADE">
              <w:rPr>
                <w:rFonts w:cs="Calibri"/>
                <w:iCs/>
                <w:color w:val="000000" w:themeColor="text1"/>
                <w:sz w:val="24"/>
                <w:szCs w:val="24"/>
                <w:lang w:val="en-GB"/>
              </w:rPr>
              <w:t>Albertsson</w:t>
            </w:r>
            <w:proofErr w:type="spellEnd"/>
            <w:r w:rsidRPr="00A54ADE">
              <w:rPr>
                <w:rFonts w:cs="Calibri"/>
                <w:iCs/>
                <w:color w:val="000000" w:themeColor="text1"/>
                <w:sz w:val="24"/>
                <w:szCs w:val="24"/>
                <w:lang w:val="en-GB"/>
              </w:rPr>
              <w:t xml:space="preserve">, M. </w:t>
            </w:r>
            <w:proofErr w:type="spellStart"/>
            <w:r w:rsidRPr="00A54ADE">
              <w:rPr>
                <w:rFonts w:cs="Calibri"/>
                <w:iCs/>
                <w:color w:val="000000" w:themeColor="text1"/>
                <w:sz w:val="24"/>
                <w:szCs w:val="24"/>
                <w:lang w:val="en-GB"/>
              </w:rPr>
              <w:t>Hakkarainen</w:t>
            </w:r>
            <w:proofErr w:type="spellEnd"/>
            <w:r w:rsidRPr="00A54ADE">
              <w:rPr>
                <w:rFonts w:cs="Calibri"/>
                <w:iCs/>
                <w:color w:val="000000" w:themeColor="text1"/>
                <w:sz w:val="24"/>
                <w:szCs w:val="24"/>
                <w:lang w:val="en-GB"/>
              </w:rPr>
              <w:t xml:space="preserve">, </w:t>
            </w:r>
            <w:proofErr w:type="gramStart"/>
            <w:r w:rsidRPr="00A54ADE">
              <w:rPr>
                <w:rFonts w:cs="Calibri"/>
                <w:iCs/>
                <w:color w:val="000000" w:themeColor="text1"/>
                <w:sz w:val="24"/>
                <w:szCs w:val="24"/>
                <w:lang w:val="en-GB"/>
              </w:rPr>
              <w:t>Designed</w:t>
            </w:r>
            <w:proofErr w:type="gramEnd"/>
            <w:r w:rsidRPr="00A54ADE">
              <w:rPr>
                <w:rFonts w:cs="Calibri"/>
                <w:w w:val="105"/>
                <w:sz w:val="24"/>
                <w:szCs w:val="24"/>
                <w:lang w:val="en-GB"/>
              </w:rPr>
              <w:t xml:space="preserve"> to degrade-Suitably designed degradable polymers can play a role in reducing plastic waste, </w:t>
            </w:r>
            <w:r w:rsidRPr="00A54ADE">
              <w:rPr>
                <w:rFonts w:cs="Calibri"/>
                <w:i/>
                <w:w w:val="105"/>
                <w:sz w:val="24"/>
                <w:szCs w:val="24"/>
                <w:lang w:val="en-GB"/>
              </w:rPr>
              <w:t>Science</w:t>
            </w:r>
            <w:r w:rsidRPr="00A54ADE">
              <w:rPr>
                <w:rFonts w:cs="Calibri"/>
                <w:w w:val="105"/>
                <w:sz w:val="24"/>
                <w:szCs w:val="24"/>
                <w:lang w:val="en-GB"/>
              </w:rPr>
              <w:t>,</w:t>
            </w:r>
            <w:r w:rsidRPr="00A54ADE">
              <w:rPr>
                <w:rFonts w:cs="Calibri"/>
                <w:b/>
                <w:w w:val="105"/>
                <w:sz w:val="24"/>
                <w:szCs w:val="24"/>
                <w:lang w:val="en-GB"/>
              </w:rPr>
              <w:t xml:space="preserve"> 358</w:t>
            </w:r>
            <w:r w:rsidRPr="00A54ADE">
              <w:rPr>
                <w:rFonts w:cs="Calibri"/>
                <w:w w:val="105"/>
                <w:sz w:val="24"/>
                <w:szCs w:val="24"/>
                <w:lang w:val="en-GB"/>
              </w:rPr>
              <w:t xml:space="preserve"> (2017) 872.</w:t>
            </w:r>
          </w:p>
          <w:p w14:paraId="71FCD591" w14:textId="3A793706" w:rsidR="00B725CE" w:rsidRPr="00A54ADE" w:rsidRDefault="00B725CE" w:rsidP="00B101B8">
            <w:pPr>
              <w:spacing w:after="60" w:line="240" w:lineRule="auto"/>
              <w:rPr>
                <w:rFonts w:cs="Calibri"/>
                <w:w w:val="105"/>
                <w:sz w:val="24"/>
                <w:szCs w:val="24"/>
                <w:lang w:val="en-GB"/>
              </w:rPr>
            </w:pPr>
            <w:r w:rsidRPr="00A54ADE">
              <w:rPr>
                <w:rFonts w:ascii="Calibri" w:hAnsi="Calibri" w:cs="Calibri"/>
                <w:bCs/>
                <w:color w:val="000000" w:themeColor="text1"/>
                <w:sz w:val="24"/>
                <w:szCs w:val="24"/>
                <w:lang w:val="en-GB"/>
              </w:rPr>
              <w:t xml:space="preserve">● </w:t>
            </w:r>
            <w:r w:rsidRPr="00A54ADE">
              <w:rPr>
                <w:rFonts w:cs="Calibri"/>
                <w:w w:val="105"/>
                <w:sz w:val="24"/>
                <w:szCs w:val="24"/>
                <w:lang w:val="en-GB"/>
              </w:rPr>
              <w:t xml:space="preserve">A. M. </w:t>
            </w:r>
            <w:proofErr w:type="spellStart"/>
            <w:r w:rsidRPr="00A54ADE">
              <w:rPr>
                <w:rFonts w:cs="Calibri"/>
                <w:w w:val="105"/>
                <w:sz w:val="24"/>
                <w:szCs w:val="24"/>
                <w:lang w:val="en-GB"/>
              </w:rPr>
              <w:t>Pourrahimi</w:t>
            </w:r>
            <w:proofErr w:type="spellEnd"/>
            <w:r w:rsidRPr="00A54ADE">
              <w:rPr>
                <w:rFonts w:cs="Calibri"/>
                <w:w w:val="105"/>
                <w:sz w:val="24"/>
                <w:szCs w:val="24"/>
                <w:lang w:val="en-GB"/>
              </w:rPr>
              <w:t>, R. T. Olsson</w:t>
            </w:r>
            <w:r w:rsidR="00B101B8">
              <w:rPr>
                <w:rFonts w:cs="Calibri"/>
                <w:w w:val="105"/>
                <w:sz w:val="24"/>
                <w:szCs w:val="24"/>
                <w:lang w:val="en-GB"/>
              </w:rPr>
              <w:t>,</w:t>
            </w:r>
            <w:r w:rsidRPr="00A54ADE">
              <w:rPr>
                <w:rFonts w:cs="Calibri"/>
                <w:w w:val="105"/>
                <w:sz w:val="24"/>
                <w:szCs w:val="24"/>
                <w:lang w:val="en-GB"/>
              </w:rPr>
              <w:t xml:space="preserve"> M. S. </w:t>
            </w:r>
            <w:proofErr w:type="spellStart"/>
            <w:r w:rsidRPr="00A54ADE">
              <w:rPr>
                <w:rFonts w:cs="Calibri"/>
                <w:w w:val="105"/>
                <w:sz w:val="24"/>
                <w:szCs w:val="24"/>
                <w:lang w:val="en-GB"/>
              </w:rPr>
              <w:t>Hedenqvist</w:t>
            </w:r>
            <w:proofErr w:type="spellEnd"/>
            <w:r w:rsidRPr="00A54ADE">
              <w:rPr>
                <w:rFonts w:cs="Calibri"/>
                <w:w w:val="105"/>
                <w:sz w:val="24"/>
                <w:szCs w:val="24"/>
                <w:lang w:val="en-GB"/>
              </w:rPr>
              <w:t xml:space="preserve">, </w:t>
            </w:r>
            <w:proofErr w:type="gramStart"/>
            <w:r w:rsidRPr="00A54ADE">
              <w:rPr>
                <w:rFonts w:cs="Calibri"/>
                <w:w w:val="105"/>
                <w:sz w:val="24"/>
                <w:szCs w:val="24"/>
                <w:lang w:val="en-GB"/>
              </w:rPr>
              <w:t>The</w:t>
            </w:r>
            <w:proofErr w:type="gramEnd"/>
            <w:r w:rsidRPr="00A54ADE">
              <w:rPr>
                <w:rFonts w:cs="Calibri"/>
                <w:w w:val="105"/>
                <w:sz w:val="24"/>
                <w:szCs w:val="24"/>
                <w:lang w:val="en-GB"/>
              </w:rPr>
              <w:t xml:space="preserve"> role of interfaces in polyethylene/metal-oxide nanocomposites for ultra-high-voltage insulating materials”, </w:t>
            </w:r>
            <w:r w:rsidRPr="00A54ADE">
              <w:rPr>
                <w:rFonts w:cs="Calibri"/>
                <w:i/>
                <w:w w:val="105"/>
                <w:sz w:val="24"/>
                <w:szCs w:val="24"/>
                <w:lang w:val="en-GB"/>
              </w:rPr>
              <w:t>Ad</w:t>
            </w:r>
            <w:r w:rsidR="00B101B8">
              <w:rPr>
                <w:rFonts w:cs="Calibri"/>
                <w:i/>
                <w:w w:val="105"/>
                <w:sz w:val="24"/>
                <w:szCs w:val="24"/>
                <w:lang w:val="en-GB"/>
              </w:rPr>
              <w:t>vanced</w:t>
            </w:r>
            <w:r w:rsidRPr="00A54ADE">
              <w:rPr>
                <w:rFonts w:cs="Calibri"/>
                <w:i/>
                <w:w w:val="105"/>
                <w:sz w:val="24"/>
                <w:szCs w:val="24"/>
                <w:lang w:val="en-GB"/>
              </w:rPr>
              <w:t xml:space="preserve"> Mater</w:t>
            </w:r>
            <w:r w:rsidR="00B101B8">
              <w:rPr>
                <w:rFonts w:cs="Calibri"/>
                <w:i/>
                <w:w w:val="105"/>
                <w:sz w:val="24"/>
                <w:szCs w:val="24"/>
                <w:lang w:val="en-GB"/>
              </w:rPr>
              <w:t>ials</w:t>
            </w:r>
            <w:r w:rsidRPr="00A54ADE">
              <w:rPr>
                <w:rFonts w:cs="Calibri"/>
                <w:w w:val="105"/>
                <w:sz w:val="24"/>
                <w:szCs w:val="24"/>
                <w:lang w:val="en-GB"/>
              </w:rPr>
              <w:t xml:space="preserve"> </w:t>
            </w:r>
            <w:r w:rsidRPr="00A54ADE">
              <w:rPr>
                <w:rFonts w:cs="Calibri"/>
                <w:b/>
                <w:w w:val="105"/>
                <w:sz w:val="24"/>
                <w:szCs w:val="24"/>
                <w:lang w:val="en-GB"/>
              </w:rPr>
              <w:t>30</w:t>
            </w:r>
            <w:r w:rsidRPr="00A54ADE">
              <w:rPr>
                <w:rFonts w:cs="Calibri"/>
                <w:w w:val="105"/>
                <w:sz w:val="24"/>
                <w:szCs w:val="24"/>
                <w:lang w:val="en-GB"/>
              </w:rPr>
              <w:t xml:space="preserve"> (2018) 1703624.</w:t>
            </w:r>
          </w:p>
          <w:p w14:paraId="0B9A0E65" w14:textId="5EBC890E" w:rsidR="00B725CE" w:rsidRPr="00A54ADE" w:rsidRDefault="00B725CE" w:rsidP="00B101B8">
            <w:pPr>
              <w:spacing w:after="60" w:line="240" w:lineRule="auto"/>
              <w:rPr>
                <w:sz w:val="24"/>
                <w:szCs w:val="24"/>
                <w:lang w:val="en-US"/>
              </w:rPr>
            </w:pPr>
            <w:r w:rsidRPr="00A54ADE">
              <w:rPr>
                <w:rFonts w:ascii="Calibri" w:hAnsi="Calibri" w:cs="Calibri"/>
                <w:bCs/>
                <w:color w:val="000000" w:themeColor="text1"/>
                <w:sz w:val="24"/>
                <w:szCs w:val="24"/>
                <w:lang w:val="en-GB"/>
              </w:rPr>
              <w:t xml:space="preserve">● </w:t>
            </w:r>
            <w:r w:rsidRPr="00A54ADE">
              <w:rPr>
                <w:sz w:val="24"/>
                <w:szCs w:val="24"/>
                <w:lang w:val="en-US"/>
              </w:rPr>
              <w:t xml:space="preserve">G. </w:t>
            </w:r>
            <w:proofErr w:type="spellStart"/>
            <w:r w:rsidRPr="00A54ADE">
              <w:rPr>
                <w:sz w:val="24"/>
                <w:szCs w:val="24"/>
                <w:lang w:val="en-US"/>
              </w:rPr>
              <w:t>Nyström</w:t>
            </w:r>
            <w:proofErr w:type="spellEnd"/>
            <w:r w:rsidRPr="00A54ADE">
              <w:rPr>
                <w:sz w:val="24"/>
                <w:szCs w:val="24"/>
                <w:lang w:val="en-US"/>
              </w:rPr>
              <w:t xml:space="preserve">, A. Marais, E. </w:t>
            </w:r>
            <w:proofErr w:type="spellStart"/>
            <w:r w:rsidRPr="00A54ADE">
              <w:rPr>
                <w:sz w:val="24"/>
                <w:szCs w:val="24"/>
                <w:lang w:val="en-US"/>
              </w:rPr>
              <w:t>Karabulut</w:t>
            </w:r>
            <w:proofErr w:type="spellEnd"/>
            <w:r w:rsidRPr="00A54ADE">
              <w:rPr>
                <w:sz w:val="24"/>
                <w:szCs w:val="24"/>
                <w:lang w:val="en-US"/>
              </w:rPr>
              <w:t xml:space="preserve">, L. </w:t>
            </w:r>
            <w:proofErr w:type="spellStart"/>
            <w:r w:rsidRPr="00A54ADE">
              <w:rPr>
                <w:sz w:val="24"/>
                <w:szCs w:val="24"/>
                <w:lang w:val="en-US"/>
              </w:rPr>
              <w:t>Wågberg</w:t>
            </w:r>
            <w:proofErr w:type="spellEnd"/>
            <w:r w:rsidRPr="00A54ADE">
              <w:rPr>
                <w:sz w:val="24"/>
                <w:szCs w:val="24"/>
                <w:lang w:val="en-US"/>
              </w:rPr>
              <w:t xml:space="preserve">, Y. Cui, M. M. </w:t>
            </w:r>
            <w:proofErr w:type="spellStart"/>
            <w:r w:rsidRPr="00A54ADE">
              <w:rPr>
                <w:sz w:val="24"/>
                <w:szCs w:val="24"/>
                <w:lang w:val="en-US"/>
              </w:rPr>
              <w:t>Hamedi</w:t>
            </w:r>
            <w:proofErr w:type="spellEnd"/>
            <w:r w:rsidRPr="00A54ADE">
              <w:rPr>
                <w:sz w:val="24"/>
                <w:szCs w:val="24"/>
                <w:lang w:val="en-US"/>
              </w:rPr>
              <w:t xml:space="preserve">, </w:t>
            </w:r>
            <w:r w:rsidRPr="00A54ADE">
              <w:rPr>
                <w:sz w:val="24"/>
                <w:szCs w:val="24"/>
                <w:lang w:val="en-GB"/>
              </w:rPr>
              <w:t xml:space="preserve">Self-assembled three-dimensional and compressible interdigitated thin-film supercapacitors and batteries. </w:t>
            </w:r>
            <w:r w:rsidRPr="00B101B8">
              <w:rPr>
                <w:i/>
                <w:iCs/>
                <w:sz w:val="24"/>
                <w:szCs w:val="24"/>
                <w:lang w:val="en-GB"/>
              </w:rPr>
              <w:t xml:space="preserve">Nature </w:t>
            </w:r>
            <w:r w:rsidRPr="00B101B8">
              <w:rPr>
                <w:i/>
                <w:sz w:val="24"/>
                <w:szCs w:val="24"/>
                <w:lang w:val="en-US"/>
              </w:rPr>
              <w:t>Communications</w:t>
            </w:r>
            <w:r w:rsidRPr="00A54ADE">
              <w:rPr>
                <w:sz w:val="24"/>
                <w:szCs w:val="24"/>
                <w:lang w:val="en-US"/>
              </w:rPr>
              <w:t xml:space="preserve">, </w:t>
            </w:r>
            <w:r w:rsidRPr="00A54ADE">
              <w:rPr>
                <w:b/>
                <w:sz w:val="24"/>
                <w:szCs w:val="24"/>
                <w:lang w:val="en-US"/>
              </w:rPr>
              <w:t>6</w:t>
            </w:r>
            <w:r w:rsidRPr="00A54ADE">
              <w:rPr>
                <w:sz w:val="24"/>
                <w:szCs w:val="24"/>
                <w:lang w:val="en-US"/>
              </w:rPr>
              <w:t xml:space="preserve"> (2015) 7259</w:t>
            </w:r>
            <w:r w:rsidR="00B101B8">
              <w:rPr>
                <w:sz w:val="24"/>
                <w:szCs w:val="24"/>
                <w:lang w:val="en-US"/>
              </w:rPr>
              <w:t>.</w:t>
            </w:r>
          </w:p>
          <w:p w14:paraId="60C8F915" w14:textId="5740B480" w:rsidR="00B725CE" w:rsidRPr="00B101B8" w:rsidRDefault="00B725CE" w:rsidP="00B101B8">
            <w:pPr>
              <w:spacing w:after="60" w:line="240" w:lineRule="auto"/>
              <w:rPr>
                <w:sz w:val="24"/>
                <w:szCs w:val="24"/>
                <w:lang w:val="en-US"/>
              </w:rPr>
            </w:pPr>
            <w:r w:rsidRPr="00A54ADE">
              <w:rPr>
                <w:rFonts w:ascii="Calibri" w:hAnsi="Calibri" w:cs="Calibri"/>
                <w:bCs/>
                <w:color w:val="000000" w:themeColor="text1"/>
                <w:sz w:val="24"/>
                <w:szCs w:val="24"/>
                <w:lang w:val="en-GB"/>
              </w:rPr>
              <w:t xml:space="preserve">● </w:t>
            </w:r>
            <w:r w:rsidRPr="00A54ADE">
              <w:rPr>
                <w:sz w:val="24"/>
                <w:szCs w:val="24"/>
                <w:lang w:val="en-US"/>
              </w:rPr>
              <w:t xml:space="preserve">N. </w:t>
            </w:r>
            <w:proofErr w:type="spellStart"/>
            <w:r w:rsidRPr="00A54ADE">
              <w:rPr>
                <w:sz w:val="24"/>
                <w:szCs w:val="24"/>
                <w:lang w:val="en-US"/>
              </w:rPr>
              <w:t>Ihrner</w:t>
            </w:r>
            <w:proofErr w:type="spellEnd"/>
            <w:r w:rsidRPr="00A54ADE">
              <w:rPr>
                <w:sz w:val="24"/>
                <w:szCs w:val="24"/>
                <w:lang w:val="en-US"/>
              </w:rPr>
              <w:t xml:space="preserve">, W. </w:t>
            </w:r>
            <w:proofErr w:type="spellStart"/>
            <w:r w:rsidRPr="00A54ADE">
              <w:rPr>
                <w:sz w:val="24"/>
                <w:szCs w:val="24"/>
                <w:lang w:val="en-US"/>
              </w:rPr>
              <w:t>Johannisson</w:t>
            </w:r>
            <w:proofErr w:type="spellEnd"/>
            <w:r w:rsidRPr="00A54ADE">
              <w:rPr>
                <w:sz w:val="24"/>
                <w:szCs w:val="24"/>
                <w:lang w:val="en-US"/>
              </w:rPr>
              <w:t xml:space="preserve">, F. Sieland, D. </w:t>
            </w:r>
            <w:proofErr w:type="spellStart"/>
            <w:r w:rsidRPr="00A54ADE">
              <w:rPr>
                <w:sz w:val="24"/>
                <w:szCs w:val="24"/>
                <w:lang w:val="en-US"/>
              </w:rPr>
              <w:t>Zenkert</w:t>
            </w:r>
            <w:proofErr w:type="spellEnd"/>
            <w:r w:rsidRPr="00A54ADE">
              <w:rPr>
                <w:sz w:val="24"/>
                <w:szCs w:val="24"/>
                <w:lang w:val="en-US"/>
              </w:rPr>
              <w:t xml:space="preserve">, M. Johansson, Structural Lithium Ion Battery Electrolytes via Reaction Induced Phase-Separation </w:t>
            </w:r>
            <w:r w:rsidRPr="00A54ADE">
              <w:rPr>
                <w:i/>
                <w:sz w:val="24"/>
                <w:szCs w:val="24"/>
                <w:lang w:val="en-US"/>
              </w:rPr>
              <w:t>Journal of Materials Chemistry A</w:t>
            </w:r>
            <w:r w:rsidRPr="00A54ADE">
              <w:rPr>
                <w:sz w:val="24"/>
                <w:szCs w:val="24"/>
                <w:lang w:val="en-US"/>
              </w:rPr>
              <w:t xml:space="preserve"> </w:t>
            </w:r>
            <w:r w:rsidRPr="00A54ADE">
              <w:rPr>
                <w:b/>
                <w:sz w:val="24"/>
                <w:szCs w:val="24"/>
                <w:lang w:val="en-US"/>
              </w:rPr>
              <w:t>5</w:t>
            </w:r>
            <w:r w:rsidRPr="00A54ADE">
              <w:rPr>
                <w:sz w:val="24"/>
                <w:szCs w:val="24"/>
                <w:lang w:val="en-US"/>
              </w:rPr>
              <w:t xml:space="preserve"> (2017)</w:t>
            </w:r>
            <w:r w:rsidR="00B101B8">
              <w:rPr>
                <w:sz w:val="24"/>
                <w:szCs w:val="24"/>
                <w:lang w:val="en-US"/>
              </w:rPr>
              <w:t xml:space="preserve"> </w:t>
            </w:r>
            <w:r w:rsidRPr="00A54ADE">
              <w:rPr>
                <w:sz w:val="24"/>
                <w:szCs w:val="24"/>
                <w:lang w:val="en-US"/>
              </w:rPr>
              <w:t>25652.</w:t>
            </w:r>
          </w:p>
          <w:p w14:paraId="3DD1CC55" w14:textId="0BE3FDB0" w:rsidR="00430C16" w:rsidRPr="00B101B8" w:rsidRDefault="00430C16" w:rsidP="00B101B8">
            <w:pPr>
              <w:spacing w:after="60" w:line="240" w:lineRule="auto"/>
              <w:rPr>
                <w:sz w:val="24"/>
                <w:szCs w:val="24"/>
                <w:lang w:val="en-US"/>
              </w:rPr>
            </w:pPr>
            <w:r w:rsidRPr="00B101B8">
              <w:rPr>
                <w:rFonts w:ascii="Calibri" w:hAnsi="Calibri" w:cs="Calibri"/>
                <w:bCs/>
                <w:color w:val="000000" w:themeColor="text1"/>
                <w:sz w:val="24"/>
                <w:szCs w:val="24"/>
                <w:lang w:val="en-GB"/>
              </w:rPr>
              <w:t xml:space="preserve">● </w:t>
            </w:r>
            <w:r w:rsidRPr="00B101B8">
              <w:rPr>
                <w:sz w:val="24"/>
                <w:szCs w:val="24"/>
                <w:lang w:val="en-US"/>
              </w:rPr>
              <w:t xml:space="preserve">M. Le Normand, R. </w:t>
            </w:r>
            <w:proofErr w:type="spellStart"/>
            <w:r w:rsidRPr="00B101B8">
              <w:rPr>
                <w:sz w:val="24"/>
                <w:szCs w:val="24"/>
                <w:lang w:val="en-US"/>
              </w:rPr>
              <w:t>Moriana</w:t>
            </w:r>
            <w:proofErr w:type="spellEnd"/>
            <w:r w:rsidRPr="00B101B8">
              <w:rPr>
                <w:sz w:val="24"/>
                <w:szCs w:val="24"/>
                <w:lang w:val="en-US"/>
              </w:rPr>
              <w:t xml:space="preserve">, M. </w:t>
            </w:r>
            <w:proofErr w:type="spellStart"/>
            <w:r w:rsidRPr="00B101B8">
              <w:rPr>
                <w:sz w:val="24"/>
                <w:szCs w:val="24"/>
                <w:lang w:val="en-US"/>
              </w:rPr>
              <w:t>Ek</w:t>
            </w:r>
            <w:proofErr w:type="spellEnd"/>
            <w:r w:rsidR="00B101B8">
              <w:rPr>
                <w:sz w:val="24"/>
                <w:szCs w:val="24"/>
                <w:lang w:val="en-US"/>
              </w:rPr>
              <w:t>,</w:t>
            </w:r>
            <w:r w:rsidRPr="00B101B8">
              <w:rPr>
                <w:sz w:val="24"/>
                <w:szCs w:val="24"/>
                <w:lang w:val="en-US"/>
              </w:rPr>
              <w:t xml:space="preserve"> Isolation and characterization of cellulose nanocrystals from spruce bark in a biorefinery perspective </w:t>
            </w:r>
            <w:r w:rsidRPr="00B101B8">
              <w:rPr>
                <w:i/>
                <w:sz w:val="24"/>
                <w:szCs w:val="24"/>
                <w:lang w:val="en-US"/>
              </w:rPr>
              <w:t>Carbohydrate polymers</w:t>
            </w:r>
            <w:r w:rsidRPr="00B101B8">
              <w:rPr>
                <w:sz w:val="24"/>
                <w:szCs w:val="24"/>
                <w:lang w:val="en-US"/>
              </w:rPr>
              <w:t xml:space="preserve"> </w:t>
            </w:r>
            <w:r w:rsidRPr="00B101B8">
              <w:rPr>
                <w:b/>
                <w:sz w:val="24"/>
                <w:szCs w:val="24"/>
                <w:lang w:val="en-US"/>
              </w:rPr>
              <w:t>111</w:t>
            </w:r>
            <w:r w:rsidR="00B101B8">
              <w:rPr>
                <w:sz w:val="24"/>
                <w:szCs w:val="24"/>
                <w:lang w:val="en-US"/>
              </w:rPr>
              <w:t xml:space="preserve"> (2014)</w:t>
            </w:r>
            <w:r w:rsidRPr="00B101B8">
              <w:rPr>
                <w:sz w:val="24"/>
                <w:szCs w:val="24"/>
                <w:lang w:val="en-US"/>
              </w:rPr>
              <w:t xml:space="preserve"> 979</w:t>
            </w:r>
            <w:r w:rsidR="00B101B8">
              <w:rPr>
                <w:sz w:val="24"/>
                <w:szCs w:val="24"/>
                <w:lang w:val="en-US"/>
              </w:rPr>
              <w:t>.</w:t>
            </w:r>
          </w:p>
          <w:p w14:paraId="34989F50" w14:textId="0881BDEB" w:rsidR="00430C16" w:rsidRPr="00B101B8" w:rsidRDefault="00430C16" w:rsidP="00B101B8">
            <w:pPr>
              <w:spacing w:after="60"/>
              <w:rPr>
                <w:sz w:val="24"/>
                <w:szCs w:val="24"/>
                <w:lang w:val="en-US"/>
              </w:rPr>
            </w:pPr>
            <w:r w:rsidRPr="00B101B8">
              <w:rPr>
                <w:rFonts w:ascii="Calibri" w:hAnsi="Calibri" w:cs="Calibri"/>
                <w:bCs/>
                <w:color w:val="000000" w:themeColor="text1"/>
                <w:sz w:val="24"/>
                <w:szCs w:val="24"/>
                <w:lang w:val="en-GB"/>
              </w:rPr>
              <w:t xml:space="preserve">● </w:t>
            </w:r>
            <w:r w:rsidRPr="00B101B8">
              <w:rPr>
                <w:sz w:val="24"/>
                <w:szCs w:val="24"/>
                <w:lang w:val="en-US"/>
              </w:rPr>
              <w:t xml:space="preserve">Y. Zhao, C. Moser, M.E. </w:t>
            </w:r>
            <w:proofErr w:type="spellStart"/>
            <w:r w:rsidRPr="00B101B8">
              <w:rPr>
                <w:sz w:val="24"/>
                <w:szCs w:val="24"/>
                <w:lang w:val="en-US"/>
              </w:rPr>
              <w:t>Lindström</w:t>
            </w:r>
            <w:proofErr w:type="spellEnd"/>
            <w:r w:rsidRPr="00B101B8">
              <w:rPr>
                <w:sz w:val="24"/>
                <w:szCs w:val="24"/>
                <w:lang w:val="en-US"/>
              </w:rPr>
              <w:t xml:space="preserve">, G. </w:t>
            </w:r>
            <w:proofErr w:type="spellStart"/>
            <w:r w:rsidRPr="00B101B8">
              <w:rPr>
                <w:sz w:val="24"/>
                <w:szCs w:val="24"/>
                <w:lang w:val="en-US"/>
              </w:rPr>
              <w:t>Henriksson</w:t>
            </w:r>
            <w:proofErr w:type="spellEnd"/>
            <w:r w:rsidRPr="00B101B8">
              <w:rPr>
                <w:sz w:val="24"/>
                <w:szCs w:val="24"/>
                <w:lang w:val="en-US"/>
              </w:rPr>
              <w:t xml:space="preserve">, J. Li Cellulose nanofibers from softwood, hardwood, and tunicate: Preparation–structure–film performance interrelation </w:t>
            </w:r>
            <w:r w:rsidRPr="00B101B8">
              <w:rPr>
                <w:i/>
                <w:sz w:val="24"/>
                <w:szCs w:val="24"/>
                <w:lang w:val="en-US"/>
              </w:rPr>
              <w:t>ACS applied materials &amp; interfaces</w:t>
            </w:r>
            <w:r w:rsidRPr="00B101B8">
              <w:rPr>
                <w:sz w:val="24"/>
                <w:szCs w:val="24"/>
                <w:lang w:val="en-US"/>
              </w:rPr>
              <w:t xml:space="preserve"> </w:t>
            </w:r>
            <w:r w:rsidRPr="00B101B8">
              <w:rPr>
                <w:b/>
                <w:sz w:val="24"/>
                <w:szCs w:val="24"/>
                <w:lang w:val="en-US"/>
              </w:rPr>
              <w:t>9</w:t>
            </w:r>
            <w:r w:rsidRPr="00B101B8">
              <w:rPr>
                <w:sz w:val="24"/>
                <w:szCs w:val="24"/>
                <w:lang w:val="en-US"/>
              </w:rPr>
              <w:t xml:space="preserve"> (</w:t>
            </w:r>
            <w:r w:rsidR="00B101B8">
              <w:rPr>
                <w:sz w:val="24"/>
                <w:szCs w:val="24"/>
                <w:lang w:val="en-US"/>
              </w:rPr>
              <w:t>2017</w:t>
            </w:r>
            <w:r w:rsidRPr="00B101B8">
              <w:rPr>
                <w:sz w:val="24"/>
                <w:szCs w:val="24"/>
                <w:lang w:val="en-US"/>
              </w:rPr>
              <w:t>) 13508</w:t>
            </w:r>
            <w:r w:rsidR="00B101B8">
              <w:rPr>
                <w:sz w:val="24"/>
                <w:szCs w:val="24"/>
                <w:lang w:val="en-US"/>
              </w:rPr>
              <w:t>.</w:t>
            </w:r>
          </w:p>
          <w:p w14:paraId="5E249002" w14:textId="26D5D01F" w:rsidR="00430C16" w:rsidRPr="00B101B8" w:rsidRDefault="00430C16" w:rsidP="00B101B8">
            <w:pPr>
              <w:spacing w:after="60"/>
              <w:rPr>
                <w:sz w:val="24"/>
                <w:szCs w:val="24"/>
                <w:lang w:val="en-US"/>
              </w:rPr>
            </w:pPr>
            <w:r w:rsidRPr="00B101B8">
              <w:rPr>
                <w:rFonts w:ascii="Calibri" w:hAnsi="Calibri" w:cs="Calibri"/>
                <w:bCs/>
                <w:color w:val="000000" w:themeColor="text1"/>
                <w:sz w:val="24"/>
                <w:szCs w:val="24"/>
                <w:lang w:val="en-GB"/>
              </w:rPr>
              <w:t xml:space="preserve">● </w:t>
            </w:r>
            <w:r w:rsidRPr="00B101B8">
              <w:rPr>
                <w:sz w:val="24"/>
                <w:szCs w:val="24"/>
                <w:lang w:val="en-US"/>
              </w:rPr>
              <w:t xml:space="preserve">A. </w:t>
            </w:r>
            <w:proofErr w:type="spellStart"/>
            <w:r w:rsidRPr="00B101B8">
              <w:rPr>
                <w:sz w:val="24"/>
                <w:szCs w:val="24"/>
                <w:lang w:val="en-US"/>
              </w:rPr>
              <w:t>Boujemaoui</w:t>
            </w:r>
            <w:proofErr w:type="spellEnd"/>
            <w:r w:rsidRPr="00B101B8">
              <w:rPr>
                <w:sz w:val="24"/>
                <w:szCs w:val="24"/>
                <w:lang w:val="en-US"/>
              </w:rPr>
              <w:t xml:space="preserve">, C. </w:t>
            </w:r>
            <w:proofErr w:type="spellStart"/>
            <w:r w:rsidRPr="00B101B8">
              <w:rPr>
                <w:sz w:val="24"/>
                <w:szCs w:val="24"/>
                <w:lang w:val="en-US"/>
              </w:rPr>
              <w:t>Cobo</w:t>
            </w:r>
            <w:proofErr w:type="spellEnd"/>
            <w:r w:rsidRPr="00B101B8">
              <w:rPr>
                <w:sz w:val="24"/>
                <w:szCs w:val="24"/>
                <w:lang w:val="en-US"/>
              </w:rPr>
              <w:t xml:space="preserve"> Sanchez, J. </w:t>
            </w:r>
            <w:proofErr w:type="spellStart"/>
            <w:r w:rsidRPr="00B101B8">
              <w:rPr>
                <w:sz w:val="24"/>
                <w:szCs w:val="24"/>
                <w:lang w:val="en-US"/>
              </w:rPr>
              <w:t>Engström</w:t>
            </w:r>
            <w:proofErr w:type="spellEnd"/>
            <w:r w:rsidRPr="00B101B8">
              <w:rPr>
                <w:sz w:val="24"/>
                <w:szCs w:val="24"/>
                <w:lang w:val="en-US"/>
              </w:rPr>
              <w:t xml:space="preserve">, C. Bruce, L. </w:t>
            </w:r>
            <w:proofErr w:type="spellStart"/>
            <w:r w:rsidRPr="00B101B8">
              <w:rPr>
                <w:sz w:val="24"/>
                <w:szCs w:val="24"/>
                <w:lang w:val="en-US"/>
              </w:rPr>
              <w:t>Fogelström</w:t>
            </w:r>
            <w:proofErr w:type="spellEnd"/>
            <w:r w:rsidRPr="00B101B8">
              <w:rPr>
                <w:sz w:val="24"/>
                <w:szCs w:val="24"/>
                <w:lang w:val="en-US"/>
              </w:rPr>
              <w:t xml:space="preserve">, A. </w:t>
            </w:r>
            <w:proofErr w:type="spellStart"/>
            <w:r w:rsidRPr="00B101B8">
              <w:rPr>
                <w:sz w:val="24"/>
                <w:szCs w:val="24"/>
                <w:lang w:val="en-US"/>
              </w:rPr>
              <w:t>Carlmark</w:t>
            </w:r>
            <w:proofErr w:type="spellEnd"/>
            <w:r w:rsidRPr="00B101B8">
              <w:rPr>
                <w:sz w:val="24"/>
                <w:szCs w:val="24"/>
                <w:lang w:val="en-US"/>
              </w:rPr>
              <w:t xml:space="preserve">, E. Malmström, </w:t>
            </w:r>
            <w:hyperlink r:id="rId31" w:history="1">
              <w:r w:rsidRPr="00B101B8">
                <w:rPr>
                  <w:sz w:val="24"/>
                  <w:szCs w:val="24"/>
                  <w:lang w:val="en-US"/>
                </w:rPr>
                <w:t xml:space="preserve">Polycaprolactone Nanocomposites Reinforced with Cellulose Nanocrystals Surface-Modified via Covalent Grafting or Physisorption : A Comparative Study, </w:t>
              </w:r>
            </w:hyperlink>
            <w:r w:rsidRPr="00B101B8">
              <w:rPr>
                <w:i/>
                <w:sz w:val="24"/>
                <w:szCs w:val="24"/>
                <w:lang w:val="en-US"/>
              </w:rPr>
              <w:t>ACS Applied Materials and Interfaces</w:t>
            </w:r>
            <w:r w:rsidRPr="00B101B8">
              <w:rPr>
                <w:sz w:val="24"/>
                <w:szCs w:val="24"/>
                <w:lang w:val="en-US"/>
              </w:rPr>
              <w:t xml:space="preserve">, </w:t>
            </w:r>
            <w:r w:rsidRPr="00B101B8">
              <w:rPr>
                <w:b/>
                <w:sz w:val="24"/>
                <w:szCs w:val="24"/>
                <w:lang w:val="en-US"/>
              </w:rPr>
              <w:t>9</w:t>
            </w:r>
            <w:r w:rsidRPr="00B101B8">
              <w:rPr>
                <w:sz w:val="24"/>
                <w:szCs w:val="24"/>
                <w:lang w:val="en-US"/>
              </w:rPr>
              <w:t xml:space="preserve"> (2017) 35305</w:t>
            </w:r>
            <w:r w:rsidR="00B101B8">
              <w:rPr>
                <w:sz w:val="24"/>
                <w:szCs w:val="24"/>
                <w:lang w:val="en-US"/>
              </w:rPr>
              <w:t>.</w:t>
            </w:r>
            <w:r w:rsidRPr="00B101B8">
              <w:rPr>
                <w:sz w:val="24"/>
                <w:szCs w:val="24"/>
                <w:lang w:val="en-US"/>
              </w:rPr>
              <w:t xml:space="preserve"> </w:t>
            </w:r>
          </w:p>
          <w:p w14:paraId="3BB595A9" w14:textId="5B73FC6A" w:rsidR="00430C16" w:rsidRPr="00B101B8" w:rsidRDefault="00430C16" w:rsidP="00B101B8">
            <w:pPr>
              <w:spacing w:after="60"/>
              <w:rPr>
                <w:sz w:val="24"/>
                <w:szCs w:val="24"/>
                <w:lang w:val="en-US"/>
              </w:rPr>
            </w:pPr>
            <w:r w:rsidRPr="00B101B8">
              <w:rPr>
                <w:rFonts w:ascii="Calibri" w:hAnsi="Calibri" w:cs="Calibri"/>
                <w:bCs/>
                <w:color w:val="000000" w:themeColor="text1"/>
                <w:sz w:val="24"/>
                <w:szCs w:val="24"/>
              </w:rPr>
              <w:t xml:space="preserve">● </w:t>
            </w:r>
            <w:r w:rsidRPr="00B101B8">
              <w:rPr>
                <w:sz w:val="24"/>
                <w:szCs w:val="24"/>
              </w:rPr>
              <w:t xml:space="preserve">K. Håkansson, A. Fall, F. Lundell, S. </w:t>
            </w:r>
            <w:proofErr w:type="spellStart"/>
            <w:r w:rsidRPr="00B101B8">
              <w:rPr>
                <w:sz w:val="24"/>
                <w:szCs w:val="24"/>
              </w:rPr>
              <w:t>Yu</w:t>
            </w:r>
            <w:proofErr w:type="spellEnd"/>
            <w:r w:rsidRPr="00B101B8">
              <w:rPr>
                <w:sz w:val="24"/>
                <w:szCs w:val="24"/>
              </w:rPr>
              <w:t xml:space="preserve">, C. </w:t>
            </w:r>
            <w:proofErr w:type="spellStart"/>
            <w:r w:rsidRPr="00B101B8">
              <w:rPr>
                <w:sz w:val="24"/>
                <w:szCs w:val="24"/>
              </w:rPr>
              <w:t>Krywka</w:t>
            </w:r>
            <w:proofErr w:type="spellEnd"/>
            <w:r w:rsidRPr="00B101B8">
              <w:rPr>
                <w:sz w:val="24"/>
                <w:szCs w:val="24"/>
              </w:rPr>
              <w:t xml:space="preserve">. </w:t>
            </w:r>
            <w:r w:rsidRPr="00B101B8">
              <w:rPr>
                <w:sz w:val="24"/>
                <w:szCs w:val="24"/>
                <w:lang w:val="en-US"/>
              </w:rPr>
              <w:t xml:space="preserve">S. V. Roth, G. G. Santoro, M. </w:t>
            </w:r>
            <w:proofErr w:type="spellStart"/>
            <w:r w:rsidRPr="00B101B8">
              <w:rPr>
                <w:sz w:val="24"/>
                <w:szCs w:val="24"/>
                <w:lang w:val="en-US"/>
              </w:rPr>
              <w:t>Kvick</w:t>
            </w:r>
            <w:proofErr w:type="spellEnd"/>
            <w:r w:rsidRPr="00B101B8">
              <w:rPr>
                <w:sz w:val="24"/>
                <w:szCs w:val="24"/>
                <w:lang w:val="en-US"/>
              </w:rPr>
              <w:t xml:space="preserve">, L. </w:t>
            </w:r>
            <w:proofErr w:type="spellStart"/>
            <w:r w:rsidRPr="00B101B8">
              <w:rPr>
                <w:sz w:val="24"/>
                <w:szCs w:val="24"/>
                <w:lang w:val="en-US"/>
              </w:rPr>
              <w:t>Prahl</w:t>
            </w:r>
            <w:proofErr w:type="spellEnd"/>
            <w:r w:rsidRPr="00B101B8">
              <w:rPr>
                <w:sz w:val="24"/>
                <w:szCs w:val="24"/>
                <w:lang w:val="en-US"/>
              </w:rPr>
              <w:t xml:space="preserve"> </w:t>
            </w:r>
            <w:proofErr w:type="spellStart"/>
            <w:r w:rsidRPr="00B101B8">
              <w:rPr>
                <w:sz w:val="24"/>
                <w:szCs w:val="24"/>
                <w:lang w:val="en-US"/>
              </w:rPr>
              <w:t>Wittberg</w:t>
            </w:r>
            <w:proofErr w:type="spellEnd"/>
            <w:r w:rsidRPr="00B101B8">
              <w:rPr>
                <w:sz w:val="24"/>
                <w:szCs w:val="24"/>
                <w:lang w:val="en-US"/>
              </w:rPr>
              <w:t xml:space="preserve">, L. </w:t>
            </w:r>
            <w:proofErr w:type="spellStart"/>
            <w:r w:rsidRPr="00B101B8">
              <w:rPr>
                <w:sz w:val="24"/>
                <w:szCs w:val="24"/>
                <w:lang w:val="en-US"/>
              </w:rPr>
              <w:t>Wågberg</w:t>
            </w:r>
            <w:proofErr w:type="spellEnd"/>
            <w:r w:rsidRPr="00B101B8">
              <w:rPr>
                <w:sz w:val="24"/>
                <w:szCs w:val="24"/>
                <w:lang w:val="en-US"/>
              </w:rPr>
              <w:t xml:space="preserve">, D. </w:t>
            </w:r>
            <w:proofErr w:type="spellStart"/>
            <w:r w:rsidRPr="00B101B8">
              <w:rPr>
                <w:sz w:val="24"/>
                <w:szCs w:val="24"/>
                <w:lang w:val="en-US"/>
              </w:rPr>
              <w:t>Söderberg</w:t>
            </w:r>
            <w:proofErr w:type="spellEnd"/>
            <w:r w:rsidRPr="00B101B8">
              <w:rPr>
                <w:sz w:val="24"/>
                <w:szCs w:val="24"/>
                <w:lang w:val="en-US"/>
              </w:rPr>
              <w:t xml:space="preserve"> Hydrodynamic alignment and assembly of nanofibrils resulting in strong cellulose filaments</w:t>
            </w:r>
            <w:r w:rsidRPr="00B101B8">
              <w:rPr>
                <w:i/>
                <w:sz w:val="24"/>
                <w:szCs w:val="24"/>
                <w:lang w:val="en-US"/>
              </w:rPr>
              <w:t>. Nat</w:t>
            </w:r>
            <w:r w:rsidR="00B101B8">
              <w:rPr>
                <w:i/>
                <w:sz w:val="24"/>
                <w:szCs w:val="24"/>
                <w:lang w:val="en-US"/>
              </w:rPr>
              <w:t>ure</w:t>
            </w:r>
            <w:r w:rsidRPr="00B101B8">
              <w:rPr>
                <w:i/>
                <w:sz w:val="24"/>
                <w:szCs w:val="24"/>
                <w:lang w:val="en-US"/>
              </w:rPr>
              <w:t xml:space="preserve"> </w:t>
            </w:r>
            <w:proofErr w:type="gramStart"/>
            <w:r w:rsidRPr="00B101B8">
              <w:rPr>
                <w:i/>
                <w:sz w:val="24"/>
                <w:szCs w:val="24"/>
                <w:lang w:val="en-US"/>
              </w:rPr>
              <w:t>Commun</w:t>
            </w:r>
            <w:r w:rsidR="00B101B8">
              <w:rPr>
                <w:i/>
                <w:sz w:val="24"/>
                <w:szCs w:val="24"/>
                <w:lang w:val="en-US"/>
              </w:rPr>
              <w:t xml:space="preserve">ications </w:t>
            </w:r>
            <w:r w:rsidRPr="00B101B8">
              <w:rPr>
                <w:sz w:val="24"/>
                <w:szCs w:val="24"/>
                <w:lang w:val="en-US"/>
              </w:rPr>
              <w:t xml:space="preserve"> </w:t>
            </w:r>
            <w:r w:rsidRPr="00B101B8">
              <w:rPr>
                <w:b/>
                <w:sz w:val="24"/>
                <w:szCs w:val="24"/>
                <w:lang w:val="en-US"/>
              </w:rPr>
              <w:t>5</w:t>
            </w:r>
            <w:proofErr w:type="gramEnd"/>
            <w:r w:rsidRPr="00B101B8">
              <w:rPr>
                <w:sz w:val="24"/>
                <w:szCs w:val="24"/>
                <w:lang w:val="en-US"/>
              </w:rPr>
              <w:t xml:space="preserve"> (2014) 4018</w:t>
            </w:r>
            <w:r w:rsidR="00B101B8">
              <w:rPr>
                <w:sz w:val="24"/>
                <w:szCs w:val="24"/>
                <w:lang w:val="en-US"/>
              </w:rPr>
              <w:t>.</w:t>
            </w:r>
            <w:r w:rsidRPr="00B101B8">
              <w:rPr>
                <w:sz w:val="24"/>
                <w:szCs w:val="24"/>
                <w:lang w:val="en-US"/>
              </w:rPr>
              <w:t xml:space="preserve"> </w:t>
            </w:r>
          </w:p>
          <w:p w14:paraId="79317A2B" w14:textId="17175C8C" w:rsidR="00B725CE" w:rsidRDefault="00430C16" w:rsidP="00F02A26">
            <w:pPr>
              <w:spacing w:after="60"/>
              <w:rPr>
                <w:sz w:val="24"/>
                <w:szCs w:val="24"/>
                <w:lang w:val="en-US"/>
              </w:rPr>
            </w:pPr>
            <w:r w:rsidRPr="00B101B8">
              <w:rPr>
                <w:rFonts w:ascii="Calibri" w:hAnsi="Calibri" w:cs="Calibri"/>
                <w:bCs/>
                <w:color w:val="000000" w:themeColor="text1"/>
                <w:sz w:val="24"/>
                <w:szCs w:val="24"/>
                <w:lang w:val="en-GB"/>
              </w:rPr>
              <w:t xml:space="preserve">● </w:t>
            </w:r>
            <w:r w:rsidRPr="00B101B8">
              <w:rPr>
                <w:sz w:val="24"/>
                <w:szCs w:val="24"/>
                <w:lang w:val="en-US"/>
              </w:rPr>
              <w:t xml:space="preserve">T. </w:t>
            </w:r>
            <w:proofErr w:type="spellStart"/>
            <w:r w:rsidRPr="00B101B8">
              <w:rPr>
                <w:sz w:val="24"/>
                <w:szCs w:val="24"/>
                <w:lang w:val="en-US"/>
              </w:rPr>
              <w:t>Paulraj</w:t>
            </w:r>
            <w:proofErr w:type="spellEnd"/>
            <w:r w:rsidRPr="00B101B8">
              <w:rPr>
                <w:sz w:val="24"/>
                <w:szCs w:val="24"/>
                <w:lang w:val="en-US"/>
              </w:rPr>
              <w:t xml:space="preserve">, S. </w:t>
            </w:r>
            <w:proofErr w:type="spellStart"/>
            <w:r w:rsidRPr="00B101B8">
              <w:rPr>
                <w:sz w:val="24"/>
                <w:szCs w:val="24"/>
                <w:lang w:val="en-US"/>
              </w:rPr>
              <w:t>Wennmalm</w:t>
            </w:r>
            <w:proofErr w:type="spellEnd"/>
            <w:r w:rsidRPr="00B101B8">
              <w:rPr>
                <w:sz w:val="24"/>
                <w:szCs w:val="24"/>
                <w:lang w:val="en-US"/>
              </w:rPr>
              <w:t xml:space="preserve">, D.C.F. Wieland, A.V. </w:t>
            </w:r>
            <w:proofErr w:type="spellStart"/>
            <w:r w:rsidRPr="00B101B8">
              <w:rPr>
                <w:sz w:val="24"/>
                <w:szCs w:val="24"/>
                <w:lang w:val="en-US"/>
              </w:rPr>
              <w:t>Riazanova</w:t>
            </w:r>
            <w:proofErr w:type="spellEnd"/>
            <w:r w:rsidRPr="00B101B8">
              <w:rPr>
                <w:sz w:val="24"/>
                <w:szCs w:val="24"/>
                <w:lang w:val="en-US"/>
              </w:rPr>
              <w:t xml:space="preserve">, A. </w:t>
            </w:r>
            <w:proofErr w:type="spellStart"/>
            <w:r w:rsidRPr="00B101B8">
              <w:rPr>
                <w:sz w:val="24"/>
                <w:szCs w:val="24"/>
                <w:lang w:val="en-US"/>
              </w:rPr>
              <w:t>Dėdinaitė</w:t>
            </w:r>
            <w:proofErr w:type="spellEnd"/>
            <w:r w:rsidRPr="00B101B8">
              <w:rPr>
                <w:sz w:val="24"/>
                <w:szCs w:val="24"/>
                <w:lang w:val="en-US"/>
              </w:rPr>
              <w:t xml:space="preserve">, T. Günther </w:t>
            </w:r>
            <w:proofErr w:type="spellStart"/>
            <w:r w:rsidRPr="00B101B8">
              <w:rPr>
                <w:sz w:val="24"/>
                <w:szCs w:val="24"/>
                <w:lang w:val="en-US"/>
              </w:rPr>
              <w:t>Pomorski</w:t>
            </w:r>
            <w:proofErr w:type="spellEnd"/>
            <w:r w:rsidRPr="00B101B8">
              <w:rPr>
                <w:sz w:val="24"/>
                <w:szCs w:val="24"/>
                <w:lang w:val="en-US"/>
              </w:rPr>
              <w:t>,</w:t>
            </w:r>
            <w:r w:rsidR="00B101B8">
              <w:rPr>
                <w:sz w:val="24"/>
                <w:szCs w:val="24"/>
                <w:lang w:val="en-US"/>
              </w:rPr>
              <w:t xml:space="preserve"> </w:t>
            </w:r>
            <w:r w:rsidRPr="00B101B8">
              <w:rPr>
                <w:sz w:val="24"/>
                <w:szCs w:val="24"/>
                <w:lang w:val="en-US"/>
              </w:rPr>
              <w:t xml:space="preserve">M. Cárdenas, A.J. </w:t>
            </w:r>
            <w:proofErr w:type="spellStart"/>
            <w:r w:rsidRPr="00B101B8">
              <w:rPr>
                <w:sz w:val="24"/>
                <w:szCs w:val="24"/>
                <w:lang w:val="en-US"/>
              </w:rPr>
              <w:t>Svagan</w:t>
            </w:r>
            <w:proofErr w:type="spellEnd"/>
            <w:r w:rsidRPr="00B101B8">
              <w:rPr>
                <w:sz w:val="24"/>
                <w:szCs w:val="24"/>
                <w:lang w:val="en-US"/>
              </w:rPr>
              <w:t xml:space="preserve"> Primary cell wall inspired micro containers as a step towards a synthetic plant cell</w:t>
            </w:r>
            <w:r w:rsidR="00B101B8">
              <w:rPr>
                <w:sz w:val="24"/>
                <w:szCs w:val="24"/>
                <w:lang w:val="en-US"/>
              </w:rPr>
              <w:t>,</w:t>
            </w:r>
            <w:r w:rsidRPr="00B101B8">
              <w:rPr>
                <w:sz w:val="24"/>
                <w:szCs w:val="24"/>
                <w:lang w:val="en-US"/>
              </w:rPr>
              <w:t xml:space="preserve"> </w:t>
            </w:r>
            <w:r w:rsidRPr="00B101B8">
              <w:rPr>
                <w:i/>
                <w:sz w:val="24"/>
                <w:szCs w:val="24"/>
                <w:lang w:val="en-US"/>
              </w:rPr>
              <w:t>Nature Comm</w:t>
            </w:r>
            <w:r w:rsidR="00B101B8">
              <w:rPr>
                <w:i/>
                <w:sz w:val="24"/>
                <w:szCs w:val="24"/>
                <w:lang w:val="en-US"/>
              </w:rPr>
              <w:t>unications</w:t>
            </w:r>
            <w:r w:rsidRPr="00B101B8">
              <w:rPr>
                <w:sz w:val="24"/>
                <w:szCs w:val="24"/>
                <w:lang w:val="en-US"/>
              </w:rPr>
              <w:t xml:space="preserve"> </w:t>
            </w:r>
            <w:r w:rsidR="00B101B8">
              <w:rPr>
                <w:sz w:val="24"/>
                <w:szCs w:val="24"/>
                <w:lang w:val="en-US"/>
              </w:rPr>
              <w:t xml:space="preserve">11 </w:t>
            </w:r>
            <w:r w:rsidRPr="00B101B8">
              <w:rPr>
                <w:sz w:val="24"/>
                <w:szCs w:val="24"/>
                <w:lang w:val="en-US"/>
              </w:rPr>
              <w:t>(2020) 958</w:t>
            </w:r>
            <w:r w:rsidR="00B101B8">
              <w:rPr>
                <w:sz w:val="24"/>
                <w:szCs w:val="24"/>
                <w:lang w:val="en-US"/>
              </w:rPr>
              <w:t>.</w:t>
            </w:r>
          </w:p>
          <w:p w14:paraId="76461397" w14:textId="77777777" w:rsidR="00F02A26" w:rsidRPr="00F02A26" w:rsidRDefault="00F02A26" w:rsidP="00F02A26">
            <w:pPr>
              <w:spacing w:after="60"/>
              <w:rPr>
                <w:sz w:val="24"/>
                <w:szCs w:val="24"/>
                <w:lang w:val="en-US"/>
              </w:rPr>
            </w:pPr>
          </w:p>
          <w:p w14:paraId="7A28CC83" w14:textId="77777777" w:rsidR="00B725CE" w:rsidRPr="00A54ADE" w:rsidRDefault="00B725CE" w:rsidP="00B725CE">
            <w:pPr>
              <w:spacing w:after="120"/>
              <w:rPr>
                <w:rFonts w:cs="Calibri"/>
                <w:b/>
                <w:w w:val="105"/>
                <w:sz w:val="24"/>
                <w:szCs w:val="24"/>
                <w:lang w:val="en-GB"/>
              </w:rPr>
            </w:pPr>
            <w:r w:rsidRPr="00A54ADE">
              <w:rPr>
                <w:rFonts w:cs="Calibri"/>
                <w:b/>
                <w:w w:val="105"/>
                <w:sz w:val="24"/>
                <w:szCs w:val="24"/>
                <w:lang w:val="en-GB"/>
              </w:rPr>
              <w:lastRenderedPageBreak/>
              <w:t xml:space="preserve">e. </w:t>
            </w:r>
            <w:r w:rsidRPr="00A54ADE">
              <w:rPr>
                <w:rFonts w:eastAsiaTheme="majorEastAsia" w:cs="Calibri"/>
                <w:b/>
                <w:i/>
                <w:sz w:val="24"/>
                <w:szCs w:val="24"/>
                <w:lang w:val="en-GB"/>
              </w:rPr>
              <w:t>Engagement in national and international research collaboration within academia and its outcomes</w:t>
            </w:r>
            <w:r w:rsidRPr="00A54ADE">
              <w:rPr>
                <w:rFonts w:cs="Calibri"/>
                <w:b/>
                <w:w w:val="105"/>
                <w:sz w:val="24"/>
                <w:szCs w:val="24"/>
                <w:lang w:val="en-GB"/>
              </w:rPr>
              <w:t xml:space="preserve"> </w:t>
            </w:r>
          </w:p>
          <w:p w14:paraId="0A3AB867" w14:textId="77777777" w:rsidR="00B725CE" w:rsidRPr="00A54ADE" w:rsidRDefault="00B725CE" w:rsidP="00B725CE">
            <w:pPr>
              <w:rPr>
                <w:b/>
                <w:sz w:val="24"/>
                <w:szCs w:val="24"/>
                <w:lang w:val="en-GB"/>
              </w:rPr>
            </w:pPr>
            <w:r w:rsidRPr="00A54ADE">
              <w:rPr>
                <w:b/>
                <w:sz w:val="24"/>
                <w:szCs w:val="24"/>
                <w:lang w:val="en-GB"/>
              </w:rPr>
              <w:t>Research collaboration</w:t>
            </w:r>
          </w:p>
          <w:p w14:paraId="09C0EFCF" w14:textId="44BB9640" w:rsidR="00B725CE" w:rsidRPr="00A54ADE" w:rsidRDefault="00B725CE" w:rsidP="00B725CE">
            <w:pPr>
              <w:jc w:val="both"/>
              <w:rPr>
                <w:sz w:val="24"/>
                <w:szCs w:val="24"/>
                <w:lang w:val="en-GB"/>
              </w:rPr>
            </w:pPr>
            <w:r w:rsidRPr="00A54ADE">
              <w:rPr>
                <w:sz w:val="24"/>
                <w:szCs w:val="24"/>
                <w:lang w:val="en-GB"/>
              </w:rPr>
              <w:t>FPT is the largest national academic institution active in the field of macromolecular materials, native and synthetic polymers. The research competences cover most areas within the field ranging from paper and pulp technology to polymer chemistry and fibre technology. This broad competence available at one place, in combination with well-equipped facilities, has made the department a very attractive partner in collaborative research project</w:t>
            </w:r>
            <w:r w:rsidR="001D1AEA">
              <w:rPr>
                <w:sz w:val="24"/>
                <w:szCs w:val="24"/>
                <w:lang w:val="en-GB"/>
              </w:rPr>
              <w:t>s</w:t>
            </w:r>
            <w:r w:rsidRPr="00A54ADE">
              <w:rPr>
                <w:sz w:val="24"/>
                <w:szCs w:val="24"/>
                <w:lang w:val="en-GB"/>
              </w:rPr>
              <w:t xml:space="preserve"> both with industry and academia, nationally and internationally. </w:t>
            </w:r>
          </w:p>
          <w:p w14:paraId="49BC8801" w14:textId="77777777" w:rsidR="00B725CE" w:rsidRPr="00A54ADE" w:rsidRDefault="00B725CE" w:rsidP="00B725CE">
            <w:pPr>
              <w:jc w:val="both"/>
              <w:rPr>
                <w:sz w:val="24"/>
                <w:szCs w:val="24"/>
                <w:lang w:val="en-GB"/>
              </w:rPr>
            </w:pPr>
            <w:r w:rsidRPr="00A54ADE">
              <w:rPr>
                <w:sz w:val="24"/>
                <w:szCs w:val="24"/>
                <w:lang w:val="en-GB"/>
              </w:rPr>
              <w:t>The attractiveness of FPT-researchers can directly be seen in the increase in external funding as well as in the bibliometric data. A majority of the research projects involve collaboration with external partners either from industry and/or academia.</w:t>
            </w:r>
          </w:p>
          <w:p w14:paraId="60BA63DB" w14:textId="77777777" w:rsidR="00B725CE" w:rsidRPr="00A54ADE" w:rsidRDefault="00B725CE" w:rsidP="00B725CE">
            <w:pPr>
              <w:rPr>
                <w:b/>
                <w:sz w:val="24"/>
                <w:szCs w:val="24"/>
                <w:lang w:val="en-GB"/>
              </w:rPr>
            </w:pPr>
            <w:r w:rsidRPr="00A54ADE">
              <w:rPr>
                <w:b/>
                <w:sz w:val="24"/>
                <w:szCs w:val="24"/>
                <w:lang w:val="en-GB"/>
              </w:rPr>
              <w:t>Interdisciplinary research</w:t>
            </w:r>
          </w:p>
          <w:p w14:paraId="6995AC10" w14:textId="28685B7C" w:rsidR="00B725CE" w:rsidRPr="00A54ADE" w:rsidRDefault="00B725CE" w:rsidP="00B725CE">
            <w:pPr>
              <w:jc w:val="both"/>
              <w:rPr>
                <w:sz w:val="24"/>
                <w:szCs w:val="24"/>
                <w:lang w:val="en-GB"/>
              </w:rPr>
            </w:pPr>
            <w:r w:rsidRPr="00A54ADE">
              <w:rPr>
                <w:sz w:val="24"/>
                <w:szCs w:val="24"/>
                <w:lang w:val="en-GB"/>
              </w:rPr>
              <w:t>One specific collaborative research program that is worth mentioning in this context is the Wallenberg Wood Science Centre (WWSC) established in 2009. WWSC was initially a joint research centre at KTH and Chalmers but</w:t>
            </w:r>
            <w:r w:rsidRPr="00A54ADE">
              <w:rPr>
                <w:sz w:val="24"/>
                <w:szCs w:val="24"/>
                <w:lang w:val="en-US"/>
              </w:rPr>
              <w:t xml:space="preserve"> it</w:t>
            </w:r>
            <w:r w:rsidRPr="00A54ADE">
              <w:rPr>
                <w:sz w:val="24"/>
                <w:szCs w:val="24"/>
                <w:lang w:val="en-GB"/>
              </w:rPr>
              <w:t xml:space="preserve"> also involves researchers </w:t>
            </w:r>
            <w:r w:rsidRPr="00A54ADE">
              <w:rPr>
                <w:sz w:val="24"/>
                <w:szCs w:val="24"/>
                <w:lang w:val="en-US"/>
              </w:rPr>
              <w:t>from</w:t>
            </w:r>
            <w:r w:rsidRPr="00A54ADE">
              <w:rPr>
                <w:sz w:val="24"/>
                <w:szCs w:val="24"/>
                <w:lang w:val="en-GB"/>
              </w:rPr>
              <w:t xml:space="preserve"> other universities and research institutes in collaborative sub-projects. This centre is truly interdisciplinary in the sense that it presents an outreach from a traditional industrial area (</w:t>
            </w:r>
            <w:proofErr w:type="gramStart"/>
            <w:r w:rsidRPr="00A54ADE">
              <w:rPr>
                <w:sz w:val="24"/>
                <w:szCs w:val="24"/>
                <w:lang w:val="en-GB"/>
              </w:rPr>
              <w:t>wood</w:t>
            </w:r>
            <w:r w:rsidR="001D1AEA">
              <w:rPr>
                <w:sz w:val="24"/>
                <w:szCs w:val="24"/>
                <w:lang w:val="en-GB"/>
              </w:rPr>
              <w:t xml:space="preserve"> </w:t>
            </w:r>
            <w:r w:rsidRPr="00A54ADE">
              <w:rPr>
                <w:sz w:val="24"/>
                <w:szCs w:val="24"/>
                <w:lang w:val="en-GB"/>
              </w:rPr>
              <w:t>based</w:t>
            </w:r>
            <w:proofErr w:type="gramEnd"/>
            <w:r w:rsidRPr="00A54ADE">
              <w:rPr>
                <w:sz w:val="24"/>
                <w:szCs w:val="24"/>
                <w:lang w:val="en-GB"/>
              </w:rPr>
              <w:t xml:space="preserve"> materials) toward new uses, applications and concepts, i.e. other research fields. WWSC was in 2019 renewed into a second phase also including </w:t>
            </w:r>
            <w:proofErr w:type="spellStart"/>
            <w:r w:rsidRPr="00A54ADE">
              <w:rPr>
                <w:sz w:val="24"/>
                <w:szCs w:val="24"/>
                <w:lang w:val="en-GB"/>
              </w:rPr>
              <w:t>LiU</w:t>
            </w:r>
            <w:proofErr w:type="spellEnd"/>
            <w:r w:rsidRPr="00A54ADE">
              <w:rPr>
                <w:sz w:val="24"/>
                <w:szCs w:val="24"/>
                <w:lang w:val="en-GB"/>
              </w:rPr>
              <w:t xml:space="preserve"> as a core partner thus expanding the scope of the program to include more activities in devices and electronic application areas. FPT´s rapidly growing involvement in energy related research projects is another sign of true interdisciplinary work.</w:t>
            </w:r>
          </w:p>
          <w:p w14:paraId="2DF6C40B" w14:textId="77777777" w:rsidR="00B725CE" w:rsidRPr="00A54ADE" w:rsidRDefault="00B725CE" w:rsidP="00B725CE">
            <w:pPr>
              <w:jc w:val="both"/>
              <w:rPr>
                <w:sz w:val="24"/>
                <w:szCs w:val="24"/>
                <w:lang w:val="en-GB"/>
              </w:rPr>
            </w:pPr>
            <w:r w:rsidRPr="00A54ADE">
              <w:rPr>
                <w:sz w:val="24"/>
                <w:szCs w:val="24"/>
                <w:lang w:val="en-GB"/>
              </w:rPr>
              <w:t xml:space="preserve">FPT has identified five target areas where the unique competence at FPT can play a key role in future research. Developments in the fields of </w:t>
            </w:r>
            <w:r w:rsidRPr="00A54ADE">
              <w:rPr>
                <w:i/>
                <w:sz w:val="24"/>
                <w:szCs w:val="24"/>
                <w:lang w:val="en-GB"/>
              </w:rPr>
              <w:t>energy, medicine, renewable materials,</w:t>
            </w:r>
            <w:r w:rsidRPr="00A54ADE">
              <w:rPr>
                <w:sz w:val="24"/>
                <w:szCs w:val="24"/>
                <w:lang w:val="en-GB"/>
              </w:rPr>
              <w:t xml:space="preserve"> </w:t>
            </w:r>
            <w:r w:rsidRPr="00A54ADE">
              <w:rPr>
                <w:i/>
                <w:sz w:val="24"/>
                <w:szCs w:val="24"/>
                <w:lang w:val="en-GB"/>
              </w:rPr>
              <w:t>nanostructured materials, and multifunctional materials and devices</w:t>
            </w:r>
            <w:r w:rsidRPr="00A54ADE">
              <w:rPr>
                <w:sz w:val="24"/>
                <w:szCs w:val="24"/>
                <w:lang w:val="en-GB"/>
              </w:rPr>
              <w:t xml:space="preserve"> are all to some part related to development of new materials and concepts. This is seen in a vast number of research projects at FPT which are performed in connection to these areas. </w:t>
            </w:r>
          </w:p>
          <w:p w14:paraId="6ECBB8DA" w14:textId="77777777" w:rsidR="00B725CE" w:rsidRPr="00A54ADE" w:rsidRDefault="00B725CE" w:rsidP="00B725CE">
            <w:pPr>
              <w:spacing w:after="120"/>
              <w:rPr>
                <w:rFonts w:cs="Calibri"/>
                <w:b/>
                <w:sz w:val="24"/>
                <w:szCs w:val="24"/>
                <w:lang w:val="en-GB"/>
              </w:rPr>
            </w:pPr>
            <w:r w:rsidRPr="00A54ADE">
              <w:rPr>
                <w:rFonts w:cs="Calibri"/>
                <w:b/>
                <w:sz w:val="24"/>
                <w:szCs w:val="24"/>
                <w:lang w:val="en-GB"/>
              </w:rPr>
              <w:t>Other scientific engagements</w:t>
            </w:r>
          </w:p>
          <w:p w14:paraId="187F81C0" w14:textId="3FEAE2BD" w:rsidR="00B725CE" w:rsidRPr="00A54ADE" w:rsidRDefault="00B725CE" w:rsidP="00B725CE">
            <w:pPr>
              <w:jc w:val="both"/>
              <w:rPr>
                <w:color w:val="000000" w:themeColor="text1"/>
                <w:sz w:val="24"/>
                <w:szCs w:val="24"/>
                <w:lang w:val="en-GB"/>
              </w:rPr>
            </w:pPr>
            <w:r w:rsidRPr="00A54ADE">
              <w:rPr>
                <w:color w:val="000000" w:themeColor="text1"/>
                <w:sz w:val="24"/>
                <w:szCs w:val="24"/>
                <w:lang w:val="en-GB"/>
              </w:rPr>
              <w:t>The faculty at FPT is strongly involved in leadership assignments/appointments in academia. This is clearly seen on the large number</w:t>
            </w:r>
            <w:r w:rsidR="00E45CFC">
              <w:rPr>
                <w:color w:val="000000" w:themeColor="text1"/>
                <w:sz w:val="24"/>
                <w:szCs w:val="24"/>
                <w:lang w:val="en-GB"/>
              </w:rPr>
              <w:t xml:space="preserve"> of </w:t>
            </w:r>
            <w:r w:rsidRPr="00A54ADE">
              <w:rPr>
                <w:color w:val="000000" w:themeColor="text1"/>
                <w:sz w:val="24"/>
                <w:szCs w:val="24"/>
                <w:lang w:val="en-GB"/>
              </w:rPr>
              <w:t xml:space="preserve">invited plenary </w:t>
            </w:r>
            <w:r w:rsidRPr="00A54ADE">
              <w:rPr>
                <w:color w:val="000000" w:themeColor="text1"/>
                <w:sz w:val="24"/>
                <w:szCs w:val="24"/>
                <w:lang w:val="en-US"/>
              </w:rPr>
              <w:t xml:space="preserve">and keynote </w:t>
            </w:r>
            <w:r w:rsidRPr="00A54ADE">
              <w:rPr>
                <w:color w:val="000000" w:themeColor="text1"/>
                <w:sz w:val="24"/>
                <w:szCs w:val="24"/>
                <w:lang w:val="en-GB"/>
              </w:rPr>
              <w:t>talks, assignments as editors, memberships in research councils, learned societies, and</w:t>
            </w:r>
            <w:r w:rsidR="00E45CFC">
              <w:rPr>
                <w:color w:val="000000" w:themeColor="text1"/>
                <w:sz w:val="24"/>
                <w:szCs w:val="24"/>
                <w:lang w:val="en-GB"/>
              </w:rPr>
              <w:t xml:space="preserve"> </w:t>
            </w:r>
            <w:proofErr w:type="spellStart"/>
            <w:r w:rsidRPr="00A54ADE">
              <w:rPr>
                <w:color w:val="000000" w:themeColor="text1"/>
                <w:sz w:val="24"/>
                <w:szCs w:val="24"/>
                <w:lang w:val="en-GB"/>
              </w:rPr>
              <w:t>serv</w:t>
            </w:r>
            <w:r w:rsidRPr="00A54ADE">
              <w:rPr>
                <w:color w:val="000000" w:themeColor="text1"/>
                <w:sz w:val="24"/>
                <w:szCs w:val="24"/>
                <w:lang w:val="en-US"/>
              </w:rPr>
              <w:t>ing</w:t>
            </w:r>
            <w:proofErr w:type="spellEnd"/>
            <w:r w:rsidRPr="00A54ADE">
              <w:rPr>
                <w:color w:val="000000" w:themeColor="text1"/>
                <w:sz w:val="24"/>
                <w:szCs w:val="24"/>
                <w:lang w:val="en-GB"/>
              </w:rPr>
              <w:t xml:space="preserve"> on evaluation committees for research councils</w:t>
            </w:r>
            <w:r w:rsidRPr="00A54ADE">
              <w:rPr>
                <w:color w:val="000000" w:themeColor="text1"/>
                <w:sz w:val="24"/>
                <w:szCs w:val="24"/>
                <w:lang w:val="en-US"/>
              </w:rPr>
              <w:t xml:space="preserve"> and faculty positions</w:t>
            </w:r>
            <w:r w:rsidRPr="00A54ADE">
              <w:rPr>
                <w:color w:val="000000" w:themeColor="text1"/>
                <w:sz w:val="24"/>
                <w:szCs w:val="24"/>
                <w:lang w:val="en-GB"/>
              </w:rPr>
              <w:t xml:space="preserve">, both domestically and internationally. Leadership shown as project coordinators for research programs of considerable size is also found at FPT. </w:t>
            </w:r>
          </w:p>
          <w:p w14:paraId="6EA174A5" w14:textId="468A5BB8" w:rsidR="00B725CE" w:rsidRPr="00A54ADE" w:rsidRDefault="00B725CE" w:rsidP="00B725CE">
            <w:pPr>
              <w:spacing w:after="0"/>
              <w:jc w:val="both"/>
              <w:rPr>
                <w:rFonts w:cs="Calibri"/>
                <w:color w:val="000000" w:themeColor="text1"/>
                <w:sz w:val="24"/>
                <w:szCs w:val="24"/>
                <w:lang w:val="en-GB"/>
              </w:rPr>
            </w:pPr>
            <w:r w:rsidRPr="00A54ADE">
              <w:rPr>
                <w:color w:val="000000" w:themeColor="text1"/>
                <w:sz w:val="24"/>
                <w:szCs w:val="24"/>
                <w:lang w:val="en-GB"/>
              </w:rPr>
              <w:t>FPT also host</w:t>
            </w:r>
            <w:r w:rsidR="001D1AEA">
              <w:rPr>
                <w:color w:val="000000" w:themeColor="text1"/>
                <w:sz w:val="24"/>
                <w:szCs w:val="24"/>
                <w:lang w:val="en-GB"/>
              </w:rPr>
              <w:t>s</w:t>
            </w:r>
            <w:r w:rsidRPr="00A54ADE">
              <w:rPr>
                <w:color w:val="000000" w:themeColor="text1"/>
                <w:sz w:val="24"/>
                <w:szCs w:val="24"/>
                <w:lang w:val="en-GB"/>
              </w:rPr>
              <w:t xml:space="preserve"> several highly ranked international scientific journals with FPT faculty/staff as Editor in Chief or Editor. </w:t>
            </w:r>
            <w:r w:rsidRPr="00A54ADE">
              <w:rPr>
                <w:color w:val="000000" w:themeColor="text1"/>
                <w:sz w:val="24"/>
                <w:szCs w:val="24"/>
                <w:lang w:val="en-US"/>
              </w:rPr>
              <w:t xml:space="preserve">Several faculty/staff members also serve as board members and guest editors in numerous international scientific journals.  </w:t>
            </w:r>
          </w:p>
          <w:p w14:paraId="4304CC3C" w14:textId="77777777" w:rsidR="00B725CE" w:rsidRPr="00A54ADE" w:rsidRDefault="00B725CE" w:rsidP="00B725CE">
            <w:pPr>
              <w:ind w:left="34"/>
              <w:jc w:val="both"/>
              <w:rPr>
                <w:sz w:val="24"/>
                <w:szCs w:val="24"/>
                <w:lang w:val="en-US"/>
              </w:rPr>
            </w:pPr>
            <w:r w:rsidRPr="00A54ADE">
              <w:rPr>
                <w:rFonts w:ascii="Arial" w:hAnsi="Arial" w:cs="Arial"/>
                <w:noProof/>
                <w:sz w:val="24"/>
                <w:szCs w:val="24"/>
                <w:lang w:val="en-US" w:eastAsia="sv-SE"/>
              </w:rPr>
              <w:lastRenderedPageBreak/>
              <w:t xml:space="preserve">                                      </w:t>
            </w:r>
            <w:r w:rsidRPr="00A54ADE">
              <w:rPr>
                <w:noProof/>
                <w:sz w:val="24"/>
                <w:szCs w:val="24"/>
                <w:lang w:val="en-US"/>
              </w:rPr>
              <w:drawing>
                <wp:inline distT="0" distB="0" distL="0" distR="0" wp14:anchorId="0E118DCF" wp14:editId="527A035B">
                  <wp:extent cx="813037" cy="1046285"/>
                  <wp:effectExtent l="0" t="0" r="635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827447" cy="1064829"/>
                          </a:xfrm>
                          <a:prstGeom prst="rect">
                            <a:avLst/>
                          </a:prstGeom>
                        </pic:spPr>
                      </pic:pic>
                    </a:graphicData>
                  </a:graphic>
                </wp:inline>
              </w:drawing>
            </w:r>
            <w:r w:rsidRPr="00A54ADE">
              <w:rPr>
                <w:rFonts w:ascii="Arial" w:hAnsi="Arial" w:cs="Arial"/>
                <w:noProof/>
                <w:sz w:val="24"/>
                <w:szCs w:val="24"/>
                <w:lang w:val="en-US" w:eastAsia="sv-SE"/>
              </w:rPr>
              <w:t xml:space="preserve">     </w:t>
            </w:r>
            <w:r w:rsidRPr="00A54ADE">
              <w:rPr>
                <w:noProof/>
                <w:sz w:val="24"/>
                <w:szCs w:val="24"/>
              </w:rPr>
              <w:drawing>
                <wp:inline distT="0" distB="0" distL="0" distR="0" wp14:anchorId="2DDFAD00" wp14:editId="78FCA4E6">
                  <wp:extent cx="750276" cy="107266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778378" cy="1112839"/>
                          </a:xfrm>
                          <a:prstGeom prst="rect">
                            <a:avLst/>
                          </a:prstGeom>
                        </pic:spPr>
                      </pic:pic>
                    </a:graphicData>
                  </a:graphic>
                </wp:inline>
              </w:drawing>
            </w:r>
            <w:r w:rsidRPr="00A54ADE">
              <w:rPr>
                <w:rFonts w:ascii="Arial" w:hAnsi="Arial" w:cs="Arial"/>
                <w:noProof/>
                <w:sz w:val="24"/>
                <w:szCs w:val="24"/>
                <w:lang w:val="en-US" w:eastAsia="sv-SE"/>
              </w:rPr>
              <w:t xml:space="preserve">   </w:t>
            </w:r>
            <w:r w:rsidRPr="00A54ADE">
              <w:rPr>
                <w:noProof/>
                <w:sz w:val="24"/>
                <w:szCs w:val="24"/>
                <w:lang w:val="en-US"/>
              </w:rPr>
              <w:drawing>
                <wp:inline distT="0" distB="0" distL="0" distR="0" wp14:anchorId="0F4F0BD6" wp14:editId="6685C304">
                  <wp:extent cx="865164" cy="1125416"/>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870863" cy="1132829"/>
                          </a:xfrm>
                          <a:prstGeom prst="rect">
                            <a:avLst/>
                          </a:prstGeom>
                        </pic:spPr>
                      </pic:pic>
                    </a:graphicData>
                  </a:graphic>
                </wp:inline>
              </w:drawing>
            </w:r>
            <w:r w:rsidRPr="00A54ADE">
              <w:rPr>
                <w:rFonts w:ascii="Arial" w:hAnsi="Arial" w:cs="Arial"/>
                <w:noProof/>
                <w:sz w:val="24"/>
                <w:szCs w:val="24"/>
                <w:lang w:val="en-US" w:eastAsia="sv-SE"/>
              </w:rPr>
              <w:t xml:space="preserve">    </w:t>
            </w:r>
          </w:p>
          <w:p w14:paraId="2A1C0206" w14:textId="77777777" w:rsidR="00B725CE" w:rsidRPr="00A54ADE" w:rsidRDefault="00B725CE" w:rsidP="00B725CE">
            <w:pPr>
              <w:spacing w:after="0"/>
              <w:ind w:left="34"/>
              <w:jc w:val="center"/>
              <w:rPr>
                <w:sz w:val="24"/>
                <w:szCs w:val="24"/>
                <w:lang w:val="en-US"/>
              </w:rPr>
            </w:pPr>
            <w:r w:rsidRPr="00A54ADE">
              <w:rPr>
                <w:sz w:val="24"/>
                <w:szCs w:val="24"/>
                <w:lang w:val="en-US"/>
              </w:rPr>
              <w:t xml:space="preserve">Polymer testing: Editor: Mikael </w:t>
            </w:r>
            <w:proofErr w:type="spellStart"/>
            <w:r w:rsidRPr="00A54ADE">
              <w:rPr>
                <w:sz w:val="24"/>
                <w:szCs w:val="24"/>
                <w:lang w:val="en-US"/>
              </w:rPr>
              <w:t>Hedenqvist</w:t>
            </w:r>
            <w:proofErr w:type="spellEnd"/>
          </w:p>
          <w:p w14:paraId="0F866D0F" w14:textId="77777777" w:rsidR="00B725CE" w:rsidRPr="00A54ADE" w:rsidRDefault="00B725CE" w:rsidP="00B725CE">
            <w:pPr>
              <w:spacing w:after="0"/>
              <w:ind w:left="34"/>
              <w:jc w:val="center"/>
              <w:rPr>
                <w:sz w:val="24"/>
                <w:szCs w:val="24"/>
                <w:lang w:val="en-US"/>
              </w:rPr>
            </w:pPr>
            <w:r w:rsidRPr="00A54ADE">
              <w:rPr>
                <w:sz w:val="24"/>
                <w:szCs w:val="24"/>
                <w:lang w:val="en-US"/>
              </w:rPr>
              <w:t xml:space="preserve">Nordic Pulp &amp; Paper Research Journal. Chair: Lars </w:t>
            </w:r>
            <w:proofErr w:type="spellStart"/>
            <w:r w:rsidRPr="00A54ADE">
              <w:rPr>
                <w:sz w:val="24"/>
                <w:szCs w:val="24"/>
                <w:lang w:val="en-US"/>
              </w:rPr>
              <w:t>Wågberg</w:t>
            </w:r>
            <w:proofErr w:type="spellEnd"/>
          </w:p>
          <w:p w14:paraId="331299DD" w14:textId="77777777" w:rsidR="00B725CE" w:rsidRPr="00A54ADE" w:rsidRDefault="00B725CE" w:rsidP="00B725CE">
            <w:pPr>
              <w:spacing w:after="0"/>
              <w:ind w:left="34"/>
              <w:jc w:val="center"/>
              <w:rPr>
                <w:sz w:val="24"/>
                <w:szCs w:val="24"/>
                <w:lang w:val="en-US"/>
              </w:rPr>
            </w:pPr>
            <w:r w:rsidRPr="00A54ADE">
              <w:rPr>
                <w:sz w:val="24"/>
                <w:szCs w:val="24"/>
                <w:lang w:val="en-US"/>
              </w:rPr>
              <w:t>Progress in Organic Coatings. Editor in Chief: Mats Johansson</w:t>
            </w:r>
          </w:p>
          <w:p w14:paraId="6BA57CB6" w14:textId="77777777" w:rsidR="00B725CE" w:rsidRPr="00A54ADE" w:rsidRDefault="00B725CE" w:rsidP="00B725CE">
            <w:pPr>
              <w:spacing w:after="0"/>
              <w:ind w:left="34"/>
              <w:jc w:val="center"/>
              <w:rPr>
                <w:sz w:val="24"/>
                <w:szCs w:val="24"/>
                <w:lang w:val="en-US"/>
              </w:rPr>
            </w:pPr>
          </w:p>
          <w:p w14:paraId="46AE529E" w14:textId="77777777" w:rsidR="00B725CE" w:rsidRPr="00A54ADE" w:rsidRDefault="00B725CE" w:rsidP="00B725CE">
            <w:pPr>
              <w:ind w:left="34"/>
              <w:jc w:val="both"/>
              <w:rPr>
                <w:color w:val="000000" w:themeColor="text1"/>
                <w:sz w:val="24"/>
                <w:szCs w:val="24"/>
                <w:lang w:val="en-US"/>
              </w:rPr>
            </w:pPr>
            <w:r w:rsidRPr="00A54ADE">
              <w:rPr>
                <w:sz w:val="24"/>
                <w:szCs w:val="24"/>
                <w:lang w:val="en-US"/>
              </w:rPr>
              <w:t xml:space="preserve">Recent previous engagements include journals such as Biomacromolecules (Founding editor and editor-in-Chief Ann-Christine </w:t>
            </w:r>
            <w:proofErr w:type="spellStart"/>
            <w:r w:rsidRPr="00A54ADE">
              <w:rPr>
                <w:sz w:val="24"/>
                <w:szCs w:val="24"/>
                <w:lang w:val="en-US"/>
              </w:rPr>
              <w:t>Albertsson</w:t>
            </w:r>
            <w:proofErr w:type="spellEnd"/>
            <w:r w:rsidRPr="00A54ADE">
              <w:rPr>
                <w:sz w:val="24"/>
                <w:szCs w:val="24"/>
                <w:lang w:val="en-US"/>
              </w:rPr>
              <w:t xml:space="preserve">), </w:t>
            </w:r>
            <w:r w:rsidRPr="00A54ADE">
              <w:rPr>
                <w:color w:val="000000" w:themeColor="text1"/>
                <w:sz w:val="24"/>
                <w:szCs w:val="24"/>
                <w:lang w:val="en-US"/>
              </w:rPr>
              <w:t xml:space="preserve">European Polymer Journal (Editor Ulf </w:t>
            </w:r>
            <w:proofErr w:type="spellStart"/>
            <w:r w:rsidRPr="00A54ADE">
              <w:rPr>
                <w:color w:val="000000" w:themeColor="text1"/>
                <w:sz w:val="24"/>
                <w:szCs w:val="24"/>
                <w:lang w:val="en-US"/>
              </w:rPr>
              <w:t>Gedde</w:t>
            </w:r>
            <w:proofErr w:type="spellEnd"/>
            <w:r w:rsidRPr="00A54ADE">
              <w:rPr>
                <w:color w:val="000000" w:themeColor="text1"/>
                <w:sz w:val="24"/>
                <w:szCs w:val="24"/>
                <w:lang w:val="en-US"/>
              </w:rPr>
              <w:t xml:space="preserve">), and Polymer Bulletin (Editor Eva Malmström).  </w:t>
            </w:r>
          </w:p>
          <w:p w14:paraId="28A46505" w14:textId="77777777" w:rsidR="00B725CE" w:rsidRPr="00A54ADE" w:rsidRDefault="00B725CE" w:rsidP="00B725CE">
            <w:pPr>
              <w:ind w:left="34"/>
              <w:jc w:val="both"/>
              <w:rPr>
                <w:color w:val="5B9BD5" w:themeColor="accent5"/>
                <w:sz w:val="24"/>
                <w:szCs w:val="24"/>
                <w:lang w:val="en-US"/>
              </w:rPr>
            </w:pPr>
            <w:r w:rsidRPr="00A54ADE">
              <w:rPr>
                <w:color w:val="5B9BD5" w:themeColor="accent5"/>
                <w:sz w:val="24"/>
                <w:szCs w:val="24"/>
                <w:lang w:val="en-US"/>
              </w:rPr>
              <w:t xml:space="preserve">                                    </w:t>
            </w:r>
            <w:r w:rsidRPr="00A54ADE">
              <w:rPr>
                <w:rFonts w:ascii="Arial" w:hAnsi="Arial" w:cs="Arial"/>
                <w:noProof/>
                <w:sz w:val="24"/>
                <w:szCs w:val="24"/>
                <w:lang w:val="en-US"/>
              </w:rPr>
              <w:drawing>
                <wp:inline distT="0" distB="0" distL="0" distR="0" wp14:anchorId="34976C16" wp14:editId="301A5698">
                  <wp:extent cx="792866" cy="1064890"/>
                  <wp:effectExtent l="0" t="0" r="7620" b="2540"/>
                  <wp:docPr id="5" name="Picture 5" descr="Description: http://pubs.acs.org/appl/literatum/publisher/achs/journals/covergifs/bomaf6/cov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http://pubs.acs.org/appl/literatum/publisher/achs/journals/covergifs/bomaf6/cover.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847870" cy="1138765"/>
                          </a:xfrm>
                          <a:prstGeom prst="rect">
                            <a:avLst/>
                          </a:prstGeom>
                          <a:noFill/>
                          <a:ln>
                            <a:noFill/>
                          </a:ln>
                        </pic:spPr>
                      </pic:pic>
                    </a:graphicData>
                  </a:graphic>
                </wp:inline>
              </w:drawing>
            </w:r>
            <w:r w:rsidRPr="00A54ADE">
              <w:rPr>
                <w:color w:val="5B9BD5" w:themeColor="accent5"/>
                <w:sz w:val="24"/>
                <w:szCs w:val="24"/>
                <w:lang w:val="en-US"/>
              </w:rPr>
              <w:t xml:space="preserve">     </w:t>
            </w:r>
            <w:r w:rsidRPr="00A54ADE">
              <w:rPr>
                <w:rFonts w:ascii="Arial" w:hAnsi="Arial" w:cs="Arial"/>
                <w:noProof/>
                <w:sz w:val="24"/>
                <w:szCs w:val="24"/>
                <w:lang w:val="en-US"/>
              </w:rPr>
              <w:drawing>
                <wp:inline distT="0" distB="0" distL="0" distR="0" wp14:anchorId="7D78CD72" wp14:editId="1E6E9284">
                  <wp:extent cx="764931" cy="1072505"/>
                  <wp:effectExtent l="0" t="0" r="0" b="0"/>
                  <wp:docPr id="10" name="Picture 10" descr="Description: http://media.journals.elsevier.com/content/covers/european-polymer-journa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http://media.journals.elsevier.com/content/covers/european-polymer-journal.gif"/>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813550" cy="1140673"/>
                          </a:xfrm>
                          <a:prstGeom prst="rect">
                            <a:avLst/>
                          </a:prstGeom>
                          <a:noFill/>
                          <a:ln>
                            <a:noFill/>
                          </a:ln>
                        </pic:spPr>
                      </pic:pic>
                    </a:graphicData>
                  </a:graphic>
                </wp:inline>
              </w:drawing>
            </w:r>
            <w:r w:rsidRPr="00A54ADE">
              <w:rPr>
                <w:color w:val="5B9BD5" w:themeColor="accent5"/>
                <w:sz w:val="24"/>
                <w:szCs w:val="24"/>
                <w:lang w:val="en-US"/>
              </w:rPr>
              <w:t xml:space="preserve">     </w:t>
            </w:r>
            <w:r w:rsidRPr="00A54ADE">
              <w:rPr>
                <w:noProof/>
                <w:sz w:val="24"/>
                <w:szCs w:val="24"/>
              </w:rPr>
              <w:drawing>
                <wp:inline distT="0" distB="0" distL="0" distR="0" wp14:anchorId="12F78E6C" wp14:editId="3E1F8F1D">
                  <wp:extent cx="745277" cy="1063869"/>
                  <wp:effectExtent l="0" t="0" r="0" b="317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775970" cy="1107683"/>
                          </a:xfrm>
                          <a:prstGeom prst="rect">
                            <a:avLst/>
                          </a:prstGeom>
                        </pic:spPr>
                      </pic:pic>
                    </a:graphicData>
                  </a:graphic>
                </wp:inline>
              </w:drawing>
            </w:r>
          </w:p>
          <w:p w14:paraId="45C440B1" w14:textId="77777777" w:rsidR="00B725CE" w:rsidRPr="00A54ADE" w:rsidRDefault="00B725CE" w:rsidP="00B725CE">
            <w:pPr>
              <w:spacing w:after="0"/>
              <w:rPr>
                <w:rFonts w:cs="Calibri"/>
                <w:b/>
                <w:sz w:val="24"/>
                <w:szCs w:val="24"/>
                <w:lang w:val="en-GB"/>
              </w:rPr>
            </w:pPr>
          </w:p>
          <w:p w14:paraId="14F291E8" w14:textId="77777777" w:rsidR="00B725CE" w:rsidRPr="00A54ADE" w:rsidRDefault="00B725CE" w:rsidP="00B725CE">
            <w:pPr>
              <w:spacing w:after="120"/>
              <w:rPr>
                <w:rFonts w:cs="Calibri"/>
                <w:b/>
                <w:sz w:val="24"/>
                <w:szCs w:val="24"/>
                <w:lang w:val="en-GB"/>
              </w:rPr>
            </w:pPr>
            <w:r w:rsidRPr="00A54ADE">
              <w:rPr>
                <w:rFonts w:cs="Calibri"/>
                <w:b/>
                <w:sz w:val="24"/>
                <w:szCs w:val="24"/>
                <w:lang w:val="en-GB"/>
              </w:rPr>
              <w:t xml:space="preserve">f. </w:t>
            </w:r>
            <w:r w:rsidRPr="00A54ADE">
              <w:rPr>
                <w:rFonts w:cs="Calibri"/>
                <w:b/>
                <w:i/>
                <w:sz w:val="24"/>
                <w:szCs w:val="24"/>
                <w:lang w:val="en-GB"/>
              </w:rPr>
              <w:t>Follow up from previous evaluations (evaluator comments in italic)</w:t>
            </w:r>
          </w:p>
          <w:p w14:paraId="38D42F53" w14:textId="77777777" w:rsidR="00B725CE" w:rsidRPr="00A54ADE" w:rsidRDefault="00B725CE" w:rsidP="00B725CE">
            <w:pPr>
              <w:spacing w:after="0"/>
              <w:jc w:val="both"/>
              <w:rPr>
                <w:rFonts w:eastAsiaTheme="majorEastAsia" w:cs="Calibri"/>
                <w:i/>
                <w:sz w:val="24"/>
                <w:szCs w:val="24"/>
                <w:lang w:val="en-GB"/>
              </w:rPr>
            </w:pPr>
            <w:r w:rsidRPr="00A54ADE">
              <w:rPr>
                <w:rFonts w:eastAsiaTheme="majorEastAsia" w:cs="Calibri"/>
                <w:i/>
                <w:sz w:val="24"/>
                <w:szCs w:val="24"/>
                <w:lang w:val="en-GB"/>
              </w:rPr>
              <w:t>The high amount of short</w:t>
            </w:r>
            <w:r w:rsidRPr="00A54ADE">
              <w:rPr>
                <w:rFonts w:eastAsiaTheme="majorEastAsia" w:cs="Calibri"/>
                <w:i/>
                <w:sz w:val="24"/>
                <w:szCs w:val="24"/>
                <w:lang w:val="en-US"/>
              </w:rPr>
              <w:t>-</w:t>
            </w:r>
            <w:r w:rsidRPr="00A54ADE">
              <w:rPr>
                <w:rFonts w:eastAsiaTheme="majorEastAsia" w:cs="Calibri"/>
                <w:i/>
                <w:sz w:val="24"/>
                <w:szCs w:val="24"/>
                <w:lang w:val="en-GB"/>
              </w:rPr>
              <w:t>term funding of research is a continuous concern and some increase of the basic funding is needed.</w:t>
            </w:r>
          </w:p>
          <w:p w14:paraId="3F2845EA" w14:textId="6F652C92" w:rsidR="00B725CE" w:rsidRPr="00A54ADE" w:rsidRDefault="00B725CE" w:rsidP="00B725CE">
            <w:pPr>
              <w:spacing w:after="0"/>
              <w:jc w:val="both"/>
              <w:rPr>
                <w:rFonts w:eastAsiaTheme="majorEastAsia" w:cs="Calibri"/>
                <w:i/>
                <w:sz w:val="24"/>
                <w:szCs w:val="24"/>
                <w:lang w:val="en-GB"/>
              </w:rPr>
            </w:pPr>
            <w:r w:rsidRPr="00A54ADE">
              <w:rPr>
                <w:rFonts w:eastAsiaTheme="majorEastAsia" w:cs="Calibri"/>
                <w:sz w:val="24"/>
                <w:szCs w:val="24"/>
                <w:lang w:val="en-GB"/>
              </w:rPr>
              <w:t xml:space="preserve">The lack of base funding is still a significant problem as discussed in other parts of this </w:t>
            </w:r>
            <w:r w:rsidRPr="00A54ADE">
              <w:rPr>
                <w:rFonts w:eastAsiaTheme="majorEastAsia" w:cs="Calibri"/>
                <w:sz w:val="24"/>
                <w:szCs w:val="24"/>
                <w:lang w:val="en-US"/>
              </w:rPr>
              <w:t>evaluation</w:t>
            </w:r>
            <w:r w:rsidRPr="00A54ADE">
              <w:rPr>
                <w:rFonts w:eastAsiaTheme="majorEastAsia" w:cs="Calibri"/>
                <w:sz w:val="24"/>
                <w:szCs w:val="24"/>
                <w:lang w:val="en-GB"/>
              </w:rPr>
              <w:t>.</w:t>
            </w:r>
            <w:r w:rsidR="001D1AEA">
              <w:rPr>
                <w:rFonts w:eastAsiaTheme="majorEastAsia" w:cs="Calibri"/>
                <w:sz w:val="24"/>
                <w:szCs w:val="24"/>
                <w:lang w:val="en-GB"/>
              </w:rPr>
              <w:t xml:space="preserve"> </w:t>
            </w:r>
            <w:r w:rsidRPr="00A54ADE">
              <w:rPr>
                <w:rFonts w:eastAsiaTheme="majorEastAsia" w:cs="Calibri"/>
                <w:i/>
                <w:sz w:val="24"/>
                <w:szCs w:val="24"/>
                <w:lang w:val="en-GB"/>
              </w:rPr>
              <w:t>Incentives to increase and enable more interdisciplinary work within KTH ought to be considered, e.g. specific funding of joint projects.</w:t>
            </w:r>
          </w:p>
          <w:p w14:paraId="070EF5C8" w14:textId="65725CF6" w:rsidR="00B725CE" w:rsidRPr="00A54ADE" w:rsidRDefault="00B725CE" w:rsidP="00B725CE">
            <w:pPr>
              <w:spacing w:after="0"/>
              <w:jc w:val="both"/>
              <w:rPr>
                <w:rFonts w:eastAsiaTheme="majorEastAsia" w:cs="Calibri"/>
                <w:sz w:val="24"/>
                <w:szCs w:val="24"/>
                <w:lang w:val="en-GB"/>
              </w:rPr>
            </w:pPr>
            <w:r w:rsidRPr="00A54ADE">
              <w:rPr>
                <w:rFonts w:eastAsiaTheme="majorEastAsia" w:cs="Calibri"/>
                <w:sz w:val="24"/>
                <w:szCs w:val="24"/>
                <w:lang w:val="en-GB"/>
              </w:rPr>
              <w:t>Several large research programs ha</w:t>
            </w:r>
            <w:proofErr w:type="spellStart"/>
            <w:r w:rsidRPr="00A54ADE">
              <w:rPr>
                <w:rFonts w:eastAsiaTheme="majorEastAsia" w:cs="Calibri"/>
                <w:sz w:val="24"/>
                <w:szCs w:val="24"/>
                <w:lang w:val="en-US"/>
              </w:rPr>
              <w:t>ve</w:t>
            </w:r>
            <w:proofErr w:type="spellEnd"/>
            <w:r w:rsidR="001D1AEA">
              <w:rPr>
                <w:rFonts w:eastAsiaTheme="majorEastAsia" w:cs="Calibri"/>
                <w:sz w:val="24"/>
                <w:szCs w:val="24"/>
                <w:lang w:val="en-GB"/>
              </w:rPr>
              <w:t xml:space="preserve"> </w:t>
            </w:r>
            <w:r w:rsidRPr="00A54ADE">
              <w:rPr>
                <w:rFonts w:eastAsiaTheme="majorEastAsia" w:cs="Calibri"/>
                <w:sz w:val="24"/>
                <w:szCs w:val="24"/>
                <w:lang w:val="en-GB"/>
              </w:rPr>
              <w:t xml:space="preserve">been funded during the assessment period thus enabled more interdisciplinary work. Examples are WWSC, MISTRA </w:t>
            </w:r>
            <w:proofErr w:type="spellStart"/>
            <w:r w:rsidRPr="00A54ADE">
              <w:rPr>
                <w:rFonts w:eastAsiaTheme="majorEastAsia" w:cs="Calibri"/>
                <w:sz w:val="24"/>
                <w:szCs w:val="24"/>
                <w:lang w:val="en-GB"/>
              </w:rPr>
              <w:t>TerraClean</w:t>
            </w:r>
            <w:proofErr w:type="spellEnd"/>
            <w:r w:rsidRPr="00A54ADE">
              <w:rPr>
                <w:rFonts w:eastAsiaTheme="majorEastAsia" w:cs="Calibri"/>
                <w:sz w:val="24"/>
                <w:szCs w:val="24"/>
                <w:lang w:val="en-GB"/>
              </w:rPr>
              <w:t xml:space="preserve">, </w:t>
            </w:r>
            <w:proofErr w:type="spellStart"/>
            <w:r w:rsidRPr="00A54ADE">
              <w:rPr>
                <w:rFonts w:eastAsiaTheme="majorEastAsia" w:cs="Calibri"/>
                <w:sz w:val="24"/>
                <w:szCs w:val="24"/>
                <w:lang w:val="en-GB"/>
              </w:rPr>
              <w:t>BiMac</w:t>
            </w:r>
            <w:proofErr w:type="spellEnd"/>
            <w:r w:rsidRPr="00A54ADE">
              <w:rPr>
                <w:rFonts w:eastAsiaTheme="majorEastAsia" w:cs="Calibri"/>
                <w:sz w:val="24"/>
                <w:szCs w:val="24"/>
                <w:lang w:val="en-GB"/>
              </w:rPr>
              <w:t xml:space="preserve"> Innovation, </w:t>
            </w:r>
            <w:proofErr w:type="spellStart"/>
            <w:r w:rsidRPr="00A54ADE">
              <w:rPr>
                <w:rFonts w:eastAsiaTheme="majorEastAsia" w:cs="Calibri"/>
                <w:sz w:val="24"/>
                <w:szCs w:val="24"/>
                <w:lang w:val="en-GB"/>
              </w:rPr>
              <w:t>Treesearch</w:t>
            </w:r>
            <w:proofErr w:type="spellEnd"/>
            <w:r w:rsidRPr="00A54ADE">
              <w:rPr>
                <w:rFonts w:eastAsiaTheme="majorEastAsia" w:cs="Calibri"/>
                <w:sz w:val="24"/>
                <w:szCs w:val="24"/>
                <w:lang w:val="en-GB"/>
              </w:rPr>
              <w:t>, FORMAX, etc.</w:t>
            </w:r>
          </w:p>
          <w:p w14:paraId="63F7AFFA" w14:textId="77777777" w:rsidR="00B725CE" w:rsidRPr="00A54ADE" w:rsidRDefault="00B725CE" w:rsidP="00B725CE">
            <w:pPr>
              <w:spacing w:after="0"/>
              <w:jc w:val="both"/>
              <w:rPr>
                <w:rFonts w:eastAsiaTheme="majorEastAsia" w:cs="Calibri"/>
                <w:i/>
                <w:sz w:val="24"/>
                <w:szCs w:val="24"/>
                <w:lang w:val="en-GB"/>
              </w:rPr>
            </w:pPr>
            <w:r w:rsidRPr="00A54ADE">
              <w:rPr>
                <w:rFonts w:eastAsiaTheme="majorEastAsia" w:cs="Calibri"/>
                <w:i/>
                <w:sz w:val="24"/>
                <w:szCs w:val="24"/>
                <w:lang w:val="en-GB"/>
              </w:rPr>
              <w:t>Possibilities to hire technical staff to support in maintaining and use of measurement equipment’s must be explored.</w:t>
            </w:r>
          </w:p>
          <w:p w14:paraId="3026FE1C" w14:textId="31093D5C" w:rsidR="00B725CE" w:rsidRPr="00A54ADE" w:rsidRDefault="00B725CE" w:rsidP="00B725CE">
            <w:pPr>
              <w:spacing w:after="0"/>
              <w:jc w:val="both"/>
              <w:rPr>
                <w:rFonts w:eastAsiaTheme="majorEastAsia" w:cs="Calibri"/>
                <w:sz w:val="24"/>
                <w:szCs w:val="24"/>
                <w:lang w:val="en-GB"/>
              </w:rPr>
            </w:pPr>
            <w:r w:rsidRPr="00A54ADE">
              <w:rPr>
                <w:rFonts w:eastAsiaTheme="majorEastAsia" w:cs="Calibri"/>
                <w:sz w:val="24"/>
                <w:szCs w:val="24"/>
                <w:lang w:val="en-GB"/>
              </w:rPr>
              <w:t xml:space="preserve">This has </w:t>
            </w:r>
            <w:r w:rsidRPr="00A54ADE">
              <w:rPr>
                <w:rFonts w:eastAsiaTheme="majorEastAsia" w:cs="Calibri"/>
                <w:sz w:val="24"/>
                <w:szCs w:val="24"/>
                <w:lang w:val="en-US"/>
              </w:rPr>
              <w:t>been</w:t>
            </w:r>
            <w:r w:rsidRPr="00A54ADE">
              <w:rPr>
                <w:rFonts w:eastAsiaTheme="majorEastAsia" w:cs="Calibri"/>
                <w:sz w:val="24"/>
                <w:szCs w:val="24"/>
                <w:lang w:val="en-GB"/>
              </w:rPr>
              <w:t xml:space="preserve"> commenced in the field of advanced microscopy (SEM, TEM) where on</w:t>
            </w:r>
            <w:r w:rsidR="00E45CFC">
              <w:rPr>
                <w:rFonts w:eastAsiaTheme="majorEastAsia" w:cs="Calibri"/>
                <w:sz w:val="24"/>
                <w:szCs w:val="24"/>
                <w:lang w:val="en-GB"/>
              </w:rPr>
              <w:t>e</w:t>
            </w:r>
            <w:r w:rsidRPr="00A54ADE">
              <w:rPr>
                <w:rFonts w:eastAsiaTheme="majorEastAsia" w:cs="Calibri"/>
                <w:sz w:val="24"/>
                <w:szCs w:val="24"/>
                <w:lang w:val="en-GB"/>
              </w:rPr>
              <w:t xml:space="preserve"> scientist is allocated for this. </w:t>
            </w:r>
          </w:p>
          <w:p w14:paraId="62EF4E6A" w14:textId="77777777" w:rsidR="00B725CE" w:rsidRPr="00A54ADE" w:rsidRDefault="00B725CE" w:rsidP="00B725CE">
            <w:pPr>
              <w:spacing w:after="0"/>
              <w:jc w:val="both"/>
              <w:rPr>
                <w:rFonts w:eastAsiaTheme="majorEastAsia" w:cs="Calibri"/>
                <w:i/>
                <w:sz w:val="24"/>
                <w:szCs w:val="24"/>
                <w:lang w:val="en-GB"/>
              </w:rPr>
            </w:pPr>
            <w:r w:rsidRPr="00A54ADE">
              <w:rPr>
                <w:rFonts w:eastAsiaTheme="majorEastAsia" w:cs="Calibri"/>
                <w:i/>
                <w:sz w:val="24"/>
                <w:szCs w:val="24"/>
                <w:lang w:val="en-GB"/>
              </w:rPr>
              <w:t>Patenting and innovation activities ought to be strengthened through education and networking with industry.</w:t>
            </w:r>
          </w:p>
          <w:p w14:paraId="11A014F9" w14:textId="77777777" w:rsidR="00B725CE" w:rsidRPr="00A54ADE" w:rsidRDefault="00B725CE" w:rsidP="00B725CE">
            <w:pPr>
              <w:spacing w:after="0"/>
              <w:jc w:val="both"/>
              <w:rPr>
                <w:rFonts w:eastAsiaTheme="majorEastAsia" w:cs="Calibri"/>
                <w:sz w:val="24"/>
                <w:szCs w:val="24"/>
                <w:lang w:val="en-GB"/>
              </w:rPr>
            </w:pPr>
            <w:r w:rsidRPr="00A54ADE">
              <w:rPr>
                <w:rFonts w:eastAsiaTheme="majorEastAsia" w:cs="Calibri"/>
                <w:sz w:val="24"/>
                <w:szCs w:val="24"/>
                <w:lang w:val="en-GB"/>
              </w:rPr>
              <w:t>These activities ha</w:t>
            </w:r>
            <w:proofErr w:type="spellStart"/>
            <w:r w:rsidRPr="00A54ADE">
              <w:rPr>
                <w:rFonts w:eastAsiaTheme="majorEastAsia" w:cs="Calibri"/>
                <w:sz w:val="24"/>
                <w:szCs w:val="24"/>
                <w:lang w:val="en-US"/>
              </w:rPr>
              <w:t>ve</w:t>
            </w:r>
            <w:proofErr w:type="spellEnd"/>
            <w:r w:rsidRPr="00A54ADE">
              <w:rPr>
                <w:rFonts w:eastAsiaTheme="majorEastAsia" w:cs="Calibri"/>
                <w:sz w:val="24"/>
                <w:szCs w:val="24"/>
                <w:lang w:val="en-GB"/>
              </w:rPr>
              <w:t xml:space="preserve"> increased significantly as can be seen in the impact case “spin off companies”</w:t>
            </w:r>
          </w:p>
        </w:tc>
      </w:tr>
    </w:tbl>
    <w:p w14:paraId="5B1623ED" w14:textId="77777777" w:rsidR="00B725CE" w:rsidRPr="00A54ADE" w:rsidRDefault="00B725CE" w:rsidP="00B725CE">
      <w:pPr>
        <w:spacing w:after="0"/>
        <w:rPr>
          <w:rFonts w:cs="Calibri"/>
          <w:sz w:val="24"/>
          <w:szCs w:val="24"/>
          <w:lang w:val="en-GB"/>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B725CE" w:rsidRPr="00A54ADE" w14:paraId="23028A46" w14:textId="77777777" w:rsidTr="00B725CE">
        <w:tc>
          <w:tcPr>
            <w:tcW w:w="8789" w:type="dxa"/>
            <w:shd w:val="clear" w:color="auto" w:fill="D9D9D9" w:themeFill="background1" w:themeFillShade="D9"/>
          </w:tcPr>
          <w:p w14:paraId="7B6D166F" w14:textId="77777777" w:rsidR="00B725CE" w:rsidRPr="00A54ADE" w:rsidRDefault="00B725CE" w:rsidP="00B725CE">
            <w:pPr>
              <w:spacing w:after="0"/>
              <w:rPr>
                <w:rStyle w:val="Stark"/>
                <w:rFonts w:cs="Calibri"/>
                <w:sz w:val="24"/>
                <w:szCs w:val="24"/>
              </w:rPr>
            </w:pPr>
            <w:r w:rsidRPr="00A54ADE">
              <w:rPr>
                <w:rStyle w:val="Stark"/>
                <w:rFonts w:cs="Calibri"/>
                <w:sz w:val="24"/>
                <w:szCs w:val="24"/>
              </w:rPr>
              <w:t xml:space="preserve">3. </w:t>
            </w:r>
            <w:proofErr w:type="spellStart"/>
            <w:r w:rsidRPr="00A54ADE">
              <w:rPr>
                <w:rStyle w:val="Stark"/>
                <w:rFonts w:cs="Calibri"/>
                <w:sz w:val="24"/>
                <w:szCs w:val="24"/>
              </w:rPr>
              <w:t>Viability</w:t>
            </w:r>
            <w:proofErr w:type="spellEnd"/>
            <w:r w:rsidRPr="00A54ADE">
              <w:rPr>
                <w:rStyle w:val="Stark"/>
                <w:rFonts w:cs="Calibri"/>
                <w:sz w:val="24"/>
                <w:szCs w:val="24"/>
              </w:rPr>
              <w:t xml:space="preserve"> </w:t>
            </w:r>
          </w:p>
        </w:tc>
      </w:tr>
      <w:tr w:rsidR="00B725CE" w:rsidRPr="00B52002" w14:paraId="7A3E7F7E" w14:textId="77777777" w:rsidTr="00B725CE">
        <w:tc>
          <w:tcPr>
            <w:tcW w:w="8789" w:type="dxa"/>
          </w:tcPr>
          <w:p w14:paraId="337F7347" w14:textId="77777777" w:rsidR="00B725CE" w:rsidRPr="00A54ADE" w:rsidRDefault="00B725CE" w:rsidP="00B725CE">
            <w:pPr>
              <w:spacing w:after="120"/>
              <w:jc w:val="both"/>
              <w:rPr>
                <w:rFonts w:eastAsiaTheme="majorEastAsia" w:cs="Calibri"/>
                <w:b/>
                <w:i/>
                <w:sz w:val="24"/>
                <w:szCs w:val="24"/>
                <w:lang w:val="en-GB"/>
              </w:rPr>
            </w:pPr>
            <w:r w:rsidRPr="00A54ADE">
              <w:rPr>
                <w:rFonts w:eastAsiaTheme="majorEastAsia" w:cs="Calibri"/>
                <w:b/>
                <w:sz w:val="24"/>
                <w:szCs w:val="24"/>
                <w:lang w:val="en-GB"/>
              </w:rPr>
              <w:t xml:space="preserve">a. </w:t>
            </w:r>
            <w:r w:rsidRPr="00A54ADE">
              <w:rPr>
                <w:rFonts w:cs="Calibri"/>
                <w:b/>
                <w:i/>
                <w:sz w:val="24"/>
                <w:szCs w:val="24"/>
                <w:lang w:val="en-GB"/>
              </w:rPr>
              <w:t>Funding; internal and external</w:t>
            </w:r>
            <w:r w:rsidRPr="00A54ADE">
              <w:rPr>
                <w:rFonts w:eastAsiaTheme="majorEastAsia" w:cs="Calibri"/>
                <w:b/>
                <w:i/>
                <w:sz w:val="24"/>
                <w:szCs w:val="24"/>
                <w:lang w:val="en-GB"/>
              </w:rPr>
              <w:t xml:space="preserve"> </w:t>
            </w:r>
          </w:p>
          <w:p w14:paraId="3B762816" w14:textId="779F57E6" w:rsidR="00B725CE" w:rsidRPr="00A54ADE" w:rsidRDefault="00B725CE" w:rsidP="00B725CE">
            <w:pPr>
              <w:spacing w:after="0"/>
              <w:jc w:val="both"/>
              <w:rPr>
                <w:rFonts w:eastAsiaTheme="majorEastAsia" w:cs="Calibri"/>
                <w:sz w:val="24"/>
                <w:szCs w:val="24"/>
                <w:lang w:val="en-GB"/>
              </w:rPr>
            </w:pPr>
            <w:r w:rsidRPr="00A54ADE">
              <w:rPr>
                <w:rFonts w:eastAsiaTheme="majorEastAsia" w:cs="Calibri"/>
                <w:sz w:val="24"/>
                <w:szCs w:val="24"/>
                <w:lang w:val="en-GB"/>
              </w:rPr>
              <w:t xml:space="preserve">Several conclusions can be made from the distribution of funding for the department as presented in the graphs below. </w:t>
            </w:r>
            <w:r w:rsidRPr="00A54ADE">
              <w:rPr>
                <w:rFonts w:eastAsiaTheme="majorEastAsia" w:cs="Calibri"/>
                <w:b/>
                <w:sz w:val="24"/>
                <w:szCs w:val="24"/>
                <w:lang w:val="en-GB"/>
              </w:rPr>
              <w:t>Firstly</w:t>
            </w:r>
            <w:r w:rsidRPr="00A54ADE">
              <w:rPr>
                <w:rFonts w:eastAsiaTheme="majorEastAsia" w:cs="Calibri"/>
                <w:sz w:val="24"/>
                <w:szCs w:val="24"/>
                <w:lang w:val="en-GB"/>
              </w:rPr>
              <w:t xml:space="preserve">, the overall funding scheme indicates that the </w:t>
            </w:r>
            <w:r w:rsidRPr="00A54ADE">
              <w:rPr>
                <w:rFonts w:eastAsiaTheme="majorEastAsia" w:cs="Calibri"/>
                <w:sz w:val="24"/>
                <w:szCs w:val="24"/>
                <w:lang w:val="en-GB"/>
              </w:rPr>
              <w:lastRenderedPageBreak/>
              <w:t xml:space="preserve">department has a strong focus on research rather than undergraduate education. This impression is, however, to some extent caused by the fact that undergraduate education at KTH is heavily underfinanced on a departmental level. The </w:t>
            </w:r>
            <w:r w:rsidRPr="00A54ADE">
              <w:rPr>
                <w:rFonts w:eastAsiaTheme="majorEastAsia" w:cs="Calibri"/>
                <w:b/>
                <w:sz w:val="24"/>
                <w:szCs w:val="24"/>
                <w:lang w:val="en-GB"/>
              </w:rPr>
              <w:t>second</w:t>
            </w:r>
            <w:r w:rsidRPr="00A54ADE">
              <w:rPr>
                <w:rFonts w:eastAsiaTheme="majorEastAsia" w:cs="Calibri"/>
                <w:sz w:val="24"/>
                <w:szCs w:val="24"/>
                <w:lang w:val="en-GB"/>
              </w:rPr>
              <w:t xml:space="preserve"> observation is that the departments research funding is very much external funding. This indicate</w:t>
            </w:r>
            <w:r w:rsidRPr="00A54ADE">
              <w:rPr>
                <w:rFonts w:eastAsiaTheme="majorEastAsia" w:cs="Calibri"/>
                <w:sz w:val="24"/>
                <w:szCs w:val="24"/>
                <w:lang w:val="en-US"/>
              </w:rPr>
              <w:t>s</w:t>
            </w:r>
            <w:r w:rsidRPr="00A54ADE">
              <w:rPr>
                <w:rFonts w:eastAsiaTheme="majorEastAsia" w:cs="Calibri"/>
                <w:sz w:val="24"/>
                <w:szCs w:val="24"/>
                <w:lang w:val="en-GB"/>
              </w:rPr>
              <w:t xml:space="preserve"> that the researchers at FPT are very active in searching research funding and attractive as research partners and the research conducted is of a very good quality (hence a good success rate in funds applied for). The dependence on external funding is however also a risk since external funding normally is associated with larger fluctuations over time. A large fraction of FPT´s external funding however has a long-term perspective i.e. projects with a life time of 5 years or more (e.g. WWSC, ERC, KAW, etc.) which is positive. The </w:t>
            </w:r>
            <w:r w:rsidRPr="00A54ADE">
              <w:rPr>
                <w:rFonts w:eastAsiaTheme="majorEastAsia" w:cs="Calibri"/>
                <w:b/>
                <w:sz w:val="24"/>
                <w:szCs w:val="24"/>
                <w:lang w:val="en-GB"/>
              </w:rPr>
              <w:t>third</w:t>
            </w:r>
            <w:r w:rsidRPr="00A54ADE">
              <w:rPr>
                <w:rFonts w:eastAsiaTheme="majorEastAsia" w:cs="Calibri"/>
                <w:sz w:val="24"/>
                <w:szCs w:val="24"/>
                <w:lang w:val="en-GB"/>
              </w:rPr>
              <w:t xml:space="preserve"> observation is that the department is very strong in funding from foundations (e.g. KAW) and less successful in retrieving funding from EU. This is clearly something that the department can develop further, i.e. try to get more EU-funding.</w:t>
            </w:r>
            <w:r w:rsidRPr="00A54ADE">
              <w:rPr>
                <w:rFonts w:eastAsiaTheme="majorEastAsia" w:cs="Calibri"/>
                <w:sz w:val="24"/>
                <w:szCs w:val="24"/>
                <w:lang w:val="en-US"/>
              </w:rPr>
              <w:t xml:space="preserve"> </w:t>
            </w:r>
            <w:r w:rsidRPr="00A54ADE">
              <w:rPr>
                <w:rFonts w:eastAsiaTheme="majorEastAsia" w:cs="Calibri"/>
                <w:sz w:val="24"/>
                <w:szCs w:val="24"/>
                <w:lang w:val="en-GB"/>
              </w:rPr>
              <w:t xml:space="preserve">A </w:t>
            </w:r>
            <w:r w:rsidRPr="00A54ADE">
              <w:rPr>
                <w:rFonts w:eastAsiaTheme="majorEastAsia" w:cs="Calibri"/>
                <w:b/>
                <w:sz w:val="24"/>
                <w:szCs w:val="24"/>
                <w:lang w:val="en-GB"/>
              </w:rPr>
              <w:t xml:space="preserve">fourth </w:t>
            </w:r>
            <w:r w:rsidRPr="00A54ADE">
              <w:rPr>
                <w:rFonts w:eastAsiaTheme="majorEastAsia" w:cs="Calibri"/>
                <w:sz w:val="24"/>
                <w:szCs w:val="24"/>
                <w:lang w:val="en-GB"/>
              </w:rPr>
              <w:t>and very important observation is that the already very low internal funding is eroded since the ex</w:t>
            </w:r>
            <w:r w:rsidRPr="00A54ADE">
              <w:rPr>
                <w:rFonts w:eastAsiaTheme="majorEastAsia" w:cs="Calibri"/>
                <w:sz w:val="24"/>
                <w:szCs w:val="24"/>
                <w:lang w:val="en-US"/>
              </w:rPr>
              <w:t>t</w:t>
            </w:r>
            <w:proofErr w:type="spellStart"/>
            <w:r w:rsidRPr="00A54ADE">
              <w:rPr>
                <w:rFonts w:eastAsiaTheme="majorEastAsia" w:cs="Calibri"/>
                <w:sz w:val="24"/>
                <w:szCs w:val="24"/>
                <w:lang w:val="en-GB"/>
              </w:rPr>
              <w:t>ernal</w:t>
            </w:r>
            <w:proofErr w:type="spellEnd"/>
            <w:r w:rsidRPr="00A54ADE">
              <w:rPr>
                <w:rFonts w:eastAsiaTheme="majorEastAsia" w:cs="Calibri"/>
                <w:sz w:val="24"/>
                <w:szCs w:val="24"/>
                <w:lang w:val="en-GB"/>
              </w:rPr>
              <w:t xml:space="preserve"> funding (especially from foundations) do</w:t>
            </w:r>
            <w:r w:rsidR="00E45CFC">
              <w:rPr>
                <w:rFonts w:eastAsiaTheme="majorEastAsia" w:cs="Calibri"/>
                <w:sz w:val="24"/>
                <w:szCs w:val="24"/>
                <w:lang w:val="en-GB"/>
              </w:rPr>
              <w:t>es</w:t>
            </w:r>
            <w:r w:rsidRPr="00A54ADE">
              <w:rPr>
                <w:rFonts w:eastAsiaTheme="majorEastAsia" w:cs="Calibri"/>
                <w:sz w:val="24"/>
                <w:szCs w:val="24"/>
                <w:lang w:val="en-GB"/>
              </w:rPr>
              <w:t xml:space="preserve"> not cover the high costs for</w:t>
            </w:r>
            <w:r w:rsidRPr="00A54ADE">
              <w:rPr>
                <w:rFonts w:eastAsiaTheme="majorEastAsia" w:cs="Calibri"/>
                <w:sz w:val="24"/>
                <w:szCs w:val="24"/>
                <w:lang w:val="en-US"/>
              </w:rPr>
              <w:t xml:space="preserve"> </w:t>
            </w:r>
            <w:r w:rsidRPr="00A54ADE">
              <w:rPr>
                <w:rFonts w:eastAsiaTheme="majorEastAsia" w:cs="Calibri"/>
                <w:sz w:val="24"/>
                <w:szCs w:val="24"/>
                <w:lang w:val="en-GB"/>
              </w:rPr>
              <w:t xml:space="preserve">overheads and premises and the only source to cover this is the internal funding. A </w:t>
            </w:r>
            <w:r w:rsidRPr="00A54ADE">
              <w:rPr>
                <w:rFonts w:eastAsiaTheme="majorEastAsia" w:cs="Calibri"/>
                <w:b/>
                <w:sz w:val="24"/>
                <w:szCs w:val="24"/>
                <w:lang w:val="en-GB"/>
              </w:rPr>
              <w:t xml:space="preserve">fifth </w:t>
            </w:r>
            <w:r w:rsidRPr="00A54ADE">
              <w:rPr>
                <w:rFonts w:eastAsiaTheme="majorEastAsia" w:cs="Calibri"/>
                <w:sz w:val="24"/>
                <w:szCs w:val="24"/>
                <w:lang w:val="en-GB"/>
              </w:rPr>
              <w:t xml:space="preserve">and final observation is that these figures are irrelevant unless they are compared to the quite threatening cost development in last years as described under section </w:t>
            </w:r>
            <w:r w:rsidRPr="00A54ADE">
              <w:rPr>
                <w:rFonts w:eastAsiaTheme="majorEastAsia" w:cs="Calibri"/>
                <w:b/>
                <w:sz w:val="24"/>
                <w:szCs w:val="24"/>
                <w:lang w:val="en-GB"/>
              </w:rPr>
              <w:t>A</w:t>
            </w:r>
            <w:r w:rsidRPr="00A54ADE">
              <w:rPr>
                <w:rFonts w:eastAsiaTheme="majorEastAsia" w:cs="Calibri"/>
                <w:sz w:val="24"/>
                <w:szCs w:val="24"/>
                <w:lang w:val="en-GB"/>
              </w:rPr>
              <w:t xml:space="preserve">. </w:t>
            </w:r>
          </w:p>
          <w:p w14:paraId="3EEC9DCC" w14:textId="77777777" w:rsidR="00B725CE" w:rsidRPr="00A54ADE" w:rsidRDefault="00B725CE" w:rsidP="00B725CE">
            <w:pPr>
              <w:spacing w:after="0"/>
              <w:jc w:val="both"/>
              <w:rPr>
                <w:rFonts w:eastAsiaTheme="majorEastAsia" w:cs="Calibri"/>
                <w:sz w:val="24"/>
                <w:szCs w:val="24"/>
              </w:rPr>
            </w:pPr>
            <w:r w:rsidRPr="00A54ADE">
              <w:rPr>
                <w:rFonts w:eastAsiaTheme="majorEastAsia" w:cs="Calibri"/>
                <w:noProof/>
                <w:sz w:val="24"/>
                <w:szCs w:val="24"/>
                <w:lang w:val="en-US"/>
              </w:rPr>
              <w:drawing>
                <wp:inline distT="0" distB="0" distL="0" distR="0" wp14:anchorId="5BC2291F" wp14:editId="42B05F15">
                  <wp:extent cx="3959525" cy="2198919"/>
                  <wp:effectExtent l="0" t="0" r="3175" b="1143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166E71BB" w14:textId="77777777" w:rsidR="00B725CE" w:rsidRPr="00A54ADE" w:rsidRDefault="00B725CE" w:rsidP="00B725CE">
            <w:pPr>
              <w:spacing w:after="0"/>
              <w:jc w:val="both"/>
              <w:rPr>
                <w:rFonts w:eastAsiaTheme="majorEastAsia" w:cs="Calibri"/>
                <w:i/>
                <w:color w:val="4472C4" w:themeColor="accent1"/>
                <w:sz w:val="24"/>
                <w:szCs w:val="24"/>
              </w:rPr>
            </w:pPr>
            <w:r w:rsidRPr="00A54ADE">
              <w:rPr>
                <w:rFonts w:eastAsiaTheme="majorEastAsia" w:cs="Calibri"/>
                <w:i/>
                <w:noProof/>
                <w:color w:val="4472C4" w:themeColor="accent1"/>
                <w:sz w:val="24"/>
                <w:szCs w:val="24"/>
                <w:lang w:val="en-US"/>
              </w:rPr>
              <w:drawing>
                <wp:inline distT="0" distB="0" distL="0" distR="0" wp14:anchorId="033C73C9" wp14:editId="4132A09D">
                  <wp:extent cx="3970867" cy="2142067"/>
                  <wp:effectExtent l="0" t="0" r="10795" b="10795"/>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inline>
              </w:drawing>
            </w:r>
          </w:p>
          <w:p w14:paraId="260DC583" w14:textId="77777777" w:rsidR="00B725CE" w:rsidRPr="00A54ADE" w:rsidRDefault="00B725CE" w:rsidP="00B725CE">
            <w:pPr>
              <w:spacing w:after="0"/>
              <w:jc w:val="both"/>
              <w:rPr>
                <w:rFonts w:eastAsiaTheme="majorEastAsia" w:cs="Calibri"/>
                <w:sz w:val="24"/>
                <w:szCs w:val="24"/>
              </w:rPr>
            </w:pPr>
          </w:p>
          <w:p w14:paraId="795EFD5D" w14:textId="77777777" w:rsidR="00B725CE" w:rsidRPr="00A54ADE" w:rsidRDefault="00B725CE" w:rsidP="00B725CE">
            <w:pPr>
              <w:spacing w:after="120"/>
              <w:jc w:val="both"/>
              <w:rPr>
                <w:rFonts w:eastAsiaTheme="majorEastAsia" w:cs="Calibri"/>
                <w:b/>
                <w:sz w:val="24"/>
                <w:szCs w:val="24"/>
                <w:lang w:val="en-GB"/>
              </w:rPr>
            </w:pPr>
            <w:r w:rsidRPr="00A54ADE">
              <w:rPr>
                <w:rFonts w:eastAsiaTheme="majorEastAsia" w:cs="Calibri"/>
                <w:b/>
                <w:sz w:val="24"/>
                <w:szCs w:val="24"/>
                <w:lang w:val="en-GB"/>
              </w:rPr>
              <w:t xml:space="preserve">b. </w:t>
            </w:r>
            <w:r w:rsidRPr="00A54ADE">
              <w:rPr>
                <w:rStyle w:val="tlid-translation"/>
                <w:rFonts w:eastAsia="Times New Roman" w:cs="Calibri"/>
                <w:b/>
                <w:i/>
                <w:sz w:val="24"/>
                <w:szCs w:val="24"/>
                <w:lang w:val="en-GB"/>
              </w:rPr>
              <w:t>Academic culture</w:t>
            </w:r>
            <w:r w:rsidRPr="00A54ADE">
              <w:rPr>
                <w:rFonts w:eastAsiaTheme="majorEastAsia" w:cs="Calibri"/>
                <w:b/>
                <w:i/>
                <w:sz w:val="24"/>
                <w:szCs w:val="24"/>
                <w:lang w:val="en-GB"/>
              </w:rPr>
              <w:t xml:space="preserve"> </w:t>
            </w:r>
          </w:p>
          <w:p w14:paraId="4C2AE3A0" w14:textId="389C936F" w:rsidR="00B725CE" w:rsidRPr="00A54ADE" w:rsidRDefault="00B725CE" w:rsidP="00B725CE">
            <w:pPr>
              <w:spacing w:after="0"/>
              <w:jc w:val="both"/>
              <w:rPr>
                <w:rFonts w:eastAsiaTheme="majorEastAsia" w:cs="Calibri"/>
                <w:color w:val="4472C4" w:themeColor="accent1"/>
                <w:sz w:val="24"/>
                <w:szCs w:val="24"/>
                <w:lang w:val="en-GB"/>
              </w:rPr>
            </w:pPr>
            <w:r w:rsidRPr="00A54ADE">
              <w:rPr>
                <w:rFonts w:eastAsiaTheme="majorEastAsia" w:cs="Calibri"/>
                <w:sz w:val="24"/>
                <w:szCs w:val="24"/>
                <w:lang w:val="en-GB"/>
              </w:rPr>
              <w:lastRenderedPageBreak/>
              <w:t>The academic culture is fostered by an open internal dialog within the faculty both within the divisions and the department. This is implemented in regular meeting</w:t>
            </w:r>
            <w:r w:rsidR="001D1AEA">
              <w:rPr>
                <w:rFonts w:eastAsiaTheme="majorEastAsia" w:cs="Calibri"/>
                <w:sz w:val="24"/>
                <w:szCs w:val="24"/>
                <w:lang w:val="en-GB"/>
              </w:rPr>
              <w:t>s</w:t>
            </w:r>
            <w:r w:rsidRPr="00A54ADE">
              <w:rPr>
                <w:rFonts w:eastAsiaTheme="majorEastAsia" w:cs="Calibri"/>
                <w:sz w:val="24"/>
                <w:szCs w:val="24"/>
                <w:lang w:val="en-GB"/>
              </w:rPr>
              <w:t xml:space="preserve"> between and within the divisions, seminar series, and regular research progress meetings. The common instrument facilities involv</w:t>
            </w:r>
            <w:r w:rsidR="00597997">
              <w:rPr>
                <w:rFonts w:eastAsiaTheme="majorEastAsia" w:cs="Calibri"/>
                <w:sz w:val="24"/>
                <w:szCs w:val="24"/>
                <w:lang w:val="en-GB"/>
              </w:rPr>
              <w:t>e</w:t>
            </w:r>
            <w:r w:rsidRPr="00A54ADE">
              <w:rPr>
                <w:rFonts w:eastAsiaTheme="majorEastAsia" w:cs="Calibri"/>
                <w:sz w:val="24"/>
                <w:szCs w:val="24"/>
                <w:lang w:val="en-GB"/>
              </w:rPr>
              <w:t xml:space="preserve"> most of the PhD students and </w:t>
            </w:r>
            <w:r w:rsidRPr="00A54ADE">
              <w:rPr>
                <w:rFonts w:eastAsiaTheme="majorEastAsia" w:cs="Calibri"/>
                <w:sz w:val="24"/>
                <w:szCs w:val="24"/>
                <w:lang w:val="en-US"/>
              </w:rPr>
              <w:t xml:space="preserve">there are </w:t>
            </w:r>
            <w:r w:rsidRPr="00A54ADE">
              <w:rPr>
                <w:rFonts w:eastAsiaTheme="majorEastAsia" w:cs="Calibri"/>
                <w:sz w:val="24"/>
                <w:szCs w:val="24"/>
                <w:lang w:val="en-GB"/>
              </w:rPr>
              <w:t>continuous discussion</w:t>
            </w:r>
            <w:r w:rsidRPr="00A54ADE">
              <w:rPr>
                <w:rFonts w:eastAsiaTheme="majorEastAsia" w:cs="Calibri"/>
                <w:sz w:val="24"/>
                <w:szCs w:val="24"/>
                <w:lang w:val="en-US"/>
              </w:rPr>
              <w:t>s</w:t>
            </w:r>
            <w:r w:rsidRPr="00A54ADE">
              <w:rPr>
                <w:rFonts w:eastAsiaTheme="majorEastAsia" w:cs="Calibri"/>
                <w:sz w:val="24"/>
                <w:szCs w:val="24"/>
                <w:lang w:val="en-GB"/>
              </w:rPr>
              <w:t xml:space="preserve"> across the research group borders. The department has a weekly “Friday </w:t>
            </w:r>
            <w:proofErr w:type="spellStart"/>
            <w:r w:rsidRPr="00A54ADE">
              <w:rPr>
                <w:rFonts w:eastAsiaTheme="majorEastAsia" w:cs="Calibri"/>
                <w:sz w:val="24"/>
                <w:szCs w:val="24"/>
                <w:lang w:val="en-GB"/>
              </w:rPr>
              <w:t>fika</w:t>
            </w:r>
            <w:proofErr w:type="spellEnd"/>
            <w:r w:rsidRPr="00A54ADE">
              <w:rPr>
                <w:rFonts w:eastAsiaTheme="majorEastAsia" w:cs="Calibri"/>
                <w:sz w:val="24"/>
                <w:szCs w:val="24"/>
                <w:lang w:val="en-GB"/>
              </w:rPr>
              <w:t xml:space="preserve">” </w:t>
            </w:r>
            <w:r w:rsidR="00597997" w:rsidRPr="00A54ADE">
              <w:rPr>
                <w:rFonts w:eastAsiaTheme="majorEastAsia" w:cs="Calibri"/>
                <w:sz w:val="24"/>
                <w:szCs w:val="24"/>
                <w:lang w:val="en-GB"/>
              </w:rPr>
              <w:t xml:space="preserve">as an informal meeting point </w:t>
            </w:r>
            <w:r w:rsidRPr="00A54ADE">
              <w:rPr>
                <w:rFonts w:eastAsiaTheme="majorEastAsia" w:cs="Calibri"/>
                <w:sz w:val="24"/>
                <w:szCs w:val="24"/>
                <w:lang w:val="en-GB"/>
              </w:rPr>
              <w:t>where everyone is invited.  The faculty also arrange</w:t>
            </w:r>
            <w:r w:rsidR="00597997">
              <w:rPr>
                <w:rFonts w:eastAsiaTheme="majorEastAsia" w:cs="Calibri"/>
                <w:sz w:val="24"/>
                <w:szCs w:val="24"/>
                <w:lang w:val="en-GB"/>
              </w:rPr>
              <w:t>s</w:t>
            </w:r>
            <w:r w:rsidRPr="00A54ADE">
              <w:rPr>
                <w:rFonts w:eastAsiaTheme="majorEastAsia" w:cs="Calibri"/>
                <w:sz w:val="24"/>
                <w:szCs w:val="24"/>
                <w:lang w:val="en-GB"/>
              </w:rPr>
              <w:t xml:space="preserve"> PhD courses open for all students that try to address a broader perspective into the research field e.g. “Characterization techniques for macromolecular materials”. The choice of co-supervisors for PhD students across the division boarders also promotes a suitable common cultural approach to science. Open meetings on common </w:t>
            </w:r>
            <w:r w:rsidR="00597997">
              <w:rPr>
                <w:rFonts w:eastAsiaTheme="majorEastAsia" w:cs="Calibri"/>
                <w:sz w:val="24"/>
                <w:szCs w:val="24"/>
                <w:lang w:val="en-GB"/>
              </w:rPr>
              <w:t xml:space="preserve">research </w:t>
            </w:r>
            <w:r w:rsidRPr="00A54ADE">
              <w:rPr>
                <w:rFonts w:eastAsiaTheme="majorEastAsia" w:cs="Calibri"/>
                <w:sz w:val="24"/>
                <w:szCs w:val="24"/>
                <w:lang w:val="en-GB"/>
              </w:rPr>
              <w:t>themes were recently founded as a tool to promote an enhance a sound academic culture e.g. regular meetings between divisions on the field of lignin research were established last year. These informal groups are also a suitable way</w:t>
            </w:r>
            <w:r w:rsidR="00597997">
              <w:rPr>
                <w:rFonts w:eastAsiaTheme="majorEastAsia" w:cs="Calibri"/>
                <w:sz w:val="24"/>
                <w:szCs w:val="24"/>
                <w:lang w:val="en-GB"/>
              </w:rPr>
              <w:t xml:space="preserve"> to reach out </w:t>
            </w:r>
            <w:r w:rsidRPr="00A54ADE">
              <w:rPr>
                <w:rFonts w:eastAsiaTheme="majorEastAsia" w:cs="Calibri"/>
                <w:sz w:val="24"/>
                <w:szCs w:val="24"/>
                <w:lang w:val="en-GB"/>
              </w:rPr>
              <w:t xml:space="preserve">for collaboration outside the department.  </w:t>
            </w:r>
          </w:p>
          <w:p w14:paraId="246B614B" w14:textId="77777777" w:rsidR="00B725CE" w:rsidRPr="00A54ADE" w:rsidRDefault="00B725CE" w:rsidP="00B725CE">
            <w:pPr>
              <w:spacing w:after="0"/>
              <w:jc w:val="both"/>
              <w:rPr>
                <w:rFonts w:eastAsiaTheme="majorEastAsia" w:cs="Calibri"/>
                <w:sz w:val="24"/>
                <w:szCs w:val="24"/>
                <w:lang w:val="en-GB"/>
              </w:rPr>
            </w:pPr>
          </w:p>
          <w:p w14:paraId="468050DD" w14:textId="77777777" w:rsidR="00B725CE" w:rsidRPr="00A54ADE" w:rsidRDefault="00B725CE" w:rsidP="00B725CE">
            <w:pPr>
              <w:spacing w:after="120"/>
              <w:jc w:val="both"/>
              <w:rPr>
                <w:rFonts w:eastAsiaTheme="majorEastAsia" w:cs="Calibri"/>
                <w:b/>
                <w:i/>
                <w:color w:val="000000" w:themeColor="text1"/>
                <w:sz w:val="24"/>
                <w:szCs w:val="24"/>
                <w:lang w:val="en-GB"/>
              </w:rPr>
            </w:pPr>
            <w:r w:rsidRPr="00A54ADE">
              <w:rPr>
                <w:rFonts w:eastAsiaTheme="majorEastAsia" w:cs="Calibri"/>
                <w:b/>
                <w:sz w:val="24"/>
                <w:szCs w:val="24"/>
                <w:lang w:val="en-GB"/>
              </w:rPr>
              <w:t xml:space="preserve">c. </w:t>
            </w:r>
            <w:r w:rsidRPr="00A54ADE">
              <w:rPr>
                <w:rFonts w:eastAsiaTheme="majorEastAsia" w:cs="Calibri"/>
                <w:b/>
                <w:i/>
                <w:sz w:val="24"/>
                <w:szCs w:val="24"/>
                <w:lang w:val="en-GB"/>
              </w:rPr>
              <w:t xml:space="preserve">Current </w:t>
            </w:r>
            <w:r w:rsidRPr="00A54ADE">
              <w:rPr>
                <w:rFonts w:eastAsiaTheme="majorEastAsia" w:cs="Calibri"/>
                <w:b/>
                <w:i/>
                <w:color w:val="000000" w:themeColor="text1"/>
                <w:sz w:val="24"/>
                <w:szCs w:val="24"/>
                <w:lang w:val="en-GB"/>
              </w:rPr>
              <w:t xml:space="preserve">faculty situation </w:t>
            </w:r>
          </w:p>
          <w:p w14:paraId="43AB073A" w14:textId="77777777" w:rsidR="00B725CE" w:rsidRPr="00A54ADE" w:rsidRDefault="00B725CE" w:rsidP="00B725CE">
            <w:pPr>
              <w:spacing w:after="0"/>
              <w:jc w:val="both"/>
              <w:rPr>
                <w:rFonts w:eastAsia="Times New Roman" w:cs="Calibri"/>
                <w:bCs/>
                <w:color w:val="000000"/>
                <w:sz w:val="24"/>
                <w:szCs w:val="24"/>
                <w:lang w:val="en-GB" w:eastAsia="sv-SE"/>
              </w:rPr>
            </w:pPr>
            <w:r w:rsidRPr="00A54ADE">
              <w:rPr>
                <w:rFonts w:eastAsiaTheme="majorEastAsia" w:cs="Calibri"/>
                <w:sz w:val="24"/>
                <w:szCs w:val="24"/>
                <w:lang w:val="en-GB"/>
              </w:rPr>
              <w:t>The staff</w:t>
            </w:r>
            <w:r w:rsidRPr="00A54ADE">
              <w:rPr>
                <w:rFonts w:eastAsia="Times New Roman" w:cs="Calibri"/>
                <w:bCs/>
                <w:color w:val="000000"/>
                <w:sz w:val="24"/>
                <w:szCs w:val="24"/>
                <w:lang w:val="en-GB" w:eastAsia="sv-SE"/>
              </w:rPr>
              <w:t xml:space="preserve"> can be divided</w:t>
            </w:r>
            <w:r w:rsidRPr="00A54ADE">
              <w:rPr>
                <w:rFonts w:eastAsia="Times New Roman" w:cs="Calibri"/>
                <w:b/>
                <w:bCs/>
                <w:color w:val="000000"/>
                <w:sz w:val="24"/>
                <w:szCs w:val="24"/>
                <w:lang w:val="en-GB" w:eastAsia="sv-SE"/>
              </w:rPr>
              <w:t xml:space="preserve"> </w:t>
            </w:r>
            <w:r w:rsidRPr="00A54ADE">
              <w:rPr>
                <w:rFonts w:eastAsia="Times New Roman" w:cs="Calibri"/>
                <w:bCs/>
                <w:color w:val="000000"/>
                <w:sz w:val="24"/>
                <w:szCs w:val="24"/>
                <w:lang w:val="en-GB" w:eastAsia="sv-SE"/>
              </w:rPr>
              <w:t xml:space="preserve">into the groups as listed in the table below. The composition of the staff reflects the activities at the department i.e. a large number of temporary researchers and post-docs (funded by external sources) indicate a strong emphasis on research activities. The balance between professors and junior faculty shows </w:t>
            </w:r>
            <w:r w:rsidRPr="00A54ADE">
              <w:rPr>
                <w:rFonts w:eastAsia="Times New Roman" w:cs="Calibri"/>
                <w:bCs/>
                <w:color w:val="000000"/>
                <w:sz w:val="24"/>
                <w:szCs w:val="24"/>
                <w:lang w:val="en-US" w:eastAsia="sv-SE"/>
              </w:rPr>
              <w:t>some</w:t>
            </w:r>
            <w:r w:rsidRPr="00A54ADE">
              <w:rPr>
                <w:rFonts w:eastAsia="Times New Roman" w:cs="Calibri"/>
                <w:bCs/>
                <w:color w:val="000000"/>
                <w:sz w:val="24"/>
                <w:szCs w:val="24"/>
                <w:lang w:val="en-GB" w:eastAsia="sv-SE"/>
              </w:rPr>
              <w:t xml:space="preserve"> overweight towards professors but this can also be seen as a consequence of the KTH tenure track system which was implemented rather recently. The balance changes rather slowly due to this but this is definitely considered when opening new positions. </w:t>
            </w:r>
          </w:p>
          <w:p w14:paraId="134106DA" w14:textId="77777777" w:rsidR="00B725CE" w:rsidRPr="00A54ADE" w:rsidRDefault="00B725CE" w:rsidP="00B725CE">
            <w:pPr>
              <w:spacing w:after="0"/>
              <w:jc w:val="both"/>
              <w:rPr>
                <w:rFonts w:eastAsia="Times New Roman" w:cs="Calibri"/>
                <w:bCs/>
                <w:color w:val="000000"/>
                <w:sz w:val="24"/>
                <w:szCs w:val="24"/>
                <w:lang w:val="en-GB" w:eastAsia="sv-SE"/>
              </w:rPr>
            </w:pP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4018"/>
              <w:gridCol w:w="822"/>
              <w:gridCol w:w="992"/>
              <w:gridCol w:w="851"/>
            </w:tblGrid>
            <w:tr w:rsidR="00B725CE" w:rsidRPr="00A54ADE" w14:paraId="31C7D1AB" w14:textId="77777777" w:rsidTr="00B725CE">
              <w:trPr>
                <w:trHeight w:val="300"/>
              </w:trPr>
              <w:tc>
                <w:tcPr>
                  <w:tcW w:w="4018" w:type="dxa"/>
                  <w:tcBorders>
                    <w:top w:val="single" w:sz="6" w:space="0" w:color="auto"/>
                    <w:left w:val="single" w:sz="6" w:space="0" w:color="auto"/>
                    <w:bottom w:val="single" w:sz="6" w:space="0" w:color="auto"/>
                    <w:right w:val="single" w:sz="6" w:space="0" w:color="auto"/>
                  </w:tcBorders>
                  <w:shd w:val="clear" w:color="auto" w:fill="BFBFBF"/>
                  <w:vAlign w:val="bottom"/>
                  <w:hideMark/>
                </w:tcPr>
                <w:p w14:paraId="40B09750" w14:textId="77777777" w:rsidR="00B725CE" w:rsidRPr="00A54ADE" w:rsidRDefault="00B725CE" w:rsidP="00B725CE">
                  <w:pPr>
                    <w:spacing w:before="100" w:beforeAutospacing="1" w:after="100" w:afterAutospacing="1"/>
                    <w:jc w:val="both"/>
                    <w:textAlignment w:val="baseline"/>
                    <w:rPr>
                      <w:rFonts w:eastAsia="Times New Roman" w:cs="Calibri"/>
                      <w:sz w:val="24"/>
                      <w:szCs w:val="24"/>
                      <w:lang w:eastAsia="sv-SE"/>
                    </w:rPr>
                  </w:pPr>
                  <w:proofErr w:type="spellStart"/>
                  <w:r w:rsidRPr="00A54ADE">
                    <w:rPr>
                      <w:rFonts w:eastAsia="Times New Roman" w:cs="Calibri"/>
                      <w:b/>
                      <w:bCs/>
                      <w:color w:val="000000"/>
                      <w:sz w:val="24"/>
                      <w:szCs w:val="24"/>
                      <w:lang w:eastAsia="sv-SE"/>
                    </w:rPr>
                    <w:t>Categories</w:t>
                  </w:r>
                  <w:proofErr w:type="spellEnd"/>
                </w:p>
              </w:tc>
              <w:tc>
                <w:tcPr>
                  <w:tcW w:w="534" w:type="dxa"/>
                  <w:tcBorders>
                    <w:top w:val="single" w:sz="6" w:space="0" w:color="auto"/>
                    <w:left w:val="single" w:sz="6" w:space="0" w:color="auto"/>
                    <w:bottom w:val="single" w:sz="6" w:space="0" w:color="auto"/>
                    <w:right w:val="single" w:sz="6" w:space="0" w:color="auto"/>
                  </w:tcBorders>
                  <w:shd w:val="clear" w:color="auto" w:fill="BFBFBF"/>
                  <w:vAlign w:val="bottom"/>
                  <w:hideMark/>
                </w:tcPr>
                <w:p w14:paraId="51A9A1CB" w14:textId="77777777" w:rsidR="00B725CE" w:rsidRPr="00A54ADE" w:rsidRDefault="00B725CE" w:rsidP="00B725CE">
                  <w:pPr>
                    <w:spacing w:before="100" w:beforeAutospacing="1" w:after="100" w:afterAutospacing="1"/>
                    <w:jc w:val="both"/>
                    <w:textAlignment w:val="baseline"/>
                    <w:rPr>
                      <w:rFonts w:eastAsia="Times New Roman" w:cs="Calibri"/>
                      <w:sz w:val="24"/>
                      <w:szCs w:val="24"/>
                      <w:lang w:eastAsia="sv-SE"/>
                    </w:rPr>
                  </w:pPr>
                  <w:proofErr w:type="spellStart"/>
                  <w:r w:rsidRPr="00A54ADE">
                    <w:rPr>
                      <w:rFonts w:eastAsia="Times New Roman" w:cs="Calibri"/>
                      <w:b/>
                      <w:bCs/>
                      <w:color w:val="000000"/>
                      <w:sz w:val="24"/>
                      <w:szCs w:val="24"/>
                      <w:lang w:eastAsia="sv-SE"/>
                    </w:rPr>
                    <w:t>Women</w:t>
                  </w:r>
                  <w:proofErr w:type="spellEnd"/>
                </w:p>
              </w:tc>
              <w:tc>
                <w:tcPr>
                  <w:tcW w:w="992" w:type="dxa"/>
                  <w:tcBorders>
                    <w:top w:val="single" w:sz="6" w:space="0" w:color="auto"/>
                    <w:left w:val="single" w:sz="6" w:space="0" w:color="auto"/>
                    <w:bottom w:val="single" w:sz="6" w:space="0" w:color="auto"/>
                    <w:right w:val="single" w:sz="6" w:space="0" w:color="auto"/>
                  </w:tcBorders>
                  <w:shd w:val="clear" w:color="auto" w:fill="BFBFBF"/>
                  <w:vAlign w:val="bottom"/>
                  <w:hideMark/>
                </w:tcPr>
                <w:p w14:paraId="73B0B864" w14:textId="77777777" w:rsidR="00B725CE" w:rsidRPr="00A54ADE" w:rsidRDefault="00B725CE" w:rsidP="00B725CE">
                  <w:pPr>
                    <w:spacing w:before="100" w:beforeAutospacing="1" w:after="100" w:afterAutospacing="1"/>
                    <w:jc w:val="both"/>
                    <w:textAlignment w:val="baseline"/>
                    <w:rPr>
                      <w:rFonts w:eastAsia="Times New Roman" w:cs="Calibri"/>
                      <w:sz w:val="24"/>
                      <w:szCs w:val="24"/>
                      <w:lang w:eastAsia="sv-SE"/>
                    </w:rPr>
                  </w:pPr>
                  <w:r w:rsidRPr="00A54ADE">
                    <w:rPr>
                      <w:rFonts w:eastAsia="Times New Roman" w:cs="Calibri"/>
                      <w:b/>
                      <w:bCs/>
                      <w:color w:val="000000"/>
                      <w:sz w:val="24"/>
                      <w:szCs w:val="24"/>
                      <w:lang w:eastAsia="sv-SE"/>
                    </w:rPr>
                    <w:t>Men</w:t>
                  </w:r>
                  <w:r w:rsidRPr="00A54ADE">
                    <w:rPr>
                      <w:rFonts w:eastAsia="Times New Roman" w:cs="Calibri"/>
                      <w:sz w:val="24"/>
                      <w:szCs w:val="24"/>
                      <w:lang w:eastAsia="sv-SE"/>
                    </w:rPr>
                    <w:t> </w:t>
                  </w:r>
                </w:p>
              </w:tc>
              <w:tc>
                <w:tcPr>
                  <w:tcW w:w="851" w:type="dxa"/>
                  <w:tcBorders>
                    <w:top w:val="single" w:sz="6" w:space="0" w:color="auto"/>
                    <w:left w:val="single" w:sz="6" w:space="0" w:color="auto"/>
                    <w:bottom w:val="single" w:sz="6" w:space="0" w:color="auto"/>
                    <w:right w:val="single" w:sz="6" w:space="0" w:color="auto"/>
                  </w:tcBorders>
                  <w:shd w:val="clear" w:color="auto" w:fill="BFBFBF"/>
                  <w:vAlign w:val="bottom"/>
                  <w:hideMark/>
                </w:tcPr>
                <w:p w14:paraId="5D9ED7C0" w14:textId="77777777" w:rsidR="00B725CE" w:rsidRPr="00A54ADE" w:rsidRDefault="00B725CE" w:rsidP="00B725CE">
                  <w:pPr>
                    <w:spacing w:before="100" w:beforeAutospacing="1" w:after="100" w:afterAutospacing="1"/>
                    <w:jc w:val="both"/>
                    <w:textAlignment w:val="baseline"/>
                    <w:rPr>
                      <w:rFonts w:eastAsia="Times New Roman" w:cs="Calibri"/>
                      <w:sz w:val="24"/>
                      <w:szCs w:val="24"/>
                      <w:lang w:eastAsia="sv-SE"/>
                    </w:rPr>
                  </w:pPr>
                  <w:r w:rsidRPr="00A54ADE">
                    <w:rPr>
                      <w:rFonts w:eastAsia="Times New Roman" w:cs="Calibri"/>
                      <w:b/>
                      <w:bCs/>
                      <w:color w:val="000000"/>
                      <w:sz w:val="24"/>
                      <w:szCs w:val="24"/>
                      <w:lang w:eastAsia="sv-SE"/>
                    </w:rPr>
                    <w:t>Total</w:t>
                  </w:r>
                </w:p>
              </w:tc>
            </w:tr>
            <w:tr w:rsidR="00B725CE" w:rsidRPr="00A54ADE" w14:paraId="64F515FB" w14:textId="77777777" w:rsidTr="00B725CE">
              <w:trPr>
                <w:trHeight w:val="300"/>
              </w:trPr>
              <w:tc>
                <w:tcPr>
                  <w:tcW w:w="4018"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9C35CB2" w14:textId="77777777" w:rsidR="00B725CE" w:rsidRPr="00A54ADE" w:rsidRDefault="00B725CE" w:rsidP="00B725CE">
                  <w:pPr>
                    <w:spacing w:before="100" w:beforeAutospacing="1" w:after="100" w:afterAutospacing="1"/>
                    <w:jc w:val="both"/>
                    <w:textAlignment w:val="baseline"/>
                    <w:rPr>
                      <w:rFonts w:eastAsia="Times New Roman" w:cs="Calibri"/>
                      <w:sz w:val="24"/>
                      <w:szCs w:val="24"/>
                      <w:lang w:eastAsia="sv-SE"/>
                    </w:rPr>
                  </w:pPr>
                  <w:r w:rsidRPr="00A54ADE">
                    <w:rPr>
                      <w:rFonts w:eastAsia="Times New Roman" w:cs="Calibri"/>
                      <w:color w:val="000000"/>
                      <w:sz w:val="24"/>
                      <w:szCs w:val="24"/>
                      <w:lang w:eastAsia="sv-SE"/>
                    </w:rPr>
                    <w:t>Professors </w:t>
                  </w:r>
                  <w:r w:rsidRPr="00A54ADE">
                    <w:rPr>
                      <w:rFonts w:eastAsia="Times New Roman" w:cs="Calibri"/>
                      <w:sz w:val="24"/>
                      <w:szCs w:val="24"/>
                      <w:lang w:eastAsia="sv-SE"/>
                    </w:rPr>
                    <w:t> </w:t>
                  </w:r>
                </w:p>
              </w:tc>
              <w:tc>
                <w:tcPr>
                  <w:tcW w:w="534" w:type="dxa"/>
                  <w:tcBorders>
                    <w:top w:val="nil"/>
                    <w:left w:val="nil"/>
                    <w:bottom w:val="single" w:sz="6" w:space="0" w:color="auto"/>
                    <w:right w:val="single" w:sz="6" w:space="0" w:color="auto"/>
                  </w:tcBorders>
                  <w:shd w:val="clear" w:color="auto" w:fill="auto"/>
                  <w:vAlign w:val="bottom"/>
                  <w:hideMark/>
                </w:tcPr>
                <w:p w14:paraId="36C7EEC2" w14:textId="77777777" w:rsidR="00B725CE" w:rsidRPr="00A54ADE" w:rsidRDefault="00B725CE" w:rsidP="00B725CE">
                  <w:pPr>
                    <w:spacing w:before="100" w:beforeAutospacing="1" w:after="100" w:afterAutospacing="1"/>
                    <w:jc w:val="both"/>
                    <w:textAlignment w:val="baseline"/>
                    <w:rPr>
                      <w:rFonts w:eastAsia="Times New Roman" w:cs="Calibri"/>
                      <w:sz w:val="24"/>
                      <w:szCs w:val="24"/>
                      <w:lang w:eastAsia="sv-SE"/>
                    </w:rPr>
                  </w:pPr>
                  <w:r w:rsidRPr="00A54ADE">
                    <w:rPr>
                      <w:rFonts w:eastAsia="Times New Roman" w:cs="Calibri"/>
                      <w:sz w:val="24"/>
                      <w:szCs w:val="24"/>
                      <w:lang w:eastAsia="sv-SE"/>
                    </w:rPr>
                    <w:t>5</w:t>
                  </w:r>
                </w:p>
              </w:tc>
              <w:tc>
                <w:tcPr>
                  <w:tcW w:w="992" w:type="dxa"/>
                  <w:tcBorders>
                    <w:top w:val="nil"/>
                    <w:left w:val="nil"/>
                    <w:bottom w:val="single" w:sz="6" w:space="0" w:color="auto"/>
                    <w:right w:val="single" w:sz="6" w:space="0" w:color="auto"/>
                  </w:tcBorders>
                  <w:shd w:val="clear" w:color="auto" w:fill="auto"/>
                  <w:vAlign w:val="bottom"/>
                  <w:hideMark/>
                </w:tcPr>
                <w:p w14:paraId="2F1F5701" w14:textId="77777777" w:rsidR="00B725CE" w:rsidRPr="00A54ADE" w:rsidRDefault="00B725CE" w:rsidP="00B725CE">
                  <w:pPr>
                    <w:spacing w:before="100" w:beforeAutospacing="1" w:after="100" w:afterAutospacing="1"/>
                    <w:jc w:val="both"/>
                    <w:textAlignment w:val="baseline"/>
                    <w:rPr>
                      <w:rFonts w:eastAsia="Times New Roman" w:cs="Calibri"/>
                      <w:sz w:val="24"/>
                      <w:szCs w:val="24"/>
                      <w:lang w:eastAsia="sv-SE"/>
                    </w:rPr>
                  </w:pPr>
                  <w:r w:rsidRPr="00A54ADE">
                    <w:rPr>
                      <w:rFonts w:eastAsia="Times New Roman" w:cs="Calibri"/>
                      <w:sz w:val="24"/>
                      <w:szCs w:val="24"/>
                      <w:lang w:eastAsia="sv-SE"/>
                    </w:rPr>
                    <w:t>7 </w:t>
                  </w:r>
                </w:p>
              </w:tc>
              <w:tc>
                <w:tcPr>
                  <w:tcW w:w="851"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05982A0" w14:textId="77777777" w:rsidR="00B725CE" w:rsidRPr="00A54ADE" w:rsidRDefault="00B725CE" w:rsidP="00B725CE">
                  <w:pPr>
                    <w:spacing w:before="100" w:beforeAutospacing="1" w:after="100" w:afterAutospacing="1"/>
                    <w:jc w:val="both"/>
                    <w:textAlignment w:val="baseline"/>
                    <w:rPr>
                      <w:rFonts w:eastAsia="Times New Roman" w:cs="Calibri"/>
                      <w:sz w:val="24"/>
                      <w:szCs w:val="24"/>
                      <w:lang w:eastAsia="sv-SE"/>
                    </w:rPr>
                  </w:pPr>
                  <w:r w:rsidRPr="00A54ADE">
                    <w:rPr>
                      <w:rFonts w:eastAsia="Times New Roman" w:cs="Calibri"/>
                      <w:sz w:val="24"/>
                      <w:szCs w:val="24"/>
                      <w:lang w:eastAsia="sv-SE"/>
                    </w:rPr>
                    <w:t>12</w:t>
                  </w:r>
                </w:p>
              </w:tc>
            </w:tr>
            <w:tr w:rsidR="00B725CE" w:rsidRPr="00B52002" w14:paraId="421B3DA9" w14:textId="77777777" w:rsidTr="00B725CE">
              <w:trPr>
                <w:trHeight w:val="300"/>
              </w:trPr>
              <w:tc>
                <w:tcPr>
                  <w:tcW w:w="4018"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9592091" w14:textId="77777777" w:rsidR="00B725CE" w:rsidRPr="00A54ADE" w:rsidRDefault="00B725CE" w:rsidP="00B725CE">
                  <w:pPr>
                    <w:spacing w:before="100" w:beforeAutospacing="1" w:after="100" w:afterAutospacing="1"/>
                    <w:jc w:val="both"/>
                    <w:textAlignment w:val="baseline"/>
                    <w:rPr>
                      <w:rFonts w:eastAsia="Times New Roman" w:cs="Calibri"/>
                      <w:sz w:val="24"/>
                      <w:szCs w:val="24"/>
                      <w:lang w:val="en-GB" w:eastAsia="sv-SE"/>
                    </w:rPr>
                  </w:pPr>
                  <w:r w:rsidRPr="00A54ADE">
                    <w:rPr>
                      <w:rFonts w:eastAsia="Times New Roman" w:cs="Calibri"/>
                      <w:color w:val="000000"/>
                      <w:sz w:val="24"/>
                      <w:szCs w:val="24"/>
                      <w:lang w:val="en-GB" w:eastAsia="sv-SE"/>
                    </w:rPr>
                    <w:t>Affiliated, Adjunct, and guest professors</w:t>
                  </w:r>
                </w:p>
              </w:tc>
              <w:tc>
                <w:tcPr>
                  <w:tcW w:w="534" w:type="dxa"/>
                  <w:tcBorders>
                    <w:top w:val="nil"/>
                    <w:left w:val="nil"/>
                    <w:bottom w:val="single" w:sz="6" w:space="0" w:color="auto"/>
                    <w:right w:val="single" w:sz="6" w:space="0" w:color="auto"/>
                  </w:tcBorders>
                  <w:shd w:val="clear" w:color="auto" w:fill="auto"/>
                  <w:vAlign w:val="bottom"/>
                  <w:hideMark/>
                </w:tcPr>
                <w:p w14:paraId="5B43211B" w14:textId="77777777" w:rsidR="00B725CE" w:rsidRPr="00A54ADE" w:rsidRDefault="00B725CE" w:rsidP="00B725CE">
                  <w:pPr>
                    <w:spacing w:before="100" w:beforeAutospacing="1" w:after="100" w:afterAutospacing="1"/>
                    <w:jc w:val="both"/>
                    <w:textAlignment w:val="baseline"/>
                    <w:rPr>
                      <w:rFonts w:eastAsia="Times New Roman" w:cs="Calibri"/>
                      <w:sz w:val="24"/>
                      <w:szCs w:val="24"/>
                      <w:lang w:val="en-GB" w:eastAsia="sv-SE"/>
                    </w:rPr>
                  </w:pPr>
                  <w:r w:rsidRPr="00A54ADE">
                    <w:rPr>
                      <w:rFonts w:eastAsia="Times New Roman" w:cs="Calibri"/>
                      <w:sz w:val="24"/>
                      <w:szCs w:val="24"/>
                      <w:lang w:val="en-GB" w:eastAsia="sv-SE"/>
                    </w:rPr>
                    <w:t>2 </w:t>
                  </w:r>
                </w:p>
              </w:tc>
              <w:tc>
                <w:tcPr>
                  <w:tcW w:w="992" w:type="dxa"/>
                  <w:tcBorders>
                    <w:top w:val="nil"/>
                    <w:left w:val="nil"/>
                    <w:bottom w:val="single" w:sz="6" w:space="0" w:color="auto"/>
                    <w:right w:val="single" w:sz="6" w:space="0" w:color="auto"/>
                  </w:tcBorders>
                  <w:shd w:val="clear" w:color="auto" w:fill="auto"/>
                  <w:vAlign w:val="bottom"/>
                  <w:hideMark/>
                </w:tcPr>
                <w:p w14:paraId="3959FF1F" w14:textId="77777777" w:rsidR="00B725CE" w:rsidRPr="00A54ADE" w:rsidRDefault="00B725CE" w:rsidP="00B725CE">
                  <w:pPr>
                    <w:spacing w:before="100" w:beforeAutospacing="1" w:after="100" w:afterAutospacing="1"/>
                    <w:jc w:val="both"/>
                    <w:textAlignment w:val="baseline"/>
                    <w:rPr>
                      <w:rFonts w:eastAsia="Times New Roman" w:cs="Calibri"/>
                      <w:sz w:val="24"/>
                      <w:szCs w:val="24"/>
                      <w:lang w:val="en-GB" w:eastAsia="sv-SE"/>
                    </w:rPr>
                  </w:pPr>
                  <w:r w:rsidRPr="00A54ADE">
                    <w:rPr>
                      <w:rFonts w:eastAsia="Times New Roman" w:cs="Calibri"/>
                      <w:sz w:val="24"/>
                      <w:szCs w:val="24"/>
                      <w:lang w:val="en-GB" w:eastAsia="sv-SE"/>
                    </w:rPr>
                    <w:t>3 </w:t>
                  </w:r>
                </w:p>
              </w:tc>
              <w:tc>
                <w:tcPr>
                  <w:tcW w:w="851"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C9D1AD5" w14:textId="359EFFEE" w:rsidR="00B725CE" w:rsidRPr="00A54ADE" w:rsidRDefault="00132D1D" w:rsidP="00B725CE">
                  <w:pPr>
                    <w:spacing w:before="100" w:beforeAutospacing="1" w:after="100" w:afterAutospacing="1"/>
                    <w:jc w:val="both"/>
                    <w:textAlignment w:val="baseline"/>
                    <w:rPr>
                      <w:rFonts w:eastAsia="Times New Roman" w:cs="Calibri"/>
                      <w:sz w:val="24"/>
                      <w:szCs w:val="24"/>
                      <w:lang w:val="en-GB" w:eastAsia="sv-SE"/>
                    </w:rPr>
                  </w:pPr>
                  <w:r>
                    <w:rPr>
                      <w:rFonts w:eastAsia="Times New Roman" w:cs="Calibri"/>
                      <w:sz w:val="24"/>
                      <w:szCs w:val="24"/>
                      <w:lang w:val="en-GB" w:eastAsia="sv-SE"/>
                    </w:rPr>
                    <w:t>5</w:t>
                  </w:r>
                </w:p>
              </w:tc>
            </w:tr>
            <w:tr w:rsidR="00B725CE" w:rsidRPr="00B52002" w14:paraId="1F85ADCE" w14:textId="77777777" w:rsidTr="00B725CE">
              <w:trPr>
                <w:trHeight w:val="300"/>
              </w:trPr>
              <w:tc>
                <w:tcPr>
                  <w:tcW w:w="4018"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A1965E5" w14:textId="77777777" w:rsidR="00B725CE" w:rsidRPr="00A54ADE" w:rsidRDefault="00B725CE" w:rsidP="00B725CE">
                  <w:pPr>
                    <w:spacing w:before="100" w:beforeAutospacing="1" w:after="100" w:afterAutospacing="1"/>
                    <w:jc w:val="both"/>
                    <w:textAlignment w:val="baseline"/>
                    <w:rPr>
                      <w:rFonts w:eastAsia="Times New Roman" w:cs="Calibri"/>
                      <w:sz w:val="24"/>
                      <w:szCs w:val="24"/>
                      <w:lang w:val="en-GB" w:eastAsia="sv-SE"/>
                    </w:rPr>
                  </w:pPr>
                  <w:r w:rsidRPr="00A54ADE">
                    <w:rPr>
                      <w:rFonts w:eastAsia="Times New Roman" w:cs="Calibri"/>
                      <w:color w:val="000000"/>
                      <w:sz w:val="24"/>
                      <w:szCs w:val="24"/>
                      <w:lang w:val="en-GB" w:eastAsia="sv-SE"/>
                    </w:rPr>
                    <w:t>Associate and Assistant professors</w:t>
                  </w:r>
                  <w:r w:rsidRPr="00A54ADE">
                    <w:rPr>
                      <w:rFonts w:eastAsia="Times New Roman" w:cs="Calibri"/>
                      <w:sz w:val="24"/>
                      <w:szCs w:val="24"/>
                      <w:lang w:val="en-GB" w:eastAsia="sv-SE"/>
                    </w:rPr>
                    <w:t> </w:t>
                  </w:r>
                </w:p>
              </w:tc>
              <w:tc>
                <w:tcPr>
                  <w:tcW w:w="534"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B66D271" w14:textId="77777777" w:rsidR="00B725CE" w:rsidRPr="00A54ADE" w:rsidRDefault="00B725CE" w:rsidP="00B725CE">
                  <w:pPr>
                    <w:spacing w:before="100" w:beforeAutospacing="1" w:after="100" w:afterAutospacing="1"/>
                    <w:jc w:val="both"/>
                    <w:textAlignment w:val="baseline"/>
                    <w:rPr>
                      <w:rFonts w:eastAsia="Times New Roman" w:cs="Calibri"/>
                      <w:sz w:val="24"/>
                      <w:szCs w:val="24"/>
                      <w:lang w:val="en-GB" w:eastAsia="sv-SE"/>
                    </w:rPr>
                  </w:pPr>
                  <w:r w:rsidRPr="00A54ADE">
                    <w:rPr>
                      <w:rFonts w:eastAsia="Times New Roman" w:cs="Calibri"/>
                      <w:sz w:val="24"/>
                      <w:szCs w:val="24"/>
                      <w:lang w:val="en-GB" w:eastAsia="sv-SE"/>
                    </w:rPr>
                    <w:t>2 </w:t>
                  </w:r>
                </w:p>
              </w:tc>
              <w:tc>
                <w:tcPr>
                  <w:tcW w:w="992"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2A40122" w14:textId="77777777" w:rsidR="00B725CE" w:rsidRPr="00A54ADE" w:rsidRDefault="00B725CE" w:rsidP="00B725CE">
                  <w:pPr>
                    <w:spacing w:before="100" w:beforeAutospacing="1" w:after="100" w:afterAutospacing="1"/>
                    <w:jc w:val="both"/>
                    <w:textAlignment w:val="baseline"/>
                    <w:rPr>
                      <w:rFonts w:eastAsia="Times New Roman" w:cs="Calibri"/>
                      <w:sz w:val="24"/>
                      <w:szCs w:val="24"/>
                      <w:lang w:val="en-GB" w:eastAsia="sv-SE"/>
                    </w:rPr>
                  </w:pPr>
                  <w:r w:rsidRPr="00A54ADE">
                    <w:rPr>
                      <w:rFonts w:eastAsia="Times New Roman" w:cs="Calibri"/>
                      <w:sz w:val="24"/>
                      <w:szCs w:val="24"/>
                      <w:lang w:val="en-GB" w:eastAsia="sv-SE"/>
                    </w:rPr>
                    <w:t>4</w:t>
                  </w:r>
                </w:p>
              </w:tc>
              <w:tc>
                <w:tcPr>
                  <w:tcW w:w="851"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8CC4527" w14:textId="77777777" w:rsidR="00B725CE" w:rsidRPr="00A54ADE" w:rsidRDefault="00B725CE" w:rsidP="00B725CE">
                  <w:pPr>
                    <w:spacing w:before="100" w:beforeAutospacing="1" w:after="100" w:afterAutospacing="1"/>
                    <w:jc w:val="both"/>
                    <w:textAlignment w:val="baseline"/>
                    <w:rPr>
                      <w:rFonts w:eastAsia="Times New Roman" w:cs="Calibri"/>
                      <w:sz w:val="24"/>
                      <w:szCs w:val="24"/>
                      <w:lang w:val="en-GB" w:eastAsia="sv-SE"/>
                    </w:rPr>
                  </w:pPr>
                  <w:r w:rsidRPr="00A54ADE">
                    <w:rPr>
                      <w:rFonts w:eastAsia="Times New Roman" w:cs="Calibri"/>
                      <w:sz w:val="24"/>
                      <w:szCs w:val="24"/>
                      <w:lang w:val="en-GB" w:eastAsia="sv-SE"/>
                    </w:rPr>
                    <w:t>6</w:t>
                  </w:r>
                </w:p>
              </w:tc>
            </w:tr>
            <w:tr w:rsidR="00B725CE" w:rsidRPr="00B52002" w14:paraId="4BB9DF34" w14:textId="77777777" w:rsidTr="00B725CE">
              <w:trPr>
                <w:trHeight w:val="300"/>
              </w:trPr>
              <w:tc>
                <w:tcPr>
                  <w:tcW w:w="4018"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66979FF" w14:textId="77777777" w:rsidR="00B725CE" w:rsidRPr="00A54ADE" w:rsidRDefault="00B725CE" w:rsidP="00B725CE">
                  <w:pPr>
                    <w:spacing w:before="100" w:beforeAutospacing="1" w:after="100" w:afterAutospacing="1"/>
                    <w:jc w:val="both"/>
                    <w:textAlignment w:val="baseline"/>
                    <w:rPr>
                      <w:rFonts w:eastAsia="Times New Roman" w:cs="Calibri"/>
                      <w:sz w:val="24"/>
                      <w:szCs w:val="24"/>
                      <w:lang w:val="en-GB" w:eastAsia="sv-SE"/>
                    </w:rPr>
                  </w:pPr>
                  <w:r w:rsidRPr="00A54ADE">
                    <w:rPr>
                      <w:rFonts w:eastAsia="Times New Roman" w:cs="Calibri"/>
                      <w:color w:val="000000"/>
                      <w:sz w:val="24"/>
                      <w:szCs w:val="24"/>
                      <w:lang w:val="en-GB" w:eastAsia="sv-SE"/>
                    </w:rPr>
                    <w:t>Permanent researchers</w:t>
                  </w:r>
                </w:p>
              </w:tc>
              <w:tc>
                <w:tcPr>
                  <w:tcW w:w="534" w:type="dxa"/>
                  <w:tcBorders>
                    <w:top w:val="nil"/>
                    <w:left w:val="nil"/>
                    <w:bottom w:val="single" w:sz="6" w:space="0" w:color="auto"/>
                    <w:right w:val="single" w:sz="6" w:space="0" w:color="auto"/>
                  </w:tcBorders>
                  <w:shd w:val="clear" w:color="auto" w:fill="auto"/>
                  <w:vAlign w:val="bottom"/>
                  <w:hideMark/>
                </w:tcPr>
                <w:p w14:paraId="777A1462" w14:textId="77777777" w:rsidR="00B725CE" w:rsidRPr="00A54ADE" w:rsidRDefault="00B725CE" w:rsidP="00B725CE">
                  <w:pPr>
                    <w:spacing w:before="100" w:beforeAutospacing="1" w:after="100" w:afterAutospacing="1"/>
                    <w:jc w:val="both"/>
                    <w:textAlignment w:val="baseline"/>
                    <w:rPr>
                      <w:rFonts w:eastAsia="Times New Roman" w:cs="Calibri"/>
                      <w:sz w:val="24"/>
                      <w:szCs w:val="24"/>
                      <w:lang w:val="en-GB" w:eastAsia="sv-SE"/>
                    </w:rPr>
                  </w:pPr>
                  <w:r w:rsidRPr="00A54ADE">
                    <w:rPr>
                      <w:rFonts w:eastAsia="Times New Roman" w:cs="Calibri"/>
                      <w:sz w:val="24"/>
                      <w:szCs w:val="24"/>
                      <w:lang w:val="en-GB" w:eastAsia="sv-SE"/>
                    </w:rPr>
                    <w:t>3</w:t>
                  </w:r>
                </w:p>
              </w:tc>
              <w:tc>
                <w:tcPr>
                  <w:tcW w:w="992" w:type="dxa"/>
                  <w:tcBorders>
                    <w:top w:val="nil"/>
                    <w:left w:val="nil"/>
                    <w:bottom w:val="single" w:sz="6" w:space="0" w:color="auto"/>
                    <w:right w:val="single" w:sz="6" w:space="0" w:color="auto"/>
                  </w:tcBorders>
                  <w:shd w:val="clear" w:color="auto" w:fill="auto"/>
                  <w:vAlign w:val="bottom"/>
                  <w:hideMark/>
                </w:tcPr>
                <w:p w14:paraId="216CF142" w14:textId="77777777" w:rsidR="00B725CE" w:rsidRPr="00A54ADE" w:rsidRDefault="00B725CE" w:rsidP="00B725CE">
                  <w:pPr>
                    <w:spacing w:before="100" w:beforeAutospacing="1" w:after="100" w:afterAutospacing="1"/>
                    <w:jc w:val="both"/>
                    <w:textAlignment w:val="baseline"/>
                    <w:rPr>
                      <w:rFonts w:eastAsia="Times New Roman" w:cs="Calibri"/>
                      <w:sz w:val="24"/>
                      <w:szCs w:val="24"/>
                      <w:lang w:val="en-GB" w:eastAsia="sv-SE"/>
                    </w:rPr>
                  </w:pPr>
                  <w:r w:rsidRPr="00A54ADE">
                    <w:rPr>
                      <w:rFonts w:eastAsia="Times New Roman" w:cs="Calibri"/>
                      <w:sz w:val="24"/>
                      <w:szCs w:val="24"/>
                      <w:lang w:val="en-GB" w:eastAsia="sv-SE"/>
                    </w:rPr>
                    <w:t>5</w:t>
                  </w:r>
                </w:p>
              </w:tc>
              <w:tc>
                <w:tcPr>
                  <w:tcW w:w="851"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B703BFA" w14:textId="77777777" w:rsidR="00B725CE" w:rsidRPr="00A54ADE" w:rsidRDefault="00B725CE" w:rsidP="00B725CE">
                  <w:pPr>
                    <w:spacing w:before="100" w:beforeAutospacing="1" w:after="100" w:afterAutospacing="1"/>
                    <w:jc w:val="both"/>
                    <w:textAlignment w:val="baseline"/>
                    <w:rPr>
                      <w:rFonts w:eastAsia="Times New Roman" w:cs="Calibri"/>
                      <w:sz w:val="24"/>
                      <w:szCs w:val="24"/>
                      <w:lang w:val="en-GB" w:eastAsia="sv-SE"/>
                    </w:rPr>
                  </w:pPr>
                  <w:r w:rsidRPr="00A54ADE">
                    <w:rPr>
                      <w:rFonts w:eastAsia="Times New Roman" w:cs="Calibri"/>
                      <w:sz w:val="24"/>
                      <w:szCs w:val="24"/>
                      <w:lang w:val="en-GB" w:eastAsia="sv-SE"/>
                    </w:rPr>
                    <w:t>8</w:t>
                  </w:r>
                </w:p>
              </w:tc>
            </w:tr>
            <w:tr w:rsidR="00B725CE" w:rsidRPr="00B52002" w14:paraId="1F1C8813" w14:textId="77777777" w:rsidTr="00B725CE">
              <w:trPr>
                <w:trHeight w:val="300"/>
              </w:trPr>
              <w:tc>
                <w:tcPr>
                  <w:tcW w:w="4018" w:type="dxa"/>
                  <w:tcBorders>
                    <w:top w:val="single" w:sz="6" w:space="0" w:color="auto"/>
                    <w:left w:val="single" w:sz="6" w:space="0" w:color="auto"/>
                    <w:bottom w:val="single" w:sz="6" w:space="0" w:color="auto"/>
                    <w:right w:val="single" w:sz="6" w:space="0" w:color="auto"/>
                  </w:tcBorders>
                  <w:shd w:val="clear" w:color="auto" w:fill="auto"/>
                  <w:vAlign w:val="bottom"/>
                </w:tcPr>
                <w:p w14:paraId="34B4B19F" w14:textId="77777777" w:rsidR="00B725CE" w:rsidRPr="00A54ADE" w:rsidRDefault="00B725CE" w:rsidP="00B725CE">
                  <w:pPr>
                    <w:spacing w:before="100" w:beforeAutospacing="1" w:after="100" w:afterAutospacing="1"/>
                    <w:jc w:val="both"/>
                    <w:textAlignment w:val="baseline"/>
                    <w:rPr>
                      <w:rFonts w:eastAsia="Times New Roman" w:cs="Calibri"/>
                      <w:color w:val="000000"/>
                      <w:sz w:val="24"/>
                      <w:szCs w:val="24"/>
                      <w:lang w:val="en-GB" w:eastAsia="sv-SE"/>
                    </w:rPr>
                  </w:pPr>
                  <w:r w:rsidRPr="00A54ADE">
                    <w:rPr>
                      <w:rFonts w:eastAsia="Times New Roman" w:cs="Calibri"/>
                      <w:color w:val="000000"/>
                      <w:sz w:val="24"/>
                      <w:szCs w:val="24"/>
                      <w:lang w:val="en-GB" w:eastAsia="sv-SE"/>
                    </w:rPr>
                    <w:t>Researchers and post-docs</w:t>
                  </w:r>
                </w:p>
              </w:tc>
              <w:tc>
                <w:tcPr>
                  <w:tcW w:w="534" w:type="dxa"/>
                  <w:tcBorders>
                    <w:top w:val="single" w:sz="6" w:space="0" w:color="auto"/>
                    <w:left w:val="single" w:sz="6" w:space="0" w:color="auto"/>
                    <w:bottom w:val="single" w:sz="6" w:space="0" w:color="auto"/>
                    <w:right w:val="single" w:sz="6" w:space="0" w:color="auto"/>
                  </w:tcBorders>
                  <w:shd w:val="clear" w:color="auto" w:fill="auto"/>
                  <w:vAlign w:val="bottom"/>
                </w:tcPr>
                <w:p w14:paraId="130EF18A" w14:textId="77777777" w:rsidR="00B725CE" w:rsidRPr="00A54ADE" w:rsidRDefault="00B725CE" w:rsidP="00B725CE">
                  <w:pPr>
                    <w:spacing w:before="100" w:beforeAutospacing="1" w:after="100" w:afterAutospacing="1"/>
                    <w:jc w:val="both"/>
                    <w:textAlignment w:val="baseline"/>
                    <w:rPr>
                      <w:rFonts w:eastAsia="Times New Roman" w:cs="Calibri"/>
                      <w:color w:val="000000"/>
                      <w:sz w:val="24"/>
                      <w:szCs w:val="24"/>
                      <w:lang w:val="en-GB" w:eastAsia="sv-SE"/>
                    </w:rPr>
                  </w:pPr>
                  <w:r w:rsidRPr="00A54ADE">
                    <w:rPr>
                      <w:rFonts w:eastAsia="Times New Roman" w:cs="Calibri"/>
                      <w:color w:val="000000"/>
                      <w:sz w:val="24"/>
                      <w:szCs w:val="24"/>
                      <w:lang w:val="en-GB" w:eastAsia="sv-SE"/>
                    </w:rPr>
                    <w:t>N/A</w:t>
                  </w:r>
                </w:p>
              </w:tc>
              <w:tc>
                <w:tcPr>
                  <w:tcW w:w="992" w:type="dxa"/>
                  <w:tcBorders>
                    <w:top w:val="single" w:sz="6" w:space="0" w:color="auto"/>
                    <w:left w:val="single" w:sz="6" w:space="0" w:color="auto"/>
                    <w:bottom w:val="single" w:sz="6" w:space="0" w:color="auto"/>
                    <w:right w:val="single" w:sz="6" w:space="0" w:color="auto"/>
                  </w:tcBorders>
                  <w:shd w:val="clear" w:color="auto" w:fill="auto"/>
                  <w:vAlign w:val="bottom"/>
                </w:tcPr>
                <w:p w14:paraId="3F54E744" w14:textId="77777777" w:rsidR="00B725CE" w:rsidRPr="00A54ADE" w:rsidRDefault="00B725CE" w:rsidP="00B725CE">
                  <w:pPr>
                    <w:spacing w:before="100" w:beforeAutospacing="1" w:after="100" w:afterAutospacing="1"/>
                    <w:jc w:val="both"/>
                    <w:textAlignment w:val="baseline"/>
                    <w:rPr>
                      <w:rFonts w:eastAsia="Times New Roman" w:cs="Calibri"/>
                      <w:color w:val="000000"/>
                      <w:sz w:val="24"/>
                      <w:szCs w:val="24"/>
                      <w:lang w:val="en-GB" w:eastAsia="sv-SE"/>
                    </w:rPr>
                  </w:pPr>
                  <w:r w:rsidRPr="00A54ADE">
                    <w:rPr>
                      <w:rFonts w:eastAsia="Times New Roman" w:cs="Calibri"/>
                      <w:color w:val="000000"/>
                      <w:sz w:val="24"/>
                      <w:szCs w:val="24"/>
                      <w:lang w:val="en-GB" w:eastAsia="sv-SE"/>
                    </w:rPr>
                    <w:t>N/A</w:t>
                  </w:r>
                </w:p>
              </w:tc>
              <w:tc>
                <w:tcPr>
                  <w:tcW w:w="851" w:type="dxa"/>
                  <w:tcBorders>
                    <w:top w:val="single" w:sz="6" w:space="0" w:color="auto"/>
                    <w:left w:val="single" w:sz="6" w:space="0" w:color="auto"/>
                    <w:bottom w:val="single" w:sz="6" w:space="0" w:color="auto"/>
                    <w:right w:val="single" w:sz="6" w:space="0" w:color="auto"/>
                  </w:tcBorders>
                  <w:shd w:val="clear" w:color="auto" w:fill="auto"/>
                  <w:vAlign w:val="bottom"/>
                </w:tcPr>
                <w:p w14:paraId="3738F505" w14:textId="77777777" w:rsidR="00B725CE" w:rsidRPr="00A54ADE" w:rsidRDefault="00B725CE" w:rsidP="00B725CE">
                  <w:pPr>
                    <w:spacing w:before="100" w:beforeAutospacing="1" w:after="100" w:afterAutospacing="1"/>
                    <w:jc w:val="both"/>
                    <w:textAlignment w:val="baseline"/>
                    <w:rPr>
                      <w:rFonts w:eastAsia="Times New Roman" w:cs="Calibri"/>
                      <w:color w:val="000000"/>
                      <w:sz w:val="24"/>
                      <w:szCs w:val="24"/>
                      <w:lang w:val="en-GB" w:eastAsia="sv-SE"/>
                    </w:rPr>
                  </w:pPr>
                  <w:r w:rsidRPr="00A54ADE">
                    <w:rPr>
                      <w:rFonts w:eastAsia="Times New Roman" w:cs="Calibri"/>
                      <w:color w:val="000000"/>
                      <w:sz w:val="24"/>
                      <w:szCs w:val="24"/>
                      <w:lang w:val="en-GB" w:eastAsia="sv-SE"/>
                    </w:rPr>
                    <w:t>46</w:t>
                  </w:r>
                </w:p>
              </w:tc>
            </w:tr>
          </w:tbl>
          <w:p w14:paraId="249D10C7" w14:textId="77777777" w:rsidR="00B725CE" w:rsidRPr="00A54ADE" w:rsidRDefault="00B725CE" w:rsidP="00B725CE">
            <w:pPr>
              <w:spacing w:after="0"/>
              <w:jc w:val="both"/>
              <w:rPr>
                <w:rFonts w:eastAsiaTheme="majorEastAsia" w:cs="Calibri"/>
                <w:sz w:val="24"/>
                <w:szCs w:val="24"/>
                <w:lang w:val="en-GB"/>
              </w:rPr>
            </w:pPr>
          </w:p>
          <w:p w14:paraId="38996DE5" w14:textId="77777777" w:rsidR="00B725CE" w:rsidRPr="00A54ADE" w:rsidRDefault="00B725CE" w:rsidP="00B725CE">
            <w:pPr>
              <w:spacing w:after="0"/>
              <w:jc w:val="both"/>
              <w:rPr>
                <w:rFonts w:eastAsiaTheme="majorEastAsia" w:cs="Calibri"/>
                <w:sz w:val="24"/>
                <w:szCs w:val="24"/>
                <w:lang w:val="en-GB"/>
              </w:rPr>
            </w:pPr>
            <w:r w:rsidRPr="00A54ADE">
              <w:rPr>
                <w:rFonts w:eastAsiaTheme="majorEastAsia" w:cs="Calibri"/>
                <w:sz w:val="24"/>
                <w:szCs w:val="24"/>
                <w:lang w:val="en-GB"/>
              </w:rPr>
              <w:t>There is a continuous discussion on the faculty development and how this should evolve in relation to faculty retirements and changes within the research fields. New positions are defined on combined evaluation of teaching demands within the undergraduate program as well as the research competences needed for the department. The recruitment of adjunct professors is seen as a strategically important way to connect complementary disciplines to the department for a more interdisciplinary research approach. These recruitments also allow for strategic alliances to be formed with external partners e.g. DESY in Hamburg.</w:t>
            </w:r>
            <w:r w:rsidRPr="00A54ADE">
              <w:rPr>
                <w:rFonts w:eastAsiaTheme="majorEastAsia" w:cs="Calibri"/>
                <w:sz w:val="24"/>
                <w:szCs w:val="24"/>
                <w:lang w:val="en-US"/>
              </w:rPr>
              <w:t xml:space="preserve"> </w:t>
            </w:r>
            <w:r w:rsidRPr="00A54ADE">
              <w:rPr>
                <w:rFonts w:eastAsiaTheme="majorEastAsia" w:cs="Calibri"/>
                <w:sz w:val="24"/>
                <w:szCs w:val="24"/>
                <w:lang w:val="en-GB"/>
              </w:rPr>
              <w:t xml:space="preserve">The gender balance within the department is reasonably good but there is still room for improvement. At KTH level the balance is among the best, especially considering that 3 of the 6 division heads are </w:t>
            </w:r>
            <w:r w:rsidRPr="00A54ADE">
              <w:rPr>
                <w:rFonts w:eastAsiaTheme="majorEastAsia" w:cs="Calibri"/>
                <w:sz w:val="24"/>
                <w:szCs w:val="24"/>
                <w:lang w:val="en-US"/>
              </w:rPr>
              <w:t>women</w:t>
            </w:r>
            <w:r w:rsidRPr="00A54ADE">
              <w:rPr>
                <w:rFonts w:eastAsiaTheme="majorEastAsia" w:cs="Calibri"/>
                <w:sz w:val="24"/>
                <w:szCs w:val="24"/>
                <w:lang w:val="en-GB"/>
              </w:rPr>
              <w:t xml:space="preserve">. This </w:t>
            </w:r>
            <w:r w:rsidRPr="00A54ADE">
              <w:rPr>
                <w:rFonts w:eastAsiaTheme="majorEastAsia" w:cs="Calibri"/>
                <w:sz w:val="24"/>
                <w:szCs w:val="24"/>
                <w:lang w:val="en-GB"/>
              </w:rPr>
              <w:lastRenderedPageBreak/>
              <w:t xml:space="preserve">aspect is considered </w:t>
            </w:r>
            <w:r w:rsidRPr="00A54ADE">
              <w:rPr>
                <w:rFonts w:eastAsiaTheme="majorEastAsia" w:cs="Calibri"/>
                <w:sz w:val="24"/>
                <w:szCs w:val="24"/>
                <w:lang w:val="en-US"/>
              </w:rPr>
              <w:t xml:space="preserve">in connection with </w:t>
            </w:r>
            <w:r w:rsidRPr="00A54ADE">
              <w:rPr>
                <w:rFonts w:eastAsiaTheme="majorEastAsia" w:cs="Calibri"/>
                <w:sz w:val="24"/>
                <w:szCs w:val="24"/>
                <w:lang w:val="en-GB"/>
              </w:rPr>
              <w:t xml:space="preserve">new recruitments and efforts are made so that we stay on the right track towards an equal gender balance. </w:t>
            </w:r>
          </w:p>
          <w:p w14:paraId="7119CE98" w14:textId="77777777" w:rsidR="00B725CE" w:rsidRPr="00A54ADE" w:rsidRDefault="00B725CE" w:rsidP="00B725CE">
            <w:pPr>
              <w:spacing w:after="0"/>
              <w:jc w:val="both"/>
              <w:rPr>
                <w:rFonts w:eastAsiaTheme="majorEastAsia" w:cs="Calibri"/>
                <w:sz w:val="24"/>
                <w:szCs w:val="24"/>
                <w:lang w:val="en-GB"/>
              </w:rPr>
            </w:pPr>
          </w:p>
          <w:p w14:paraId="06178659" w14:textId="77777777" w:rsidR="00B725CE" w:rsidRPr="00A54ADE" w:rsidRDefault="00B725CE" w:rsidP="00B725CE">
            <w:pPr>
              <w:spacing w:after="120"/>
              <w:jc w:val="both"/>
              <w:rPr>
                <w:rFonts w:eastAsiaTheme="majorEastAsia" w:cs="Calibri"/>
                <w:b/>
                <w:i/>
                <w:color w:val="FF0000"/>
                <w:sz w:val="24"/>
                <w:szCs w:val="24"/>
                <w:lang w:val="en-GB"/>
              </w:rPr>
            </w:pPr>
            <w:r w:rsidRPr="00A54ADE">
              <w:rPr>
                <w:rFonts w:eastAsiaTheme="majorEastAsia" w:cs="Calibri"/>
                <w:b/>
                <w:sz w:val="24"/>
                <w:szCs w:val="24"/>
                <w:lang w:val="en-GB"/>
              </w:rPr>
              <w:t xml:space="preserve">d. </w:t>
            </w:r>
            <w:r w:rsidRPr="00A54ADE">
              <w:rPr>
                <w:rFonts w:eastAsiaTheme="majorEastAsia" w:cs="Calibri"/>
                <w:b/>
                <w:i/>
                <w:sz w:val="24"/>
                <w:szCs w:val="24"/>
                <w:lang w:val="en-GB"/>
              </w:rPr>
              <w:t xml:space="preserve">Recruitment </w:t>
            </w:r>
            <w:r w:rsidRPr="00A54ADE">
              <w:rPr>
                <w:rFonts w:eastAsiaTheme="majorEastAsia" w:cs="Calibri"/>
                <w:b/>
                <w:i/>
                <w:color w:val="000000" w:themeColor="text1"/>
                <w:sz w:val="24"/>
                <w:szCs w:val="24"/>
                <w:lang w:val="en-GB"/>
              </w:rPr>
              <w:t>strategies</w:t>
            </w:r>
          </w:p>
          <w:p w14:paraId="4F89B1D0" w14:textId="77777777" w:rsidR="00B725CE" w:rsidRPr="00A54ADE" w:rsidRDefault="00B725CE" w:rsidP="00B725CE">
            <w:pPr>
              <w:spacing w:after="120"/>
              <w:jc w:val="both"/>
              <w:rPr>
                <w:rFonts w:eastAsiaTheme="majorEastAsia" w:cs="Calibri"/>
                <w:sz w:val="24"/>
                <w:szCs w:val="24"/>
                <w:lang w:val="en-GB"/>
              </w:rPr>
            </w:pPr>
            <w:r w:rsidRPr="00A54ADE">
              <w:rPr>
                <w:sz w:val="24"/>
                <w:szCs w:val="24"/>
                <w:lang w:val="en-US"/>
              </w:rPr>
              <w:t xml:space="preserve">FPT´s faculty is relatively balanced with respect to age structure with a mix of young and experienced faculty. The present faculty also has good coverage over the research field. A set strategy is that renewal of the faculty should follow the tenure track system now established at KTH. New positions will be externally announced in open calls and the positions defined by the need both within research and education. </w:t>
            </w:r>
            <w:r w:rsidRPr="00A54ADE">
              <w:rPr>
                <w:rFonts w:eastAsiaTheme="majorEastAsia" w:cs="Calibri"/>
                <w:sz w:val="24"/>
                <w:szCs w:val="24"/>
                <w:lang w:val="en-GB"/>
              </w:rPr>
              <w:t xml:space="preserve">There is a continuous open discussion within the present faculty on the development of the permanent faculty composition and the demands on new recruitments. This relates both to the development of the departments research area, future needs for teaching on an undergraduate level in relation to retirements and other changes in the present faculty. The department tries to connect to strategic partners via affiliated and adjunct faculty to enable collaborative efforts outside the department. </w:t>
            </w:r>
          </w:p>
          <w:p w14:paraId="70775C37" w14:textId="77777777" w:rsidR="00B725CE" w:rsidRPr="00A54ADE" w:rsidRDefault="00B725CE" w:rsidP="00B725CE">
            <w:pPr>
              <w:spacing w:after="120"/>
              <w:jc w:val="both"/>
              <w:rPr>
                <w:rFonts w:eastAsiaTheme="majorEastAsia" w:cs="Calibri"/>
                <w:sz w:val="24"/>
                <w:szCs w:val="24"/>
                <w:lang w:val="en-GB"/>
              </w:rPr>
            </w:pPr>
            <w:r w:rsidRPr="00A54ADE">
              <w:rPr>
                <w:rFonts w:eastAsiaTheme="majorEastAsia" w:cs="Calibri"/>
                <w:sz w:val="24"/>
                <w:szCs w:val="24"/>
                <w:lang w:val="en-GB"/>
              </w:rPr>
              <w:t>Recruitments of short-term employees such as post-docs, researchers and PhD students are more defined by the current needs and opportunities i.e. current funding situations and research programs.</w:t>
            </w:r>
            <w:r w:rsidRPr="00A54ADE">
              <w:rPr>
                <w:rFonts w:eastAsiaTheme="majorEastAsia" w:cs="Calibri"/>
                <w:sz w:val="24"/>
                <w:szCs w:val="24"/>
                <w:lang w:val="en-US"/>
              </w:rPr>
              <w:t xml:space="preserve"> </w:t>
            </w:r>
            <w:r w:rsidRPr="00A54ADE">
              <w:rPr>
                <w:rFonts w:eastAsiaTheme="majorEastAsia" w:cs="Calibri"/>
                <w:sz w:val="24"/>
                <w:szCs w:val="24"/>
                <w:lang w:val="en-GB"/>
              </w:rPr>
              <w:t>All new recruitments follow the general guidelines of KTH to ensure that equal opportunities for applicants are secured.</w:t>
            </w:r>
          </w:p>
          <w:p w14:paraId="2E199A26" w14:textId="77777777" w:rsidR="00B725CE" w:rsidRPr="00A54ADE" w:rsidRDefault="00B725CE" w:rsidP="00B725CE">
            <w:pPr>
              <w:spacing w:after="0"/>
              <w:jc w:val="both"/>
              <w:rPr>
                <w:rFonts w:eastAsiaTheme="majorEastAsia" w:cs="Calibri"/>
                <w:sz w:val="24"/>
                <w:szCs w:val="24"/>
                <w:lang w:val="en-GB"/>
              </w:rPr>
            </w:pPr>
            <w:r w:rsidRPr="00A54ADE">
              <w:rPr>
                <w:sz w:val="24"/>
                <w:szCs w:val="24"/>
                <w:lang w:val="en-GB"/>
              </w:rPr>
              <w:t>The large international visibility of FPT is also reflected in the open calls aimed to recruit graduate students. FPT´s latest adds on PhD-positions attracted 200+ number of applicant</w:t>
            </w:r>
            <w:r w:rsidRPr="00A54ADE">
              <w:rPr>
                <w:sz w:val="24"/>
                <w:szCs w:val="24"/>
                <w:lang w:val="en-US"/>
              </w:rPr>
              <w:t>s</w:t>
            </w:r>
            <w:r w:rsidRPr="00A54ADE">
              <w:rPr>
                <w:sz w:val="24"/>
                <w:szCs w:val="24"/>
                <w:lang w:val="en-GB"/>
              </w:rPr>
              <w:t xml:space="preserve"> from all over the world. As a direct consequence of the increased attractiveness, FPT will be able to recruit talented graduate students based on a larger selection.</w:t>
            </w:r>
          </w:p>
          <w:p w14:paraId="273B7A80" w14:textId="77777777" w:rsidR="00B725CE" w:rsidRPr="00A54ADE" w:rsidRDefault="00B725CE" w:rsidP="00B725CE">
            <w:pPr>
              <w:spacing w:after="0"/>
              <w:jc w:val="both"/>
              <w:rPr>
                <w:rFonts w:cs="Calibri"/>
                <w:iCs/>
                <w:sz w:val="24"/>
                <w:szCs w:val="24"/>
                <w:lang w:val="en-GB"/>
              </w:rPr>
            </w:pPr>
          </w:p>
          <w:p w14:paraId="2FD73A0C" w14:textId="77777777" w:rsidR="00B725CE" w:rsidRPr="00A54ADE" w:rsidRDefault="00B725CE" w:rsidP="00B725CE">
            <w:pPr>
              <w:spacing w:after="120"/>
              <w:jc w:val="both"/>
              <w:rPr>
                <w:rFonts w:cs="Calibri"/>
                <w:b/>
                <w:sz w:val="24"/>
                <w:szCs w:val="24"/>
                <w:lang w:val="en-GB"/>
              </w:rPr>
            </w:pPr>
            <w:r w:rsidRPr="00A54ADE">
              <w:rPr>
                <w:rFonts w:cs="Calibri"/>
                <w:b/>
                <w:iCs/>
                <w:color w:val="000000" w:themeColor="text1"/>
                <w:sz w:val="24"/>
                <w:szCs w:val="24"/>
                <w:lang w:val="en-GB"/>
              </w:rPr>
              <w:t xml:space="preserve">e. </w:t>
            </w:r>
            <w:r w:rsidRPr="00A54ADE">
              <w:rPr>
                <w:rFonts w:cs="Calibri"/>
                <w:b/>
                <w:i/>
                <w:iCs/>
                <w:color w:val="000000" w:themeColor="text1"/>
                <w:sz w:val="24"/>
                <w:szCs w:val="24"/>
                <w:lang w:val="en-GB"/>
              </w:rPr>
              <w:t>Infrastructure</w:t>
            </w:r>
            <w:r w:rsidRPr="00A54ADE">
              <w:rPr>
                <w:rFonts w:cs="Calibri"/>
                <w:b/>
                <w:i/>
                <w:iCs/>
                <w:sz w:val="24"/>
                <w:szCs w:val="24"/>
                <w:lang w:val="en-GB"/>
              </w:rPr>
              <w:t xml:space="preserve"> and </w:t>
            </w:r>
            <w:r w:rsidRPr="00A54ADE">
              <w:rPr>
                <w:rStyle w:val="tlid-translation"/>
                <w:rFonts w:eastAsia="Times New Roman" w:cs="Calibri"/>
                <w:b/>
                <w:i/>
                <w:sz w:val="24"/>
                <w:szCs w:val="24"/>
                <w:lang w:val="en-GB"/>
              </w:rPr>
              <w:t xml:space="preserve">facilities </w:t>
            </w:r>
          </w:p>
          <w:p w14:paraId="6EDAA504" w14:textId="77777777" w:rsidR="00B725CE" w:rsidRPr="00A54ADE" w:rsidRDefault="00B725CE" w:rsidP="00B725CE">
            <w:pPr>
              <w:jc w:val="both"/>
              <w:rPr>
                <w:sz w:val="24"/>
                <w:szCs w:val="24"/>
                <w:lang w:val="en-GB"/>
              </w:rPr>
            </w:pPr>
            <w:r w:rsidRPr="00A54ADE">
              <w:rPr>
                <w:sz w:val="24"/>
                <w:szCs w:val="24"/>
                <w:lang w:val="en-GB"/>
              </w:rPr>
              <w:t>The infrastructure and instrument facilities at the department are based on an instrument park available to all researchers at the department. The aim is that the FPT should be fully and well equipped with modern, state-of-the-art equipment ranging from analytical instruments to processing equipment relevant for the research area of FPT.</w:t>
            </w:r>
          </w:p>
          <w:p w14:paraId="54F96F4E" w14:textId="77777777" w:rsidR="00B725CE" w:rsidRPr="00A54ADE" w:rsidRDefault="00B725CE" w:rsidP="00B725CE">
            <w:pPr>
              <w:jc w:val="both"/>
              <w:rPr>
                <w:sz w:val="24"/>
                <w:szCs w:val="24"/>
                <w:lang w:val="en-GB"/>
              </w:rPr>
            </w:pPr>
            <w:r w:rsidRPr="00A54ADE">
              <w:rPr>
                <w:sz w:val="24"/>
                <w:szCs w:val="24"/>
                <w:lang w:val="en-GB"/>
              </w:rPr>
              <w:t xml:space="preserve">There are at present more than 150 different equipment’s available at the department.  This instrumentation can be considered to be a facilitator for the research activities and we believe that it is crucial to retain this in the future. </w:t>
            </w:r>
          </w:p>
          <w:p w14:paraId="002FF010" w14:textId="77777777" w:rsidR="00B725CE" w:rsidRPr="00A54ADE" w:rsidRDefault="00B725CE" w:rsidP="00B725CE">
            <w:pPr>
              <w:jc w:val="both"/>
              <w:rPr>
                <w:sz w:val="24"/>
                <w:szCs w:val="24"/>
                <w:lang w:val="en-GB"/>
              </w:rPr>
            </w:pPr>
            <w:r w:rsidRPr="00A54ADE">
              <w:rPr>
                <w:sz w:val="24"/>
                <w:szCs w:val="24"/>
                <w:lang w:val="en-GB"/>
              </w:rPr>
              <w:t xml:space="preserve">The strategy to retain, or increase the quality of the infrastructure is to continuously aim at renewing and developing the composition of the instrument park. It is also crucial that there are available competences within the faculty to support the users of the instruments. An instrument responsibility group with representatives from each division is responsible to coordinate these facilities. Responsibilities for specific instruments are assigned to faculty members, technical staff, or PhD students depending on the type of the equipment. Investments in new equipment and costs related to continuous use of the facilities are covered by the department via the department overhead. This principle </w:t>
            </w:r>
            <w:r w:rsidRPr="00A54ADE">
              <w:rPr>
                <w:sz w:val="24"/>
                <w:szCs w:val="24"/>
                <w:lang w:val="en-GB"/>
              </w:rPr>
              <w:lastRenderedPageBreak/>
              <w:t xml:space="preserve">of a common instrument park has long tradition at the department and it has worked well. Currently, the main challenge is to try to find funding for some technical support staff and maintenance of equipment to keep the facilities running smoothly. The department also collaborates with numerous external partners within different projects where our broad instrument park has been shown to be very attractive to the partners. </w:t>
            </w:r>
          </w:p>
          <w:p w14:paraId="4A19386E" w14:textId="77777777" w:rsidR="00B725CE" w:rsidRPr="00A54ADE" w:rsidRDefault="00B725CE" w:rsidP="00B725CE">
            <w:pPr>
              <w:jc w:val="both"/>
              <w:rPr>
                <w:sz w:val="24"/>
                <w:szCs w:val="24"/>
                <w:lang w:val="en-GB"/>
              </w:rPr>
            </w:pPr>
            <w:r w:rsidRPr="00A54ADE">
              <w:rPr>
                <w:sz w:val="24"/>
                <w:szCs w:val="24"/>
                <w:lang w:val="en-GB"/>
              </w:rPr>
              <w:t xml:space="preserve">Suggestion on investments in new equipment can be made from any faculty member or other staff. This is then discussed within the FPT faculty to reach an agreement of what investments that will be performed. Common efforts are then sought for to obtain funding for these investments. </w:t>
            </w:r>
          </w:p>
          <w:p w14:paraId="4496AAA8" w14:textId="05D19102" w:rsidR="00B725CE" w:rsidRPr="00A54ADE" w:rsidRDefault="00B725CE" w:rsidP="00B725CE">
            <w:pPr>
              <w:jc w:val="both"/>
              <w:rPr>
                <w:sz w:val="24"/>
                <w:szCs w:val="24"/>
                <w:lang w:val="en-GB"/>
              </w:rPr>
            </w:pPr>
            <w:r w:rsidRPr="00A54ADE">
              <w:rPr>
                <w:sz w:val="24"/>
                <w:szCs w:val="24"/>
                <w:lang w:val="en-GB"/>
              </w:rPr>
              <w:t>Top-edge equipment’s are also becoming increasingly costly, and in many cases more demanding to operate. The increased complexity in research on materials in interdisciplinary projects increases the need for a good infrastructure but also introduces the need for other equipment not available at the department. These issues are in most cases solved within</w:t>
            </w:r>
            <w:r w:rsidR="00597997">
              <w:rPr>
                <w:sz w:val="24"/>
                <w:szCs w:val="24"/>
                <w:lang w:val="en-GB"/>
              </w:rPr>
              <w:t xml:space="preserve"> </w:t>
            </w:r>
            <w:r w:rsidRPr="00A54ADE">
              <w:rPr>
                <w:sz w:val="24"/>
                <w:szCs w:val="24"/>
                <w:lang w:val="en-GB"/>
              </w:rPr>
              <w:t>specific collaboration project</w:t>
            </w:r>
            <w:r w:rsidR="00597997">
              <w:rPr>
                <w:sz w:val="24"/>
                <w:szCs w:val="24"/>
                <w:lang w:val="en-GB"/>
              </w:rPr>
              <w:t>s</w:t>
            </w:r>
            <w:r w:rsidRPr="00A54ADE">
              <w:rPr>
                <w:sz w:val="24"/>
                <w:szCs w:val="24"/>
                <w:lang w:val="en-GB"/>
              </w:rPr>
              <w:t xml:space="preserve"> by complementary facilities </w:t>
            </w:r>
            <w:r w:rsidR="00597997">
              <w:rPr>
                <w:sz w:val="24"/>
                <w:szCs w:val="24"/>
                <w:lang w:val="en-GB"/>
              </w:rPr>
              <w:t>from</w:t>
            </w:r>
            <w:r w:rsidRPr="00A54ADE">
              <w:rPr>
                <w:sz w:val="24"/>
                <w:szCs w:val="24"/>
                <w:lang w:val="en-GB"/>
              </w:rPr>
              <w:t xml:space="preserve"> the different partners. This is however not a general solution although it works well in many projects. A step forward to improve the system has been taken at the </w:t>
            </w:r>
            <w:r w:rsidR="00597997">
              <w:rPr>
                <w:sz w:val="24"/>
                <w:szCs w:val="24"/>
                <w:lang w:val="en-GB"/>
              </w:rPr>
              <w:t xml:space="preserve">previous </w:t>
            </w:r>
            <w:r w:rsidRPr="00A54ADE">
              <w:rPr>
                <w:sz w:val="24"/>
                <w:szCs w:val="24"/>
                <w:lang w:val="en-GB"/>
              </w:rPr>
              <w:t>school of Chemical Sciences and Engineering (CHE), now a part of CBH, by an initiative to have instrument facilities available for the entire school. FPT supports this and has taken part in the first round of collaborative efforts. More and more of the school’s instrument</w:t>
            </w:r>
            <w:r w:rsidR="00597997">
              <w:rPr>
                <w:sz w:val="24"/>
                <w:szCs w:val="24"/>
                <w:lang w:val="en-GB"/>
              </w:rPr>
              <w:t>s</w:t>
            </w:r>
            <w:r w:rsidRPr="00A54ADE">
              <w:rPr>
                <w:sz w:val="24"/>
                <w:szCs w:val="24"/>
                <w:lang w:val="en-GB"/>
              </w:rPr>
              <w:t xml:space="preserve"> are now available through a web-based system called LIMS and open</w:t>
            </w:r>
            <w:r w:rsidR="00597997">
              <w:rPr>
                <w:sz w:val="24"/>
                <w:szCs w:val="24"/>
                <w:lang w:val="en-GB"/>
              </w:rPr>
              <w:t>s</w:t>
            </w:r>
            <w:r w:rsidRPr="00A54ADE">
              <w:rPr>
                <w:sz w:val="24"/>
                <w:szCs w:val="24"/>
                <w:lang w:val="en-GB"/>
              </w:rPr>
              <w:t xml:space="preserve"> also for the tenants of Greenhouse labs. In the long term we believe this will result in more cooperation with start-ups and small companies and opens for a new type of income for the school.</w:t>
            </w:r>
          </w:p>
          <w:p w14:paraId="631DB6F6" w14:textId="77777777" w:rsidR="00B725CE" w:rsidRPr="00A54ADE" w:rsidRDefault="00B725CE" w:rsidP="00B725CE">
            <w:pPr>
              <w:jc w:val="both"/>
              <w:rPr>
                <w:sz w:val="24"/>
                <w:szCs w:val="24"/>
                <w:lang w:val="en-GB"/>
              </w:rPr>
            </w:pPr>
            <w:r w:rsidRPr="00A54ADE">
              <w:rPr>
                <w:sz w:val="24"/>
                <w:szCs w:val="24"/>
                <w:lang w:val="en-GB"/>
              </w:rPr>
              <w:t xml:space="preserve">FPT has also established collaboration with large national and international advanced research facilities to enable availabilities to these facilities. These efforts can be exemplified by an adjunct professor from DESY in Hamburg (Prof S. Roth) and involvement in the </w:t>
            </w:r>
            <w:proofErr w:type="spellStart"/>
            <w:r w:rsidRPr="00A54ADE">
              <w:rPr>
                <w:sz w:val="24"/>
                <w:szCs w:val="24"/>
                <w:lang w:val="en-GB"/>
              </w:rPr>
              <w:t>ForMAX</w:t>
            </w:r>
            <w:proofErr w:type="spellEnd"/>
            <w:r w:rsidRPr="00A54ADE">
              <w:rPr>
                <w:sz w:val="24"/>
                <w:szCs w:val="24"/>
                <w:lang w:val="en-GB"/>
              </w:rPr>
              <w:t xml:space="preserve"> beam-line at </w:t>
            </w:r>
            <w:proofErr w:type="spellStart"/>
            <w:r w:rsidRPr="00A54ADE">
              <w:rPr>
                <w:sz w:val="24"/>
                <w:szCs w:val="24"/>
                <w:lang w:val="en-GB"/>
              </w:rPr>
              <w:t>MaxIV</w:t>
            </w:r>
            <w:proofErr w:type="spellEnd"/>
            <w:r w:rsidRPr="00A54ADE">
              <w:rPr>
                <w:sz w:val="24"/>
                <w:szCs w:val="24"/>
                <w:lang w:val="en-GB"/>
              </w:rPr>
              <w:t xml:space="preserve"> in Lund. </w:t>
            </w:r>
          </w:p>
          <w:p w14:paraId="0600E399" w14:textId="2D53D77E" w:rsidR="00B725CE" w:rsidRPr="00A54ADE" w:rsidRDefault="00B725CE" w:rsidP="00B725CE">
            <w:pPr>
              <w:jc w:val="both"/>
              <w:rPr>
                <w:sz w:val="24"/>
                <w:szCs w:val="24"/>
                <w:lang w:val="en-GB"/>
              </w:rPr>
            </w:pPr>
            <w:r w:rsidRPr="00A54ADE">
              <w:rPr>
                <w:sz w:val="24"/>
                <w:szCs w:val="24"/>
                <w:lang w:val="en-GB"/>
              </w:rPr>
              <w:t xml:space="preserve">FPT is also connected to the national research platform </w:t>
            </w:r>
            <w:proofErr w:type="spellStart"/>
            <w:r w:rsidRPr="00A54ADE">
              <w:rPr>
                <w:sz w:val="24"/>
                <w:szCs w:val="24"/>
                <w:lang w:val="en-GB"/>
              </w:rPr>
              <w:t>Treesearch</w:t>
            </w:r>
            <w:proofErr w:type="spellEnd"/>
            <w:r w:rsidRPr="00A54ADE">
              <w:rPr>
                <w:sz w:val="24"/>
                <w:szCs w:val="24"/>
                <w:lang w:val="en-GB"/>
              </w:rPr>
              <w:t xml:space="preserve"> through which advanced research infrastructures throughout Sweden </w:t>
            </w:r>
            <w:r w:rsidR="00597997">
              <w:rPr>
                <w:sz w:val="24"/>
                <w:szCs w:val="24"/>
                <w:lang w:val="en-GB"/>
              </w:rPr>
              <w:t>are</w:t>
            </w:r>
            <w:r w:rsidRPr="00A54ADE">
              <w:rPr>
                <w:sz w:val="24"/>
                <w:szCs w:val="24"/>
                <w:lang w:val="en-GB"/>
              </w:rPr>
              <w:t xml:space="preserve"> made available.</w:t>
            </w:r>
          </w:p>
          <w:p w14:paraId="6B280B18" w14:textId="77777777" w:rsidR="00B725CE" w:rsidRPr="00A54ADE" w:rsidRDefault="00B725CE" w:rsidP="00B725CE">
            <w:pPr>
              <w:jc w:val="both"/>
              <w:rPr>
                <w:sz w:val="24"/>
                <w:szCs w:val="24"/>
                <w:lang w:val="en-GB"/>
              </w:rPr>
            </w:pPr>
            <w:r w:rsidRPr="00A54ADE">
              <w:rPr>
                <w:sz w:val="24"/>
                <w:szCs w:val="24"/>
                <w:lang w:val="en-GB"/>
              </w:rPr>
              <w:t>One of the main challenges is to find funding for maintenance and up-grading of the present instrument park. There is also a lack of funding for technical staff to support the infrastructure.</w:t>
            </w:r>
          </w:p>
        </w:tc>
      </w:tr>
    </w:tbl>
    <w:p w14:paraId="4AADF4A4" w14:textId="77777777" w:rsidR="00B725CE" w:rsidRPr="00A54ADE" w:rsidRDefault="00B725CE" w:rsidP="00B725CE">
      <w:pPr>
        <w:spacing w:after="0"/>
        <w:rPr>
          <w:rFonts w:cs="Calibri"/>
          <w:sz w:val="24"/>
          <w:szCs w:val="24"/>
          <w:lang w:val="en-GB"/>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B725CE" w:rsidRPr="00A54ADE" w14:paraId="22B5BADF" w14:textId="77777777" w:rsidTr="00B725CE">
        <w:tc>
          <w:tcPr>
            <w:tcW w:w="8789" w:type="dxa"/>
            <w:shd w:val="clear" w:color="auto" w:fill="D9D9D9" w:themeFill="background1" w:themeFillShade="D9"/>
          </w:tcPr>
          <w:p w14:paraId="0E8F18C3" w14:textId="77777777" w:rsidR="00B725CE" w:rsidRPr="00A54ADE" w:rsidRDefault="00B725CE" w:rsidP="00B725CE">
            <w:pPr>
              <w:spacing w:after="0"/>
              <w:rPr>
                <w:rStyle w:val="Stark"/>
                <w:rFonts w:cs="Calibri"/>
                <w:sz w:val="24"/>
                <w:szCs w:val="24"/>
              </w:rPr>
            </w:pPr>
            <w:r w:rsidRPr="00A54ADE">
              <w:rPr>
                <w:rFonts w:cs="Calibri"/>
                <w:b/>
                <w:sz w:val="24"/>
                <w:szCs w:val="24"/>
              </w:rPr>
              <w:t xml:space="preserve">4. </w:t>
            </w:r>
            <w:proofErr w:type="spellStart"/>
            <w:r w:rsidRPr="00A54ADE">
              <w:rPr>
                <w:rFonts w:cs="Calibri"/>
                <w:b/>
                <w:sz w:val="24"/>
                <w:szCs w:val="24"/>
              </w:rPr>
              <w:t>Strategies</w:t>
            </w:r>
            <w:proofErr w:type="spellEnd"/>
            <w:r w:rsidRPr="00A54ADE">
              <w:rPr>
                <w:rFonts w:cs="Calibri"/>
                <w:b/>
                <w:sz w:val="24"/>
                <w:szCs w:val="24"/>
              </w:rPr>
              <w:t xml:space="preserve"> and </w:t>
            </w:r>
            <w:proofErr w:type="spellStart"/>
            <w:r w:rsidRPr="00A54ADE">
              <w:rPr>
                <w:rFonts w:cs="Calibri"/>
                <w:b/>
                <w:sz w:val="24"/>
                <w:szCs w:val="24"/>
              </w:rPr>
              <w:t>organization</w:t>
            </w:r>
            <w:proofErr w:type="spellEnd"/>
          </w:p>
        </w:tc>
      </w:tr>
      <w:tr w:rsidR="00B725CE" w:rsidRPr="00B52002" w14:paraId="1A9D8309" w14:textId="77777777" w:rsidTr="00B725CE">
        <w:tc>
          <w:tcPr>
            <w:tcW w:w="8789" w:type="dxa"/>
          </w:tcPr>
          <w:p w14:paraId="30CEC22C" w14:textId="77777777" w:rsidR="00B725CE" w:rsidRPr="00A54ADE" w:rsidRDefault="00B725CE" w:rsidP="00B725CE">
            <w:pPr>
              <w:spacing w:after="120"/>
              <w:rPr>
                <w:rFonts w:cs="Calibri"/>
                <w:i/>
                <w:sz w:val="24"/>
                <w:szCs w:val="24"/>
                <w:lang w:val="en-GB"/>
              </w:rPr>
            </w:pPr>
            <w:r w:rsidRPr="00A54ADE">
              <w:rPr>
                <w:rStyle w:val="tlid-translation"/>
                <w:rFonts w:eastAsia="Times New Roman" w:cs="Calibri"/>
                <w:b/>
                <w:iCs/>
                <w:sz w:val="24"/>
                <w:szCs w:val="24"/>
                <w:lang w:val="en-GB"/>
              </w:rPr>
              <w:t>a</w:t>
            </w:r>
            <w:r w:rsidRPr="00A54ADE">
              <w:rPr>
                <w:rStyle w:val="tlid-translation"/>
                <w:rFonts w:eastAsia="Times New Roman" w:cs="Calibri"/>
                <w:b/>
                <w:i/>
                <w:sz w:val="24"/>
                <w:szCs w:val="24"/>
                <w:lang w:val="en-GB"/>
              </w:rPr>
              <w:t>.</w:t>
            </w:r>
            <w:r w:rsidRPr="00A54ADE">
              <w:rPr>
                <w:rStyle w:val="tlid-translation"/>
                <w:rFonts w:eastAsia="Times New Roman" w:cs="Calibri"/>
                <w:i/>
                <w:sz w:val="24"/>
                <w:szCs w:val="24"/>
                <w:lang w:val="en-GB"/>
              </w:rPr>
              <w:t xml:space="preserve"> </w:t>
            </w:r>
            <w:r w:rsidRPr="00A54ADE">
              <w:rPr>
                <w:rFonts w:cs="Calibri"/>
                <w:b/>
                <w:i/>
                <w:sz w:val="24"/>
                <w:szCs w:val="24"/>
                <w:lang w:val="en-GB"/>
              </w:rPr>
              <w:t>Goals for development 5–10 years ahead</w:t>
            </w:r>
          </w:p>
          <w:p w14:paraId="06FBDE91" w14:textId="77777777" w:rsidR="00B725CE" w:rsidRPr="00A54ADE" w:rsidRDefault="00B725CE" w:rsidP="00B725CE">
            <w:pPr>
              <w:spacing w:after="0"/>
              <w:jc w:val="both"/>
              <w:rPr>
                <w:sz w:val="24"/>
                <w:szCs w:val="24"/>
                <w:lang w:val="en-US"/>
              </w:rPr>
            </w:pPr>
            <w:r w:rsidRPr="00A54ADE">
              <w:rPr>
                <w:rFonts w:cs="Calibri"/>
                <w:sz w:val="24"/>
                <w:szCs w:val="24"/>
                <w:lang w:val="en-GB"/>
              </w:rPr>
              <w:t xml:space="preserve">The vision of the department is to provide the society with </w:t>
            </w:r>
            <w:r w:rsidRPr="00A54ADE">
              <w:rPr>
                <w:rFonts w:cs="Calibri"/>
                <w:b/>
                <w:sz w:val="24"/>
                <w:szCs w:val="24"/>
                <w:lang w:val="en-GB"/>
              </w:rPr>
              <w:t>“Sustainable Macromolecular Materials – from Molecules to Macroscopic Assemblies and Devices”</w:t>
            </w:r>
            <w:r w:rsidRPr="00A54ADE">
              <w:rPr>
                <w:rFonts w:cs="Calibri"/>
                <w:b/>
                <w:sz w:val="24"/>
                <w:szCs w:val="24"/>
                <w:lang w:val="en-US"/>
              </w:rPr>
              <w:t xml:space="preserve">. </w:t>
            </w:r>
            <w:r w:rsidRPr="00A54ADE">
              <w:rPr>
                <w:sz w:val="24"/>
                <w:szCs w:val="24"/>
                <w:lang w:val="en-US"/>
              </w:rPr>
              <w:t xml:space="preserve">The department aims to continue to be a globally leading actor on this topic within the strategic research areas (life science, energy, renewables, nanomaterials, multifunctionality, and devices). </w:t>
            </w:r>
          </w:p>
          <w:p w14:paraId="07960638" w14:textId="77777777" w:rsidR="00B725CE" w:rsidRPr="00A54ADE" w:rsidRDefault="00B725CE" w:rsidP="00B725CE">
            <w:pPr>
              <w:spacing w:after="0"/>
              <w:jc w:val="both"/>
              <w:rPr>
                <w:rFonts w:cs="Calibri"/>
                <w:sz w:val="24"/>
                <w:szCs w:val="24"/>
                <w:lang w:val="en-GB"/>
              </w:rPr>
            </w:pPr>
          </w:p>
          <w:p w14:paraId="217945E6" w14:textId="77777777" w:rsidR="00B725CE" w:rsidRPr="00A54ADE" w:rsidRDefault="00B725CE" w:rsidP="00B725CE">
            <w:pPr>
              <w:spacing w:after="120"/>
              <w:rPr>
                <w:rStyle w:val="tlid-translation"/>
                <w:rFonts w:cs="Calibri"/>
                <w:b/>
                <w:color w:val="FF0000"/>
                <w:sz w:val="24"/>
                <w:szCs w:val="24"/>
                <w:lang w:val="en-GB"/>
              </w:rPr>
            </w:pPr>
            <w:r w:rsidRPr="00A54ADE">
              <w:rPr>
                <w:rStyle w:val="tlid-translation"/>
                <w:rFonts w:eastAsia="Times New Roman" w:cs="Calibri"/>
                <w:b/>
                <w:iCs/>
                <w:sz w:val="24"/>
                <w:szCs w:val="24"/>
                <w:lang w:val="en-GB"/>
              </w:rPr>
              <w:lastRenderedPageBreak/>
              <w:t>b</w:t>
            </w:r>
            <w:r w:rsidRPr="00A54ADE">
              <w:rPr>
                <w:rStyle w:val="tlid-translation"/>
                <w:rFonts w:eastAsia="Times New Roman" w:cs="Calibri"/>
                <w:b/>
                <w:i/>
                <w:sz w:val="24"/>
                <w:szCs w:val="24"/>
                <w:lang w:val="en-GB"/>
              </w:rPr>
              <w:t xml:space="preserve">. </w:t>
            </w:r>
            <w:r w:rsidRPr="00A54ADE">
              <w:rPr>
                <w:rFonts w:cs="Calibri"/>
                <w:b/>
                <w:i/>
                <w:sz w:val="24"/>
                <w:szCs w:val="24"/>
                <w:lang w:val="en-GB"/>
              </w:rPr>
              <w:t xml:space="preserve">Congruence with university-level goals for research as set out in “A leading </w:t>
            </w:r>
            <w:r w:rsidRPr="00A54ADE">
              <w:rPr>
                <w:rStyle w:val="tlid-translation"/>
                <w:rFonts w:eastAsia="Times New Roman" w:cs="Calibri"/>
                <w:b/>
                <w:i/>
                <w:sz w:val="24"/>
                <w:szCs w:val="24"/>
                <w:lang w:val="en-GB"/>
              </w:rPr>
              <w:t>KTH - Development Plan 2018-23</w:t>
            </w:r>
            <w:r w:rsidRPr="00A54ADE">
              <w:rPr>
                <w:rStyle w:val="tlid-translation"/>
                <w:rFonts w:eastAsia="Times New Roman" w:cs="Calibri"/>
                <w:b/>
                <w:i/>
                <w:color w:val="000000" w:themeColor="text1"/>
                <w:sz w:val="24"/>
                <w:szCs w:val="24"/>
                <w:lang w:val="en-GB"/>
              </w:rPr>
              <w:t>” and with the school(s) development plan(s) respectively.</w:t>
            </w:r>
          </w:p>
          <w:p w14:paraId="447B3AD5" w14:textId="017DAB3C" w:rsidR="00B725CE" w:rsidRPr="00A54ADE" w:rsidRDefault="00B725CE" w:rsidP="00B725CE">
            <w:pPr>
              <w:spacing w:after="0"/>
              <w:jc w:val="both"/>
              <w:rPr>
                <w:rFonts w:cs="Calibri"/>
                <w:color w:val="000000" w:themeColor="text1"/>
                <w:sz w:val="24"/>
                <w:szCs w:val="24"/>
                <w:lang w:val="en-GB"/>
              </w:rPr>
            </w:pPr>
            <w:r w:rsidRPr="00A54ADE">
              <w:rPr>
                <w:rFonts w:cs="Calibri"/>
                <w:color w:val="000000" w:themeColor="text1"/>
                <w:sz w:val="24"/>
                <w:szCs w:val="24"/>
                <w:lang w:val="en-GB"/>
              </w:rPr>
              <w:t>The goals of the department are very much in line with the KTH development plan, especially “A leading KTH”. The department and all faculty are dedicated to providing high quality teaching and educational programs and performing leading research</w:t>
            </w:r>
            <w:r w:rsidR="00472708">
              <w:rPr>
                <w:rFonts w:cs="Calibri"/>
                <w:color w:val="000000" w:themeColor="text1"/>
                <w:sz w:val="24"/>
                <w:szCs w:val="24"/>
                <w:lang w:val="en-GB"/>
              </w:rPr>
              <w:t>. H</w:t>
            </w:r>
            <w:r w:rsidRPr="00A54ADE">
              <w:rPr>
                <w:rFonts w:cs="Calibri"/>
                <w:color w:val="000000" w:themeColor="text1"/>
                <w:sz w:val="24"/>
                <w:szCs w:val="24"/>
                <w:lang w:val="en-GB"/>
              </w:rPr>
              <w:t>owever</w:t>
            </w:r>
            <w:r w:rsidR="00472708">
              <w:rPr>
                <w:rFonts w:cs="Calibri"/>
                <w:color w:val="000000" w:themeColor="text1"/>
                <w:sz w:val="24"/>
                <w:szCs w:val="24"/>
                <w:lang w:val="en-GB"/>
              </w:rPr>
              <w:t>,</w:t>
            </w:r>
            <w:r w:rsidRPr="00A54ADE">
              <w:rPr>
                <w:rFonts w:cs="Calibri"/>
                <w:color w:val="000000" w:themeColor="text1"/>
                <w:sz w:val="24"/>
                <w:szCs w:val="24"/>
                <w:lang w:val="en-GB"/>
              </w:rPr>
              <w:t xml:space="preserve"> if the trend is not turned the economical and administrative constrain</w:t>
            </w:r>
            <w:r w:rsidR="00472708">
              <w:rPr>
                <w:rFonts w:cs="Calibri"/>
                <w:color w:val="000000" w:themeColor="text1"/>
                <w:sz w:val="24"/>
                <w:szCs w:val="24"/>
                <w:lang w:val="en-GB"/>
              </w:rPr>
              <w:t>t</w:t>
            </w:r>
            <w:r w:rsidRPr="00A54ADE">
              <w:rPr>
                <w:rFonts w:cs="Calibri"/>
                <w:color w:val="000000" w:themeColor="text1"/>
                <w:sz w:val="24"/>
                <w:szCs w:val="24"/>
                <w:lang w:val="en-GB"/>
              </w:rPr>
              <w:t xml:space="preserve">s are bound to start affecting the quality and motivation. The department is among the most productive at KTH in turns of scientific publications, patents, citations etc. With better base funding and less unnecessary administration, the work environment would improve and it would be possible to spend more time on what professor should do, i.e. teaching, research and outreach. This would definitely contribute to </w:t>
            </w:r>
            <w:r w:rsidR="00472708">
              <w:rPr>
                <w:rFonts w:cs="Calibri"/>
                <w:color w:val="000000" w:themeColor="text1"/>
                <w:sz w:val="24"/>
                <w:szCs w:val="24"/>
                <w:lang w:val="en-GB"/>
              </w:rPr>
              <w:t xml:space="preserve">a </w:t>
            </w:r>
            <w:r w:rsidRPr="00A54ADE">
              <w:rPr>
                <w:rFonts w:cs="Calibri"/>
                <w:color w:val="000000" w:themeColor="text1"/>
                <w:sz w:val="24"/>
                <w:szCs w:val="24"/>
                <w:lang w:val="en-GB"/>
              </w:rPr>
              <w:t xml:space="preserve">leading and more visible KTH. </w:t>
            </w:r>
          </w:p>
          <w:p w14:paraId="468CD2A6" w14:textId="77777777" w:rsidR="00B725CE" w:rsidRPr="00A54ADE" w:rsidRDefault="00B725CE" w:rsidP="00B725CE">
            <w:pPr>
              <w:spacing w:after="0"/>
              <w:jc w:val="both"/>
              <w:rPr>
                <w:rFonts w:eastAsia="Times New Roman" w:cs="Calibri"/>
                <w:i/>
                <w:strike/>
                <w:color w:val="FF0000"/>
                <w:sz w:val="24"/>
                <w:szCs w:val="24"/>
                <w:lang w:val="en-GB"/>
              </w:rPr>
            </w:pPr>
          </w:p>
          <w:p w14:paraId="2379F8E8" w14:textId="77777777" w:rsidR="00B725CE" w:rsidRPr="00A54ADE" w:rsidRDefault="00B725CE" w:rsidP="00B725CE">
            <w:pPr>
              <w:spacing w:after="120"/>
              <w:rPr>
                <w:rStyle w:val="tlid-translation"/>
                <w:rFonts w:cs="Calibri"/>
                <w:b/>
                <w:color w:val="FF0000"/>
                <w:sz w:val="24"/>
                <w:szCs w:val="24"/>
                <w:lang w:val="en-GB"/>
              </w:rPr>
            </w:pPr>
            <w:r w:rsidRPr="00A54ADE">
              <w:rPr>
                <w:rFonts w:cs="Calibri"/>
                <w:b/>
                <w:sz w:val="24"/>
                <w:szCs w:val="24"/>
                <w:lang w:val="en-GB"/>
              </w:rPr>
              <w:t xml:space="preserve">c. </w:t>
            </w:r>
            <w:r w:rsidRPr="00A54ADE">
              <w:rPr>
                <w:rStyle w:val="tlid-translation"/>
                <w:rFonts w:eastAsia="Times New Roman" w:cs="Calibri"/>
                <w:b/>
                <w:i/>
                <w:color w:val="000000" w:themeColor="text1"/>
                <w:sz w:val="24"/>
                <w:szCs w:val="24"/>
                <w:lang w:val="en-GB"/>
              </w:rPr>
              <w:t xml:space="preserve">Leadership structure and collegial structure </w:t>
            </w:r>
          </w:p>
          <w:p w14:paraId="194EA484" w14:textId="77777777" w:rsidR="00B725CE" w:rsidRPr="00A54ADE" w:rsidRDefault="00B725CE" w:rsidP="00B725CE">
            <w:pPr>
              <w:jc w:val="both"/>
              <w:rPr>
                <w:rStyle w:val="tlid-translation"/>
                <w:rFonts w:eastAsia="Times New Roman" w:cs="Calibri"/>
                <w:color w:val="FF0000"/>
                <w:sz w:val="24"/>
                <w:szCs w:val="24"/>
                <w:lang w:val="en-GB"/>
              </w:rPr>
            </w:pPr>
            <w:r w:rsidRPr="00A54ADE">
              <w:rPr>
                <w:rStyle w:val="tlid-translation"/>
                <w:rFonts w:eastAsia="Times New Roman" w:cs="Calibri"/>
                <w:sz w:val="24"/>
                <w:szCs w:val="24"/>
                <w:lang w:val="en-GB"/>
              </w:rPr>
              <w:t xml:space="preserve">The formal leadership at the department is organized according to a conventional line organization which does not really fit an academic institution which should rely on collegiality. This mirrors the overall KTH transformation from a faculty driven organization to a more “new public management” organization that has developed during the last decades. There is still a significant amount of collegial discussions and consensus within the faculty at the department and at present there is a will to reverse towards a traditional collegiality driven organization.  A collegiality driven organization will have a stronger focus on the core business which is research and education. </w:t>
            </w:r>
            <w:r w:rsidRPr="00A54ADE">
              <w:rPr>
                <w:rStyle w:val="tlid-translation"/>
                <w:rFonts w:eastAsia="Times New Roman" w:cs="Calibri"/>
                <w:sz w:val="24"/>
                <w:szCs w:val="24"/>
                <w:lang w:val="en-US"/>
              </w:rPr>
              <w:t>T</w:t>
            </w:r>
            <w:r w:rsidRPr="00A54ADE">
              <w:rPr>
                <w:rStyle w:val="tlid-translation"/>
                <w:rFonts w:eastAsia="Times New Roman" w:cs="Calibri"/>
                <w:sz w:val="24"/>
                <w:szCs w:val="24"/>
                <w:lang w:val="en-GB"/>
              </w:rPr>
              <w:t xml:space="preserve">here is a </w:t>
            </w:r>
            <w:r w:rsidRPr="00A54ADE">
              <w:rPr>
                <w:rStyle w:val="tlid-translation"/>
                <w:rFonts w:eastAsia="Times New Roman" w:cs="Calibri"/>
                <w:sz w:val="24"/>
                <w:szCs w:val="24"/>
                <w:lang w:val="en-US"/>
              </w:rPr>
              <w:t>s</w:t>
            </w:r>
            <w:r w:rsidRPr="00A54ADE">
              <w:rPr>
                <w:rStyle w:val="tlid-translation"/>
                <w:rFonts w:cs="Calibri"/>
                <w:sz w:val="24"/>
                <w:szCs w:val="24"/>
                <w:lang w:val="en-GB"/>
              </w:rPr>
              <w:t>t</w:t>
            </w:r>
            <w:r w:rsidRPr="00A54ADE">
              <w:rPr>
                <w:rStyle w:val="tlid-translation"/>
                <w:rFonts w:cs="Calibri"/>
                <w:sz w:val="24"/>
                <w:szCs w:val="24"/>
                <w:lang w:val="en-US"/>
              </w:rPr>
              <w:t>r</w:t>
            </w:r>
            <w:r w:rsidRPr="00A54ADE">
              <w:rPr>
                <w:rStyle w:val="tlid-translation"/>
                <w:rFonts w:cs="Calibri"/>
                <w:sz w:val="24"/>
                <w:szCs w:val="24"/>
                <w:lang w:val="en-GB"/>
              </w:rPr>
              <w:t>o</w:t>
            </w:r>
            <w:r w:rsidRPr="00A54ADE">
              <w:rPr>
                <w:rStyle w:val="tlid-translation"/>
                <w:rFonts w:cs="Calibri"/>
                <w:sz w:val="24"/>
                <w:szCs w:val="24"/>
                <w:lang w:val="en-US"/>
              </w:rPr>
              <w:t>n</w:t>
            </w:r>
            <w:r w:rsidRPr="00A54ADE">
              <w:rPr>
                <w:rStyle w:val="tlid-translation"/>
                <w:rFonts w:cs="Calibri"/>
                <w:sz w:val="24"/>
                <w:szCs w:val="24"/>
                <w:lang w:val="en-GB"/>
              </w:rPr>
              <w:t>g</w:t>
            </w:r>
            <w:r w:rsidRPr="00A54ADE">
              <w:rPr>
                <w:rStyle w:val="tlid-translation"/>
                <w:rFonts w:cs="Calibri"/>
                <w:sz w:val="24"/>
                <w:szCs w:val="24"/>
                <w:lang w:val="en-US"/>
              </w:rPr>
              <w:t xml:space="preserve"> </w:t>
            </w:r>
            <w:r w:rsidRPr="00A54ADE">
              <w:rPr>
                <w:rStyle w:val="tlid-translation"/>
                <w:rFonts w:eastAsia="Times New Roman" w:cs="Calibri"/>
                <w:sz w:val="24"/>
                <w:szCs w:val="24"/>
                <w:lang w:val="en-GB"/>
              </w:rPr>
              <w:t xml:space="preserve">consensus </w:t>
            </w:r>
            <w:r w:rsidRPr="00A54ADE">
              <w:rPr>
                <w:rStyle w:val="tlid-translation"/>
                <w:rFonts w:eastAsia="Times New Roman" w:cs="Calibri"/>
                <w:sz w:val="24"/>
                <w:szCs w:val="24"/>
                <w:lang w:val="en-US"/>
              </w:rPr>
              <w:t>a</w:t>
            </w:r>
            <w:r w:rsidRPr="00A54ADE">
              <w:rPr>
                <w:rStyle w:val="tlid-translation"/>
                <w:rFonts w:cs="Calibri"/>
                <w:sz w:val="24"/>
                <w:szCs w:val="24"/>
                <w:lang w:val="en-GB"/>
              </w:rPr>
              <w:t>t</w:t>
            </w:r>
            <w:r w:rsidRPr="00A54ADE">
              <w:rPr>
                <w:rStyle w:val="tlid-translation"/>
                <w:rFonts w:cs="Calibri"/>
                <w:sz w:val="24"/>
                <w:szCs w:val="24"/>
                <w:lang w:val="en-US"/>
              </w:rPr>
              <w:t xml:space="preserve"> </w:t>
            </w:r>
            <w:r w:rsidRPr="00A54ADE">
              <w:rPr>
                <w:rStyle w:val="tlid-translation"/>
                <w:rFonts w:cs="Calibri"/>
                <w:sz w:val="24"/>
                <w:szCs w:val="24"/>
                <w:lang w:val="en-GB"/>
              </w:rPr>
              <w:t>FP</w:t>
            </w:r>
            <w:r w:rsidRPr="00A54ADE">
              <w:rPr>
                <w:rStyle w:val="tlid-translation"/>
                <w:rFonts w:cs="Calibri"/>
                <w:sz w:val="24"/>
                <w:szCs w:val="24"/>
                <w:lang w:val="en-US"/>
              </w:rPr>
              <w:t>T</w:t>
            </w:r>
            <w:r w:rsidRPr="00A54ADE">
              <w:rPr>
                <w:rStyle w:val="tlid-translation"/>
                <w:rFonts w:cs="Calibri"/>
                <w:sz w:val="24"/>
                <w:szCs w:val="24"/>
                <w:lang w:val="en-GB"/>
              </w:rPr>
              <w:t xml:space="preserve"> </w:t>
            </w:r>
            <w:r w:rsidRPr="00A54ADE">
              <w:rPr>
                <w:rStyle w:val="tlid-translation"/>
                <w:rFonts w:eastAsia="Times New Roman" w:cs="Calibri"/>
                <w:sz w:val="24"/>
                <w:szCs w:val="24"/>
                <w:lang w:val="en-GB"/>
              </w:rPr>
              <w:t xml:space="preserve">that this must be </w:t>
            </w:r>
            <w:r w:rsidRPr="00A54ADE">
              <w:rPr>
                <w:rStyle w:val="tlid-translation"/>
                <w:rFonts w:eastAsia="Times New Roman" w:cs="Calibri"/>
                <w:sz w:val="24"/>
                <w:szCs w:val="24"/>
                <w:lang w:val="en-US"/>
              </w:rPr>
              <w:t>m</w:t>
            </w:r>
            <w:r w:rsidRPr="00A54ADE">
              <w:rPr>
                <w:rStyle w:val="tlid-translation"/>
                <w:rFonts w:cs="Calibri"/>
                <w:sz w:val="24"/>
                <w:szCs w:val="24"/>
                <w:lang w:val="en-GB"/>
              </w:rPr>
              <w:t>a</w:t>
            </w:r>
            <w:proofErr w:type="spellStart"/>
            <w:r w:rsidRPr="00A54ADE">
              <w:rPr>
                <w:rStyle w:val="tlid-translation"/>
                <w:rFonts w:cs="Calibri"/>
                <w:sz w:val="24"/>
                <w:szCs w:val="24"/>
                <w:lang w:val="en-US"/>
              </w:rPr>
              <w:t>i</w:t>
            </w:r>
            <w:proofErr w:type="spellEnd"/>
            <w:r w:rsidRPr="00A54ADE">
              <w:rPr>
                <w:rStyle w:val="tlid-translation"/>
                <w:rFonts w:cs="Calibri"/>
                <w:sz w:val="24"/>
                <w:szCs w:val="24"/>
                <w:lang w:val="en-GB"/>
              </w:rPr>
              <w:t>n</w:t>
            </w:r>
            <w:r w:rsidRPr="00A54ADE">
              <w:rPr>
                <w:rStyle w:val="tlid-translation"/>
                <w:rFonts w:cs="Calibri"/>
                <w:sz w:val="24"/>
                <w:szCs w:val="24"/>
                <w:lang w:val="en-US"/>
              </w:rPr>
              <w:t>t</w:t>
            </w:r>
            <w:r w:rsidRPr="00A54ADE">
              <w:rPr>
                <w:rStyle w:val="tlid-translation"/>
                <w:rFonts w:cs="Calibri"/>
                <w:sz w:val="24"/>
                <w:szCs w:val="24"/>
                <w:lang w:val="en-GB"/>
              </w:rPr>
              <w:t>a</w:t>
            </w:r>
            <w:proofErr w:type="spellStart"/>
            <w:r w:rsidRPr="00A54ADE">
              <w:rPr>
                <w:rStyle w:val="tlid-translation"/>
                <w:rFonts w:cs="Calibri"/>
                <w:sz w:val="24"/>
                <w:szCs w:val="24"/>
                <w:lang w:val="en-US"/>
              </w:rPr>
              <w:t>i</w:t>
            </w:r>
            <w:proofErr w:type="spellEnd"/>
            <w:r w:rsidRPr="00A54ADE">
              <w:rPr>
                <w:rStyle w:val="tlid-translation"/>
                <w:rFonts w:cs="Calibri"/>
                <w:sz w:val="24"/>
                <w:szCs w:val="24"/>
                <w:lang w:val="en-GB"/>
              </w:rPr>
              <w:t>n</w:t>
            </w:r>
            <w:r w:rsidRPr="00A54ADE">
              <w:rPr>
                <w:rStyle w:val="tlid-translation"/>
                <w:rFonts w:cs="Calibri"/>
                <w:sz w:val="24"/>
                <w:szCs w:val="24"/>
                <w:lang w:val="en-US"/>
              </w:rPr>
              <w:t>e</w:t>
            </w:r>
            <w:r w:rsidRPr="00A54ADE">
              <w:rPr>
                <w:rStyle w:val="tlid-translation"/>
                <w:rFonts w:cs="Calibri"/>
                <w:sz w:val="24"/>
                <w:szCs w:val="24"/>
                <w:lang w:val="en-GB"/>
              </w:rPr>
              <w:t>d</w:t>
            </w:r>
            <w:r w:rsidRPr="00A54ADE">
              <w:rPr>
                <w:rStyle w:val="tlid-translation"/>
                <w:rFonts w:cs="Calibri"/>
                <w:sz w:val="24"/>
                <w:szCs w:val="24"/>
                <w:lang w:val="en-US"/>
              </w:rPr>
              <w:t xml:space="preserve"> </w:t>
            </w:r>
            <w:r w:rsidRPr="00A54ADE">
              <w:rPr>
                <w:rStyle w:val="tlid-translation"/>
                <w:rFonts w:cs="Calibri"/>
                <w:sz w:val="24"/>
                <w:szCs w:val="24"/>
                <w:lang w:val="en-GB"/>
              </w:rPr>
              <w:t>an</w:t>
            </w:r>
            <w:r w:rsidRPr="00A54ADE">
              <w:rPr>
                <w:rStyle w:val="tlid-translation"/>
                <w:rFonts w:cs="Calibri"/>
                <w:sz w:val="24"/>
                <w:szCs w:val="24"/>
                <w:lang w:val="en-US"/>
              </w:rPr>
              <w:t>d</w:t>
            </w:r>
            <w:r w:rsidRPr="00A54ADE">
              <w:rPr>
                <w:rStyle w:val="tlid-translation"/>
                <w:rFonts w:cs="Calibri"/>
                <w:sz w:val="24"/>
                <w:szCs w:val="24"/>
                <w:lang w:val="en-GB"/>
              </w:rPr>
              <w:t xml:space="preserve"> </w:t>
            </w:r>
            <w:r w:rsidRPr="00A54ADE">
              <w:rPr>
                <w:rStyle w:val="tlid-translation"/>
                <w:rFonts w:eastAsia="Times New Roman" w:cs="Calibri"/>
                <w:sz w:val="24"/>
                <w:szCs w:val="24"/>
                <w:lang w:val="en-GB"/>
              </w:rPr>
              <w:t>pursued.</w:t>
            </w:r>
          </w:p>
          <w:p w14:paraId="790A1352" w14:textId="77777777" w:rsidR="00B725CE" w:rsidRPr="00A54ADE" w:rsidRDefault="00B725CE" w:rsidP="00B725CE">
            <w:pPr>
              <w:spacing w:after="120"/>
              <w:rPr>
                <w:rStyle w:val="tlid-translation"/>
                <w:rFonts w:eastAsia="Times New Roman" w:cs="Calibri"/>
                <w:b/>
                <w:i/>
                <w:color w:val="000000" w:themeColor="text1"/>
                <w:sz w:val="24"/>
                <w:szCs w:val="24"/>
                <w:lang w:val="en-GB"/>
              </w:rPr>
            </w:pPr>
            <w:r w:rsidRPr="00A54ADE">
              <w:rPr>
                <w:rStyle w:val="tlid-translation"/>
                <w:rFonts w:eastAsia="Times New Roman" w:cs="Calibri"/>
                <w:b/>
                <w:bCs/>
                <w:iCs/>
                <w:color w:val="000000" w:themeColor="text1"/>
                <w:sz w:val="24"/>
                <w:szCs w:val="24"/>
                <w:lang w:val="en-GB"/>
              </w:rPr>
              <w:t>d.</w:t>
            </w:r>
            <w:r w:rsidRPr="00A54ADE">
              <w:rPr>
                <w:rStyle w:val="tlid-translation"/>
                <w:rFonts w:eastAsia="Times New Roman" w:cs="Calibri"/>
                <w:b/>
                <w:i/>
                <w:color w:val="000000" w:themeColor="text1"/>
                <w:sz w:val="24"/>
                <w:szCs w:val="24"/>
                <w:lang w:val="en-GB"/>
              </w:rPr>
              <w:t xml:space="preserve"> Strategies for h</w:t>
            </w:r>
            <w:r w:rsidRPr="00A54ADE">
              <w:rPr>
                <w:rStyle w:val="tlid-translation"/>
                <w:rFonts w:eastAsia="Times New Roman"/>
                <w:b/>
                <w:i/>
                <w:color w:val="000000" w:themeColor="text1"/>
                <w:sz w:val="24"/>
                <w:szCs w:val="24"/>
                <w:lang w:val="en-GB"/>
              </w:rPr>
              <w:t xml:space="preserve">igh </w:t>
            </w:r>
            <w:r w:rsidRPr="00A54ADE">
              <w:rPr>
                <w:rStyle w:val="tlid-translation"/>
                <w:rFonts w:eastAsia="Times New Roman" w:cs="Calibri"/>
                <w:b/>
                <w:i/>
                <w:color w:val="000000" w:themeColor="text1"/>
                <w:sz w:val="24"/>
                <w:szCs w:val="24"/>
                <w:lang w:val="en-GB"/>
              </w:rPr>
              <w:t>q</w:t>
            </w:r>
            <w:r w:rsidRPr="00A54ADE">
              <w:rPr>
                <w:rStyle w:val="tlid-translation"/>
                <w:rFonts w:eastAsia="Times New Roman"/>
                <w:b/>
                <w:i/>
                <w:color w:val="000000" w:themeColor="text1"/>
                <w:sz w:val="24"/>
                <w:szCs w:val="24"/>
                <w:lang w:val="en-GB"/>
              </w:rPr>
              <w:t xml:space="preserve">uality </w:t>
            </w:r>
          </w:p>
          <w:p w14:paraId="129439E9" w14:textId="77777777" w:rsidR="00B725CE" w:rsidRPr="00A54ADE" w:rsidRDefault="00B725CE" w:rsidP="00B725CE">
            <w:pPr>
              <w:spacing w:after="0"/>
              <w:jc w:val="both"/>
              <w:rPr>
                <w:rStyle w:val="tlid-translation"/>
                <w:rFonts w:eastAsia="Times New Roman"/>
                <w:color w:val="000000" w:themeColor="text1"/>
                <w:sz w:val="24"/>
                <w:szCs w:val="24"/>
                <w:lang w:val="en-GB"/>
              </w:rPr>
            </w:pPr>
            <w:r w:rsidRPr="00A54ADE">
              <w:rPr>
                <w:rStyle w:val="tlid-translation"/>
                <w:rFonts w:eastAsia="Times New Roman"/>
                <w:color w:val="000000" w:themeColor="text1"/>
                <w:sz w:val="24"/>
                <w:szCs w:val="24"/>
                <w:lang w:val="en-GB"/>
              </w:rPr>
              <w:t xml:space="preserve">The majority of all scientific publications are published in open access. WWSC is </w:t>
            </w:r>
            <w:r w:rsidRPr="00A54ADE">
              <w:rPr>
                <w:rStyle w:val="tlid-translation"/>
                <w:rFonts w:eastAsia="Times New Roman"/>
                <w:color w:val="000000" w:themeColor="text1"/>
                <w:sz w:val="24"/>
                <w:szCs w:val="24"/>
                <w:lang w:val="en-US"/>
              </w:rPr>
              <w:t>o</w:t>
            </w:r>
            <w:r w:rsidRPr="00A54ADE">
              <w:rPr>
                <w:rStyle w:val="tlid-translation"/>
                <w:color w:val="000000" w:themeColor="text1"/>
                <w:sz w:val="24"/>
                <w:szCs w:val="24"/>
                <w:lang w:val="en-GB"/>
              </w:rPr>
              <w:t>n</w:t>
            </w:r>
            <w:r w:rsidRPr="00A54ADE">
              <w:rPr>
                <w:rStyle w:val="tlid-translation"/>
                <w:color w:val="000000" w:themeColor="text1"/>
                <w:sz w:val="24"/>
                <w:szCs w:val="24"/>
                <w:lang w:val="en-US"/>
              </w:rPr>
              <w:t>e</w:t>
            </w:r>
            <w:r w:rsidRPr="00A54ADE">
              <w:rPr>
                <w:rStyle w:val="tlid-translation"/>
                <w:color w:val="000000" w:themeColor="text1"/>
                <w:sz w:val="24"/>
                <w:szCs w:val="24"/>
                <w:lang w:val="en-GB"/>
              </w:rPr>
              <w:t xml:space="preserve"> </w:t>
            </w:r>
            <w:r w:rsidRPr="00A54ADE">
              <w:rPr>
                <w:rStyle w:val="tlid-translation"/>
                <w:rFonts w:eastAsia="Times New Roman"/>
                <w:color w:val="000000" w:themeColor="text1"/>
                <w:sz w:val="24"/>
                <w:szCs w:val="24"/>
                <w:lang w:val="en-GB"/>
              </w:rPr>
              <w:t xml:space="preserve">fundamental node and provides cohesion among </w:t>
            </w:r>
            <w:r w:rsidRPr="00A54ADE">
              <w:rPr>
                <w:rStyle w:val="tlid-translation"/>
                <w:rFonts w:eastAsia="Times New Roman"/>
                <w:color w:val="000000" w:themeColor="text1"/>
                <w:sz w:val="24"/>
                <w:szCs w:val="24"/>
                <w:lang w:val="en-US"/>
              </w:rPr>
              <w:t>l</w:t>
            </w:r>
            <w:r w:rsidRPr="00A54ADE">
              <w:rPr>
                <w:rStyle w:val="tlid-translation"/>
                <w:color w:val="000000" w:themeColor="text1"/>
                <w:sz w:val="24"/>
                <w:szCs w:val="24"/>
                <w:lang w:val="en-GB"/>
              </w:rPr>
              <w:t>a</w:t>
            </w:r>
            <w:r w:rsidRPr="00A54ADE">
              <w:rPr>
                <w:rStyle w:val="tlid-translation"/>
                <w:color w:val="000000" w:themeColor="text1"/>
                <w:sz w:val="24"/>
                <w:szCs w:val="24"/>
                <w:lang w:val="en-US"/>
              </w:rPr>
              <w:t>r</w:t>
            </w:r>
            <w:r w:rsidRPr="00A54ADE">
              <w:rPr>
                <w:rStyle w:val="tlid-translation"/>
                <w:color w:val="000000" w:themeColor="text1"/>
                <w:sz w:val="24"/>
                <w:szCs w:val="24"/>
                <w:lang w:val="en-GB"/>
              </w:rPr>
              <w:t>g</w:t>
            </w:r>
            <w:r w:rsidRPr="00A54ADE">
              <w:rPr>
                <w:rStyle w:val="tlid-translation"/>
                <w:color w:val="000000" w:themeColor="text1"/>
                <w:sz w:val="24"/>
                <w:szCs w:val="24"/>
                <w:lang w:val="en-US"/>
              </w:rPr>
              <w:t>e</w:t>
            </w:r>
            <w:r w:rsidRPr="00A54ADE">
              <w:rPr>
                <w:rStyle w:val="tlid-translation"/>
                <w:color w:val="000000" w:themeColor="text1"/>
                <w:sz w:val="24"/>
                <w:szCs w:val="24"/>
                <w:lang w:val="en-GB"/>
              </w:rPr>
              <w:t xml:space="preserve"> </w:t>
            </w:r>
            <w:r w:rsidRPr="00A54ADE">
              <w:rPr>
                <w:rStyle w:val="tlid-translation"/>
                <w:color w:val="000000" w:themeColor="text1"/>
                <w:sz w:val="24"/>
                <w:szCs w:val="24"/>
                <w:lang w:val="en-US"/>
              </w:rPr>
              <w:t>p</w:t>
            </w:r>
            <w:r w:rsidRPr="00A54ADE">
              <w:rPr>
                <w:rStyle w:val="tlid-translation"/>
                <w:color w:val="000000" w:themeColor="text1"/>
                <w:sz w:val="24"/>
                <w:szCs w:val="24"/>
                <w:lang w:val="en-GB"/>
              </w:rPr>
              <w:t>a</w:t>
            </w:r>
            <w:r w:rsidRPr="00A54ADE">
              <w:rPr>
                <w:rStyle w:val="tlid-translation"/>
                <w:color w:val="000000" w:themeColor="text1"/>
                <w:sz w:val="24"/>
                <w:szCs w:val="24"/>
                <w:lang w:val="en-US"/>
              </w:rPr>
              <w:t>r</w:t>
            </w:r>
            <w:r w:rsidRPr="00A54ADE">
              <w:rPr>
                <w:rStyle w:val="tlid-translation"/>
                <w:color w:val="000000" w:themeColor="text1"/>
                <w:sz w:val="24"/>
                <w:szCs w:val="24"/>
                <w:lang w:val="en-GB"/>
              </w:rPr>
              <w:t>t</w:t>
            </w:r>
            <w:r w:rsidRPr="00A54ADE">
              <w:rPr>
                <w:rStyle w:val="tlid-translation"/>
                <w:color w:val="000000" w:themeColor="text1"/>
                <w:sz w:val="24"/>
                <w:szCs w:val="24"/>
                <w:lang w:val="en-US"/>
              </w:rPr>
              <w:t xml:space="preserve"> </w:t>
            </w:r>
            <w:r w:rsidRPr="00A54ADE">
              <w:rPr>
                <w:rStyle w:val="tlid-translation"/>
                <w:color w:val="000000" w:themeColor="text1"/>
                <w:sz w:val="24"/>
                <w:szCs w:val="24"/>
                <w:lang w:val="en-GB"/>
              </w:rPr>
              <w:t>o</w:t>
            </w:r>
            <w:r w:rsidRPr="00A54ADE">
              <w:rPr>
                <w:rStyle w:val="tlid-translation"/>
                <w:color w:val="000000" w:themeColor="text1"/>
                <w:sz w:val="24"/>
                <w:szCs w:val="24"/>
                <w:lang w:val="en-US"/>
              </w:rPr>
              <w:t xml:space="preserve">f </w:t>
            </w:r>
            <w:r w:rsidRPr="00A54ADE">
              <w:rPr>
                <w:rStyle w:val="tlid-translation"/>
                <w:rFonts w:eastAsia="Times New Roman"/>
                <w:color w:val="000000" w:themeColor="text1"/>
                <w:sz w:val="24"/>
                <w:szCs w:val="24"/>
                <w:lang w:val="en-GB"/>
              </w:rPr>
              <w:t>the researchers. We have a constant discussion with PhD-students and post-docs regarding reproducibility and detailed experimental descriptions and of course also research ethics.</w:t>
            </w:r>
          </w:p>
          <w:p w14:paraId="5B7E62B4" w14:textId="4D1EBAB1" w:rsidR="00B725CE" w:rsidRPr="00A54ADE" w:rsidRDefault="00B725CE" w:rsidP="00B725CE">
            <w:pPr>
              <w:spacing w:after="0"/>
              <w:jc w:val="both"/>
              <w:rPr>
                <w:rFonts w:eastAsia="Times New Roman" w:cs="Calibri"/>
                <w:color w:val="000000" w:themeColor="text1"/>
                <w:sz w:val="24"/>
                <w:szCs w:val="24"/>
                <w:lang w:val="en-GB"/>
              </w:rPr>
            </w:pPr>
            <w:r w:rsidRPr="00A54ADE">
              <w:rPr>
                <w:rStyle w:val="tlid-translation"/>
                <w:rFonts w:eastAsia="Times New Roman"/>
                <w:color w:val="000000" w:themeColor="text1"/>
                <w:sz w:val="24"/>
                <w:szCs w:val="24"/>
                <w:lang w:val="en-GB"/>
              </w:rPr>
              <w:t>Plagiarism checks are conducted on a regular level. We always strive to publish in a relevant, high-impact journals. We regularly organize international conferences to remain relevant to the scientific community and also participate in conferences</w:t>
            </w:r>
            <w:r w:rsidRPr="00A54ADE">
              <w:rPr>
                <w:rStyle w:val="tlid-translation"/>
                <w:rFonts w:eastAsia="Times New Roman"/>
                <w:color w:val="000000" w:themeColor="text1"/>
                <w:sz w:val="24"/>
                <w:szCs w:val="24"/>
                <w:lang w:val="en-US"/>
              </w:rPr>
              <w:t xml:space="preserve"> as presenters or part of advisory boards and organizing committees</w:t>
            </w:r>
            <w:r w:rsidRPr="00A54ADE">
              <w:rPr>
                <w:rStyle w:val="tlid-translation"/>
                <w:rFonts w:eastAsia="Times New Roman"/>
                <w:color w:val="000000" w:themeColor="text1"/>
                <w:sz w:val="24"/>
                <w:szCs w:val="24"/>
                <w:lang w:val="en-GB"/>
              </w:rPr>
              <w:t>. The PhD training also include</w:t>
            </w:r>
            <w:r w:rsidR="00472708">
              <w:rPr>
                <w:rStyle w:val="tlid-translation"/>
                <w:rFonts w:eastAsia="Times New Roman"/>
                <w:color w:val="000000" w:themeColor="text1"/>
                <w:sz w:val="24"/>
                <w:szCs w:val="24"/>
                <w:lang w:val="en-GB"/>
              </w:rPr>
              <w:t>s</w:t>
            </w:r>
            <w:r w:rsidRPr="00A54ADE">
              <w:rPr>
                <w:rStyle w:val="tlid-translation"/>
                <w:rFonts w:eastAsia="Times New Roman"/>
                <w:color w:val="000000" w:themeColor="text1"/>
                <w:sz w:val="24"/>
                <w:szCs w:val="24"/>
                <w:lang w:val="en-GB"/>
              </w:rPr>
              <w:t xml:space="preserve"> topics such as research ethics, how to write scientific papers, and literature clubs where a critical analysis of the literature is conducted.</w:t>
            </w:r>
          </w:p>
        </w:tc>
      </w:tr>
    </w:tbl>
    <w:p w14:paraId="27B8BC79" w14:textId="77777777" w:rsidR="00B725CE" w:rsidRPr="00A54ADE" w:rsidRDefault="00B725CE" w:rsidP="00B725CE">
      <w:pPr>
        <w:spacing w:after="0"/>
        <w:rPr>
          <w:rFonts w:cs="Calibri"/>
          <w:sz w:val="24"/>
          <w:szCs w:val="24"/>
          <w:lang w:val="en-GB"/>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B725CE" w:rsidRPr="00B52002" w14:paraId="63F6A0C1" w14:textId="77777777" w:rsidTr="00B725CE">
        <w:tc>
          <w:tcPr>
            <w:tcW w:w="8789" w:type="dxa"/>
            <w:shd w:val="clear" w:color="auto" w:fill="D9D9D9" w:themeFill="background1" w:themeFillShade="D9"/>
          </w:tcPr>
          <w:p w14:paraId="75233D61" w14:textId="77777777" w:rsidR="00B725CE" w:rsidRPr="00A54ADE" w:rsidRDefault="00B725CE" w:rsidP="00B725CE">
            <w:pPr>
              <w:spacing w:after="0"/>
              <w:rPr>
                <w:rStyle w:val="Stark"/>
                <w:rFonts w:cs="Calibri"/>
                <w:sz w:val="24"/>
                <w:szCs w:val="24"/>
                <w:lang w:val="en-GB"/>
              </w:rPr>
            </w:pPr>
            <w:r w:rsidRPr="00A54ADE">
              <w:rPr>
                <w:rFonts w:cs="Calibri"/>
                <w:b/>
                <w:sz w:val="24"/>
                <w:szCs w:val="24"/>
                <w:lang w:val="en-GB"/>
              </w:rPr>
              <w:t>5. Interaction between research and teaching</w:t>
            </w:r>
          </w:p>
        </w:tc>
      </w:tr>
      <w:tr w:rsidR="00B725CE" w:rsidRPr="00B52002" w14:paraId="487679D8" w14:textId="77777777" w:rsidTr="00B725CE">
        <w:tc>
          <w:tcPr>
            <w:tcW w:w="8789" w:type="dxa"/>
          </w:tcPr>
          <w:p w14:paraId="07820952" w14:textId="77777777" w:rsidR="00B725CE" w:rsidRPr="00A54ADE" w:rsidRDefault="00B725CE" w:rsidP="00B725CE">
            <w:pPr>
              <w:spacing w:after="120"/>
              <w:rPr>
                <w:rFonts w:cs="Calibri"/>
                <w:b/>
                <w:sz w:val="24"/>
                <w:szCs w:val="24"/>
                <w:lang w:val="en-GB"/>
              </w:rPr>
            </w:pPr>
            <w:r w:rsidRPr="00A54ADE">
              <w:rPr>
                <w:rFonts w:cs="Calibri"/>
                <w:b/>
                <w:sz w:val="24"/>
                <w:szCs w:val="24"/>
                <w:lang w:val="en-GB"/>
              </w:rPr>
              <w:t xml:space="preserve">a. </w:t>
            </w:r>
            <w:r w:rsidRPr="00A54ADE">
              <w:rPr>
                <w:rStyle w:val="tlid-translation"/>
                <w:rFonts w:eastAsia="Times New Roman" w:cs="Calibri"/>
                <w:b/>
                <w:i/>
                <w:sz w:val="24"/>
                <w:szCs w:val="24"/>
                <w:lang w:val="en-GB"/>
              </w:rPr>
              <w:t>Interaction between research and teaching at all three levels (BSc, MSc, PhD) of education</w:t>
            </w:r>
            <w:r w:rsidRPr="00A54ADE">
              <w:rPr>
                <w:rFonts w:cs="Calibri"/>
                <w:b/>
                <w:sz w:val="24"/>
                <w:szCs w:val="24"/>
                <w:lang w:val="en-GB"/>
              </w:rPr>
              <w:t xml:space="preserve"> </w:t>
            </w:r>
          </w:p>
          <w:p w14:paraId="22AC5646" w14:textId="2EED045A" w:rsidR="00B725CE" w:rsidRPr="00A54ADE" w:rsidRDefault="00B725CE" w:rsidP="00B725CE">
            <w:pPr>
              <w:spacing w:after="0"/>
              <w:jc w:val="both"/>
              <w:rPr>
                <w:rFonts w:eastAsia="Times New Roman" w:cs="Calibri"/>
                <w:sz w:val="24"/>
                <w:szCs w:val="24"/>
                <w:lang w:val="en-GB"/>
              </w:rPr>
            </w:pPr>
            <w:r w:rsidRPr="00A54ADE">
              <w:rPr>
                <w:rStyle w:val="tlid-translation"/>
                <w:rFonts w:eastAsia="Times New Roman" w:cs="Calibri"/>
                <w:sz w:val="24"/>
                <w:szCs w:val="24"/>
                <w:lang w:val="en-GB"/>
              </w:rPr>
              <w:t xml:space="preserve">All faculty members at FPT </w:t>
            </w:r>
            <w:r w:rsidRPr="00A54ADE">
              <w:rPr>
                <w:rStyle w:val="tlid-translation"/>
                <w:rFonts w:eastAsia="Times New Roman" w:cs="Calibri"/>
                <w:sz w:val="24"/>
                <w:szCs w:val="24"/>
                <w:lang w:val="en-US"/>
              </w:rPr>
              <w:t>are</w:t>
            </w:r>
            <w:r w:rsidRPr="00A54ADE">
              <w:rPr>
                <w:rStyle w:val="tlid-translation"/>
                <w:rFonts w:eastAsia="Times New Roman" w:cs="Calibri"/>
                <w:sz w:val="24"/>
                <w:szCs w:val="24"/>
                <w:lang w:val="en-GB"/>
              </w:rPr>
              <w:t xml:space="preserve"> involved both in research and teaching on all levels. The research also connects to all levels of education in several ways. Teachers on undergraduate level that are active in research can bring relevant practical examples into </w:t>
            </w:r>
            <w:r w:rsidRPr="00A54ADE">
              <w:rPr>
                <w:rStyle w:val="tlid-translation"/>
                <w:rFonts w:eastAsia="Times New Roman" w:cs="Calibri"/>
                <w:sz w:val="24"/>
                <w:szCs w:val="24"/>
                <w:lang w:val="en-GB"/>
              </w:rPr>
              <w:lastRenderedPageBreak/>
              <w:t xml:space="preserve">the course material and thus up-date course content. Master theses-, Bachelor theses-, and project course students work closely with PhD-students and postdocs, often in combination with industry. PhD-students also get training in supervising undergraduate students as a part of the PhD program. </w:t>
            </w:r>
          </w:p>
        </w:tc>
      </w:tr>
    </w:tbl>
    <w:p w14:paraId="042D3913" w14:textId="77777777" w:rsidR="00B725CE" w:rsidRPr="00A54ADE" w:rsidRDefault="00B725CE" w:rsidP="00B725CE">
      <w:pPr>
        <w:spacing w:after="0"/>
        <w:rPr>
          <w:rFonts w:cs="Calibri"/>
          <w:sz w:val="24"/>
          <w:szCs w:val="24"/>
          <w:lang w:val="en-GB"/>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B725CE" w:rsidRPr="00B52002" w14:paraId="71E063BC" w14:textId="77777777" w:rsidTr="00B725CE">
        <w:tc>
          <w:tcPr>
            <w:tcW w:w="8789" w:type="dxa"/>
            <w:shd w:val="clear" w:color="auto" w:fill="D9D9D9" w:themeFill="background1" w:themeFillShade="D9"/>
          </w:tcPr>
          <w:p w14:paraId="55F34D11" w14:textId="77777777" w:rsidR="00B725CE" w:rsidRPr="00A54ADE" w:rsidRDefault="00B725CE" w:rsidP="00B725CE">
            <w:pPr>
              <w:pStyle w:val="Rubrik2"/>
              <w:spacing w:before="0" w:after="0" w:line="240" w:lineRule="auto"/>
              <w:rPr>
                <w:rStyle w:val="Stark"/>
                <w:rFonts w:cs="Calibri"/>
                <w:b/>
                <w:bCs/>
                <w:szCs w:val="24"/>
              </w:rPr>
            </w:pPr>
            <w:r w:rsidRPr="00A54ADE">
              <w:rPr>
                <w:rFonts w:ascii="Calibri" w:hAnsi="Calibri" w:cs="Calibri"/>
                <w:szCs w:val="24"/>
              </w:rPr>
              <w:t>6. Impact and engagement in society</w:t>
            </w:r>
          </w:p>
        </w:tc>
      </w:tr>
      <w:tr w:rsidR="00B725CE" w:rsidRPr="00B52002" w14:paraId="3DBA199A" w14:textId="77777777" w:rsidTr="00B725CE">
        <w:tc>
          <w:tcPr>
            <w:tcW w:w="8789" w:type="dxa"/>
          </w:tcPr>
          <w:p w14:paraId="485F05FA" w14:textId="77777777" w:rsidR="00B725CE" w:rsidRPr="00A54ADE" w:rsidRDefault="00B725CE" w:rsidP="00B725CE">
            <w:pPr>
              <w:spacing w:after="120"/>
              <w:jc w:val="both"/>
              <w:rPr>
                <w:rFonts w:cs="Calibri"/>
                <w:b/>
                <w:i/>
                <w:w w:val="105"/>
                <w:sz w:val="24"/>
                <w:szCs w:val="24"/>
                <w:lang w:val="en-GB"/>
              </w:rPr>
            </w:pPr>
            <w:r w:rsidRPr="00A54ADE">
              <w:rPr>
                <w:rFonts w:cs="Calibri"/>
                <w:b/>
                <w:w w:val="105"/>
                <w:sz w:val="24"/>
                <w:szCs w:val="24"/>
                <w:lang w:val="en-GB"/>
              </w:rPr>
              <w:t>a.</w:t>
            </w:r>
            <w:r w:rsidRPr="00A54ADE">
              <w:rPr>
                <w:rFonts w:cs="Calibri"/>
                <w:b/>
                <w:i/>
                <w:w w:val="105"/>
                <w:sz w:val="24"/>
                <w:szCs w:val="24"/>
                <w:lang w:val="en-GB"/>
              </w:rPr>
              <w:t xml:space="preserve"> Relevance of research to society at large</w:t>
            </w:r>
          </w:p>
          <w:p w14:paraId="00752A35" w14:textId="77777777" w:rsidR="00B725CE" w:rsidRPr="00A54ADE" w:rsidRDefault="00B725CE" w:rsidP="00B725CE">
            <w:pPr>
              <w:jc w:val="both"/>
              <w:rPr>
                <w:sz w:val="24"/>
                <w:szCs w:val="24"/>
                <w:lang w:val="en-GB"/>
              </w:rPr>
            </w:pPr>
            <w:r w:rsidRPr="00A54ADE">
              <w:rPr>
                <w:sz w:val="24"/>
                <w:szCs w:val="24"/>
                <w:lang w:val="en-GB"/>
              </w:rPr>
              <w:t>Important external partners are the forest</w:t>
            </w:r>
            <w:r w:rsidRPr="00A54ADE">
              <w:rPr>
                <w:sz w:val="24"/>
                <w:szCs w:val="24"/>
                <w:lang w:val="en-US"/>
              </w:rPr>
              <w:t>-</w:t>
            </w:r>
            <w:r w:rsidRPr="00A54ADE">
              <w:rPr>
                <w:sz w:val="24"/>
                <w:szCs w:val="24"/>
                <w:lang w:val="en-GB"/>
              </w:rPr>
              <w:t>based industry, polymer industry, and to an increasing extent</w:t>
            </w:r>
            <w:r w:rsidRPr="00A54ADE">
              <w:rPr>
                <w:sz w:val="24"/>
                <w:szCs w:val="24"/>
                <w:lang w:val="en-US"/>
              </w:rPr>
              <w:t>,</w:t>
            </w:r>
            <w:r w:rsidRPr="00A54ADE">
              <w:rPr>
                <w:sz w:val="24"/>
                <w:szCs w:val="24"/>
                <w:lang w:val="en-GB"/>
              </w:rPr>
              <w:t xml:space="preserve"> other users of macromolecular materials as developments in many fields depend on new advanced materials, e.g. the energy field. The strong collaboration with external partners has a direct impact on the educational program through e.g. MSc thesis works conducted in industry and internal and external PhD projects funded and co-supervised with industrial partners. The strong interaction with the surrounding society ensures that the students at both advanced and graduate level obtain relevant training for their future employments. Another route of knowledge transfer is the transfer of trained staff from FPT to the society. This is dominated by MSc´s and PhD´s that take up positions throughout society after obtaining the degree. </w:t>
            </w:r>
          </w:p>
          <w:p w14:paraId="29E0D353" w14:textId="77777777" w:rsidR="00B725CE" w:rsidRPr="00A54ADE" w:rsidRDefault="00B725CE" w:rsidP="00B725CE">
            <w:pPr>
              <w:jc w:val="both"/>
              <w:rPr>
                <w:sz w:val="24"/>
                <w:szCs w:val="24"/>
                <w:lang w:val="en-GB"/>
              </w:rPr>
            </w:pPr>
            <w:r w:rsidRPr="00A54ADE">
              <w:rPr>
                <w:sz w:val="24"/>
                <w:szCs w:val="24"/>
                <w:lang w:val="en-GB"/>
              </w:rPr>
              <w:t xml:space="preserve">Another impact is the implementation of research findings outside FPT. The results are communicated within specific research programs, to the scientific society, by transfer of patent rights and knowledge, or in the form of start-up companies. Our research can contribute to required solutions to reach the UN sustainability goals. FPT conducts research that is relevant for a multitude of societal needs (energy, </w:t>
            </w:r>
            <w:proofErr w:type="spellStart"/>
            <w:r w:rsidRPr="00A54ADE">
              <w:rPr>
                <w:sz w:val="24"/>
                <w:szCs w:val="24"/>
                <w:lang w:val="en-GB"/>
              </w:rPr>
              <w:t>medtech</w:t>
            </w:r>
            <w:proofErr w:type="spellEnd"/>
            <w:r w:rsidRPr="00A54ADE">
              <w:rPr>
                <w:sz w:val="24"/>
                <w:szCs w:val="24"/>
                <w:lang w:val="en-GB"/>
              </w:rPr>
              <w:t>, bio-based (sustainable) materials, transportation sector, therapeutics, nanomaterials, packaging materials …)</w:t>
            </w:r>
          </w:p>
          <w:p w14:paraId="3117E71A" w14:textId="77777777" w:rsidR="00B725CE" w:rsidRPr="00A54ADE" w:rsidRDefault="00B725CE" w:rsidP="00B725CE">
            <w:pPr>
              <w:spacing w:after="120"/>
              <w:jc w:val="both"/>
              <w:rPr>
                <w:rFonts w:cs="Calibri"/>
                <w:b/>
                <w:i/>
                <w:w w:val="105"/>
                <w:sz w:val="24"/>
                <w:szCs w:val="24"/>
                <w:lang w:val="en-GB"/>
              </w:rPr>
            </w:pPr>
            <w:r w:rsidRPr="00A54ADE">
              <w:rPr>
                <w:rFonts w:cs="Calibri"/>
                <w:b/>
                <w:w w:val="105"/>
                <w:sz w:val="24"/>
                <w:szCs w:val="24"/>
                <w:lang w:val="en-GB"/>
              </w:rPr>
              <w:t>b.</w:t>
            </w:r>
            <w:r w:rsidRPr="00A54ADE">
              <w:rPr>
                <w:rFonts w:cs="Calibri"/>
                <w:b/>
                <w:i/>
                <w:w w:val="105"/>
                <w:sz w:val="24"/>
                <w:szCs w:val="24"/>
                <w:lang w:val="en-GB"/>
              </w:rPr>
              <w:t xml:space="preserve"> Research dissemination beyond academia</w:t>
            </w:r>
          </w:p>
          <w:p w14:paraId="7D09AE84" w14:textId="40F7ED08" w:rsidR="00B725CE" w:rsidRPr="00A54ADE" w:rsidRDefault="00B725CE" w:rsidP="00B725CE">
            <w:pPr>
              <w:jc w:val="both"/>
              <w:rPr>
                <w:sz w:val="24"/>
                <w:szCs w:val="24"/>
                <w:lang w:val="en-GB"/>
              </w:rPr>
            </w:pPr>
            <w:r w:rsidRPr="00A54ADE">
              <w:rPr>
                <w:sz w:val="24"/>
                <w:szCs w:val="24"/>
                <w:lang w:val="en-GB"/>
              </w:rPr>
              <w:t>Personnel from FPT actively interact with high schools by hosting visits for students and teachers as well as giving talks at various high schools.  Researchers from FPT also regularly give popular scientific presentations at a range of events open to the public e.g. talks at the Nobel museum, the Technical museum, “</w:t>
            </w:r>
            <w:proofErr w:type="spellStart"/>
            <w:r w:rsidRPr="00A54ADE">
              <w:rPr>
                <w:sz w:val="24"/>
                <w:szCs w:val="24"/>
                <w:lang w:val="en-GB"/>
              </w:rPr>
              <w:t>forskarfredag</w:t>
            </w:r>
            <w:proofErr w:type="spellEnd"/>
            <w:r w:rsidRPr="00A54ADE">
              <w:rPr>
                <w:sz w:val="24"/>
                <w:szCs w:val="24"/>
                <w:lang w:val="en-GB"/>
              </w:rPr>
              <w:t>”</w:t>
            </w:r>
            <w:r w:rsidRPr="00A54ADE">
              <w:rPr>
                <w:rFonts w:cs="Calibri"/>
                <w:iCs/>
                <w:w w:val="105"/>
                <w:sz w:val="24"/>
                <w:szCs w:val="24"/>
                <w:lang w:val="en-GB"/>
              </w:rPr>
              <w:t xml:space="preserve">, IVA-seminars, </w:t>
            </w:r>
            <w:proofErr w:type="spellStart"/>
            <w:r w:rsidRPr="00A54ADE">
              <w:rPr>
                <w:rFonts w:cs="Calibri"/>
                <w:iCs/>
                <w:w w:val="105"/>
                <w:sz w:val="24"/>
                <w:szCs w:val="24"/>
                <w:lang w:val="en-GB"/>
              </w:rPr>
              <w:t>branschdagar</w:t>
            </w:r>
            <w:proofErr w:type="spellEnd"/>
            <w:r w:rsidRPr="00A54ADE">
              <w:rPr>
                <w:rFonts w:cs="Calibri"/>
                <w:iCs/>
                <w:w w:val="105"/>
                <w:sz w:val="24"/>
                <w:szCs w:val="24"/>
                <w:lang w:val="en-GB"/>
              </w:rPr>
              <w:t xml:space="preserve"> (SPCI),</w:t>
            </w:r>
            <w:r w:rsidRPr="00A54ADE">
              <w:rPr>
                <w:sz w:val="24"/>
                <w:szCs w:val="24"/>
                <w:lang w:val="en-GB"/>
              </w:rPr>
              <w:t xml:space="preserve"> and at the research school in </w:t>
            </w:r>
            <w:proofErr w:type="spellStart"/>
            <w:r w:rsidRPr="00A54ADE">
              <w:rPr>
                <w:sz w:val="24"/>
                <w:szCs w:val="24"/>
                <w:lang w:val="en-GB"/>
              </w:rPr>
              <w:t>Karlskoga</w:t>
            </w:r>
            <w:proofErr w:type="spellEnd"/>
            <w:r w:rsidRPr="00A54ADE">
              <w:rPr>
                <w:sz w:val="24"/>
                <w:szCs w:val="24"/>
                <w:lang w:val="en-GB"/>
              </w:rPr>
              <w:t>. Other involvements include presentations in various media such as T</w:t>
            </w:r>
            <w:r w:rsidR="00472708">
              <w:rPr>
                <w:sz w:val="24"/>
                <w:szCs w:val="24"/>
                <w:lang w:val="en-GB"/>
              </w:rPr>
              <w:t>V</w:t>
            </w:r>
            <w:r w:rsidRPr="00A54ADE">
              <w:rPr>
                <w:sz w:val="24"/>
                <w:szCs w:val="24"/>
                <w:lang w:val="en-GB"/>
              </w:rPr>
              <w:t xml:space="preserve">, Radio, Twitter, and Facebook. Staff </w:t>
            </w:r>
            <w:r w:rsidR="00472708">
              <w:rPr>
                <w:sz w:val="24"/>
                <w:szCs w:val="24"/>
                <w:lang w:val="en-GB"/>
              </w:rPr>
              <w:t>members from</w:t>
            </w:r>
            <w:r w:rsidRPr="00A54ADE">
              <w:rPr>
                <w:sz w:val="24"/>
                <w:szCs w:val="24"/>
                <w:lang w:val="en-GB"/>
              </w:rPr>
              <w:t xml:space="preserve"> FPT are actively participat</w:t>
            </w:r>
            <w:r w:rsidR="00472708">
              <w:rPr>
                <w:sz w:val="24"/>
                <w:szCs w:val="24"/>
                <w:lang w:val="en-GB"/>
              </w:rPr>
              <w:t>ing</w:t>
            </w:r>
            <w:r w:rsidRPr="00A54ADE">
              <w:rPr>
                <w:sz w:val="24"/>
                <w:szCs w:val="24"/>
                <w:lang w:val="en-GB"/>
              </w:rPr>
              <w:t xml:space="preserve"> in </w:t>
            </w:r>
            <w:r w:rsidRPr="00A54ADE">
              <w:rPr>
                <w:rFonts w:cs="Calibri"/>
                <w:iCs/>
                <w:w w:val="105"/>
                <w:sz w:val="24"/>
                <w:szCs w:val="24"/>
                <w:lang w:val="en-GB"/>
              </w:rPr>
              <w:t>Tekla-days at KTH, House of Science (</w:t>
            </w:r>
            <w:proofErr w:type="spellStart"/>
            <w:r w:rsidRPr="00A54ADE">
              <w:rPr>
                <w:rFonts w:cs="Calibri"/>
                <w:iCs/>
                <w:w w:val="105"/>
                <w:sz w:val="24"/>
                <w:szCs w:val="24"/>
                <w:lang w:val="en-GB"/>
              </w:rPr>
              <w:t>Vetenskapens</w:t>
            </w:r>
            <w:proofErr w:type="spellEnd"/>
            <w:r w:rsidRPr="00A54ADE">
              <w:rPr>
                <w:rFonts w:cs="Calibri"/>
                <w:iCs/>
                <w:w w:val="105"/>
                <w:sz w:val="24"/>
                <w:szCs w:val="24"/>
                <w:lang w:val="en-GB"/>
              </w:rPr>
              <w:t xml:space="preserve"> Hus), Tom Tits, and also host</w:t>
            </w:r>
            <w:r w:rsidR="0017579C">
              <w:rPr>
                <w:rFonts w:cs="Calibri"/>
                <w:iCs/>
                <w:w w:val="105"/>
                <w:sz w:val="24"/>
                <w:szCs w:val="24"/>
                <w:lang w:val="en-GB"/>
              </w:rPr>
              <w:t>ing</w:t>
            </w:r>
            <w:r w:rsidRPr="00A54ADE">
              <w:rPr>
                <w:rFonts w:cs="Calibri"/>
                <w:iCs/>
                <w:w w:val="105"/>
                <w:sz w:val="24"/>
                <w:szCs w:val="24"/>
                <w:lang w:val="en-GB"/>
              </w:rPr>
              <w:t xml:space="preserve"> children and youngsters as well as business leaders and innovators for study visits. School children come for their PRAO at the department.</w:t>
            </w:r>
          </w:p>
          <w:p w14:paraId="7778ECE2" w14:textId="77777777" w:rsidR="00B725CE" w:rsidRPr="00A54ADE" w:rsidRDefault="00B725CE" w:rsidP="00B725CE">
            <w:pPr>
              <w:spacing w:after="120"/>
              <w:jc w:val="both"/>
              <w:rPr>
                <w:rFonts w:cs="Calibri"/>
                <w:b/>
                <w:w w:val="105"/>
                <w:sz w:val="24"/>
                <w:szCs w:val="24"/>
                <w:lang w:val="en-GB"/>
              </w:rPr>
            </w:pPr>
            <w:r w:rsidRPr="00A54ADE">
              <w:rPr>
                <w:rFonts w:cs="Calibri"/>
                <w:b/>
                <w:w w:val="105"/>
                <w:sz w:val="24"/>
                <w:szCs w:val="24"/>
                <w:lang w:val="en-GB"/>
              </w:rPr>
              <w:t xml:space="preserve">c. </w:t>
            </w:r>
            <w:r w:rsidRPr="00A54ADE">
              <w:rPr>
                <w:rFonts w:cs="Calibri"/>
                <w:b/>
                <w:i/>
                <w:w w:val="105"/>
                <w:sz w:val="24"/>
                <w:szCs w:val="24"/>
                <w:lang w:val="en-GB"/>
              </w:rPr>
              <w:t>Sustainability</w:t>
            </w:r>
            <w:r w:rsidRPr="00A54ADE">
              <w:rPr>
                <w:b/>
                <w:sz w:val="24"/>
                <w:szCs w:val="24"/>
                <w:lang w:val="en-GB"/>
              </w:rPr>
              <w:t xml:space="preserve"> </w:t>
            </w:r>
            <w:r w:rsidRPr="00A54ADE">
              <w:rPr>
                <w:rFonts w:cs="Calibri"/>
                <w:b/>
                <w:i/>
                <w:w w:val="105"/>
                <w:sz w:val="24"/>
                <w:szCs w:val="24"/>
                <w:lang w:val="en-GB"/>
              </w:rPr>
              <w:t>and the United Nations’ Sustainable Development Goals (SDG)</w:t>
            </w:r>
          </w:p>
          <w:p w14:paraId="7524841F" w14:textId="77777777" w:rsidR="00B725CE" w:rsidRPr="00A54ADE" w:rsidRDefault="00B725CE" w:rsidP="00B725CE">
            <w:pPr>
              <w:spacing w:after="0"/>
              <w:jc w:val="both"/>
              <w:rPr>
                <w:rFonts w:cs="Calibri"/>
                <w:iCs/>
                <w:color w:val="4472C4" w:themeColor="accent1"/>
                <w:w w:val="105"/>
                <w:sz w:val="24"/>
                <w:szCs w:val="24"/>
                <w:lang w:val="en-GB"/>
              </w:rPr>
            </w:pPr>
            <w:r w:rsidRPr="00A54ADE">
              <w:rPr>
                <w:rFonts w:cs="Calibri"/>
                <w:bCs/>
                <w:sz w:val="24"/>
                <w:szCs w:val="24"/>
                <w:lang w:val="en-GB"/>
              </w:rPr>
              <w:t xml:space="preserve">The UN global sustainability goals describe </w:t>
            </w:r>
            <w:r w:rsidRPr="00A54ADE">
              <w:rPr>
                <w:rFonts w:cs="Calibri"/>
                <w:b/>
                <w:bCs/>
                <w:sz w:val="24"/>
                <w:szCs w:val="24"/>
                <w:lang w:val="en-GB"/>
              </w:rPr>
              <w:t xml:space="preserve">WHAT </w:t>
            </w:r>
            <w:r w:rsidRPr="00A54ADE">
              <w:rPr>
                <w:rFonts w:cs="Calibri"/>
                <w:bCs/>
                <w:sz w:val="24"/>
                <w:szCs w:val="24"/>
                <w:lang w:val="en-GB"/>
              </w:rPr>
              <w:t xml:space="preserve">has to be done and the role for FPT is to play a central role in solutions to </w:t>
            </w:r>
            <w:r w:rsidRPr="00A54ADE">
              <w:rPr>
                <w:rFonts w:cs="Calibri"/>
                <w:b/>
                <w:bCs/>
                <w:sz w:val="24"/>
                <w:szCs w:val="24"/>
                <w:lang w:val="en-GB"/>
              </w:rPr>
              <w:t>HOW</w:t>
            </w:r>
            <w:r w:rsidRPr="00A54ADE">
              <w:rPr>
                <w:rFonts w:cs="Calibri"/>
                <w:bCs/>
                <w:sz w:val="24"/>
                <w:szCs w:val="24"/>
                <w:lang w:val="en-GB"/>
              </w:rPr>
              <w:t xml:space="preserve"> this can be done and to find enabling technologies.  This means that almost all research projects have sustainability aspects </w:t>
            </w:r>
            <w:r w:rsidRPr="00A54ADE">
              <w:rPr>
                <w:rFonts w:cs="Calibri"/>
                <w:bCs/>
                <w:sz w:val="24"/>
                <w:szCs w:val="24"/>
                <w:lang w:val="en-GB"/>
              </w:rPr>
              <w:lastRenderedPageBreak/>
              <w:t>included. A significant share of all research projects is now focused on the elaboration of more sustainable materials and material concepts.</w:t>
            </w:r>
            <w:r w:rsidRPr="00A54ADE">
              <w:rPr>
                <w:rFonts w:cs="Calibri"/>
                <w:iCs/>
                <w:color w:val="4472C4" w:themeColor="accent1"/>
                <w:w w:val="105"/>
                <w:sz w:val="24"/>
                <w:szCs w:val="24"/>
                <w:lang w:val="en-GB"/>
              </w:rPr>
              <w:t xml:space="preserve"> </w:t>
            </w:r>
          </w:p>
          <w:p w14:paraId="14ED9A5E" w14:textId="77777777" w:rsidR="00B725CE" w:rsidRPr="00A54ADE" w:rsidRDefault="00B725CE" w:rsidP="00B725CE">
            <w:pPr>
              <w:spacing w:after="0"/>
              <w:jc w:val="both"/>
              <w:rPr>
                <w:rFonts w:cs="Calibri"/>
                <w:b/>
                <w:sz w:val="24"/>
                <w:szCs w:val="24"/>
                <w:lang w:val="en-GB"/>
              </w:rPr>
            </w:pPr>
          </w:p>
          <w:p w14:paraId="07E13A34" w14:textId="152933B7" w:rsidR="00B725CE" w:rsidRPr="00132D1D" w:rsidRDefault="00B725CE" w:rsidP="00132D1D">
            <w:pPr>
              <w:spacing w:after="120"/>
              <w:jc w:val="both"/>
              <w:rPr>
                <w:rFonts w:cs="Calibri"/>
                <w:b/>
                <w:i/>
                <w:sz w:val="24"/>
                <w:szCs w:val="24"/>
                <w:lang w:val="en-GB"/>
              </w:rPr>
            </w:pPr>
            <w:r w:rsidRPr="00A54ADE">
              <w:rPr>
                <w:rFonts w:cs="Calibri"/>
                <w:b/>
                <w:sz w:val="24"/>
                <w:szCs w:val="24"/>
                <w:lang w:val="en-GB"/>
              </w:rPr>
              <w:t>d.</w:t>
            </w:r>
            <w:r w:rsidRPr="00A54ADE">
              <w:rPr>
                <w:rFonts w:cs="Calibri"/>
                <w:b/>
                <w:i/>
                <w:sz w:val="24"/>
                <w:szCs w:val="24"/>
                <w:lang w:val="en-GB"/>
              </w:rPr>
              <w:t xml:space="preserve"> </w:t>
            </w:r>
            <w:r w:rsidRPr="00A54ADE">
              <w:rPr>
                <w:rFonts w:cs="Calibri"/>
                <w:b/>
                <w:bCs/>
                <w:i/>
                <w:sz w:val="24"/>
                <w:szCs w:val="24"/>
                <w:lang w:val="en-GB"/>
              </w:rPr>
              <w:t>Impact cases</w:t>
            </w:r>
            <w:r w:rsidRPr="00A54ADE">
              <w:rPr>
                <w:rFonts w:cs="Calibri"/>
                <w:b/>
                <w:i/>
                <w:sz w:val="24"/>
                <w:szCs w:val="24"/>
                <w:lang w:val="en-GB"/>
              </w:rPr>
              <w:t xml:space="preserve"> </w:t>
            </w:r>
          </w:p>
          <w:p w14:paraId="66829A08" w14:textId="77777777" w:rsidR="00B725CE" w:rsidRPr="00A54ADE" w:rsidRDefault="00B725CE" w:rsidP="00B725CE">
            <w:pPr>
              <w:spacing w:after="0"/>
              <w:jc w:val="both"/>
              <w:rPr>
                <w:rFonts w:cs="Calibri"/>
                <w:b/>
                <w:i/>
                <w:sz w:val="24"/>
                <w:szCs w:val="24"/>
                <w:lang w:val="en-GB"/>
              </w:rPr>
            </w:pPr>
            <w:r w:rsidRPr="00A54ADE">
              <w:rPr>
                <w:rFonts w:eastAsia="Times New Roman" w:cs="Calibri"/>
                <w:b/>
                <w:i/>
                <w:sz w:val="24"/>
                <w:szCs w:val="24"/>
                <w:lang w:val="en-US"/>
              </w:rPr>
              <w:t>I</w:t>
            </w:r>
            <w:r w:rsidRPr="00A54ADE">
              <w:rPr>
                <w:b/>
                <w:i/>
                <w:sz w:val="24"/>
                <w:szCs w:val="24"/>
                <w:lang w:val="en-US"/>
              </w:rPr>
              <w:t xml:space="preserve">mpact case 1 - </w:t>
            </w:r>
            <w:r w:rsidRPr="00A54ADE">
              <w:rPr>
                <w:rFonts w:eastAsia="Times New Roman" w:cs="Calibri"/>
                <w:b/>
                <w:i/>
                <w:sz w:val="24"/>
                <w:szCs w:val="24"/>
                <w:lang w:val="en-GB"/>
              </w:rPr>
              <w:t>T</w:t>
            </w:r>
            <w:r w:rsidRPr="00A54ADE">
              <w:rPr>
                <w:rFonts w:cs="Calibri"/>
                <w:b/>
                <w:i/>
                <w:sz w:val="24"/>
                <w:szCs w:val="24"/>
                <w:lang w:val="en-GB"/>
              </w:rPr>
              <w:t>ransparent wood</w:t>
            </w:r>
          </w:p>
          <w:p w14:paraId="3B5C0723" w14:textId="77777777" w:rsidR="00B725CE" w:rsidRPr="00A54ADE" w:rsidRDefault="00B725CE" w:rsidP="00B725CE">
            <w:pPr>
              <w:jc w:val="both"/>
              <w:rPr>
                <w:rFonts w:cstheme="minorHAnsi"/>
                <w:sz w:val="24"/>
                <w:szCs w:val="24"/>
                <w:lang w:val="en-US"/>
              </w:rPr>
            </w:pPr>
            <w:r w:rsidRPr="00A54ADE">
              <w:rPr>
                <w:sz w:val="24"/>
                <w:szCs w:val="24"/>
                <w:lang w:val="en-US"/>
              </w:rPr>
              <w:t xml:space="preserve">The first study on preparation and use of transparent wood in engineering </w:t>
            </w:r>
            <w:r w:rsidRPr="00A54ADE">
              <w:rPr>
                <w:rFonts w:cstheme="minorHAnsi"/>
                <w:sz w:val="24"/>
                <w:szCs w:val="24"/>
                <w:lang w:val="en-US"/>
              </w:rPr>
              <w:t>applications was published in 2016 (</w:t>
            </w:r>
            <w:r w:rsidRPr="00A54ADE">
              <w:rPr>
                <w:rFonts w:eastAsia="Times New Roman" w:cstheme="minorHAnsi"/>
                <w:sz w:val="24"/>
                <w:szCs w:val="24"/>
                <w:lang w:val="en-US" w:eastAsia="sv-SE"/>
              </w:rPr>
              <w:t>Li</w:t>
            </w:r>
            <w:r w:rsidRPr="00A54ADE">
              <w:rPr>
                <w:rFonts w:cstheme="minorHAnsi"/>
                <w:sz w:val="24"/>
                <w:szCs w:val="24"/>
                <w:lang w:val="en-US"/>
              </w:rPr>
              <w:t xml:space="preserve"> et al </w:t>
            </w:r>
            <w:r w:rsidRPr="00A54ADE">
              <w:rPr>
                <w:rFonts w:eastAsia="Times New Roman" w:cstheme="minorHAnsi"/>
                <w:sz w:val="24"/>
                <w:szCs w:val="24"/>
                <w:lang w:val="en-US" w:eastAsia="sv-SE"/>
              </w:rPr>
              <w:t>Biomacromolecules, 2016, 17</w:t>
            </w:r>
            <w:r w:rsidRPr="00A54ADE">
              <w:rPr>
                <w:rFonts w:cstheme="minorHAnsi"/>
                <w:sz w:val="24"/>
                <w:szCs w:val="24"/>
                <w:lang w:val="en-US"/>
              </w:rPr>
              <w:t xml:space="preserve">, </w:t>
            </w:r>
            <w:r w:rsidRPr="00A54ADE">
              <w:rPr>
                <w:rFonts w:eastAsia="Times New Roman" w:cstheme="minorHAnsi"/>
                <w:sz w:val="24"/>
                <w:szCs w:val="24"/>
                <w:lang w:val="en-US" w:eastAsia="sv-SE"/>
              </w:rPr>
              <w:t>1358</w:t>
            </w:r>
            <w:r w:rsidRPr="00A54ADE">
              <w:rPr>
                <w:rFonts w:cstheme="minorHAnsi"/>
                <w:sz w:val="24"/>
                <w:szCs w:val="24"/>
                <w:lang w:val="en-US"/>
              </w:rPr>
              <w:t xml:space="preserve">). The study has 94 citations in Web of Science (April 6, 2020). There are now around 50 publications on the topic. A proposal on the subject resulted in an ERC Advanced Grant (Wood </w:t>
            </w:r>
            <w:proofErr w:type="spellStart"/>
            <w:r w:rsidRPr="00A54ADE">
              <w:rPr>
                <w:rFonts w:cstheme="minorHAnsi"/>
                <w:sz w:val="24"/>
                <w:szCs w:val="24"/>
                <w:lang w:val="en-US"/>
              </w:rPr>
              <w:t>NanoTech</w:t>
            </w:r>
            <w:proofErr w:type="spellEnd"/>
            <w:r w:rsidRPr="00A54ADE">
              <w:rPr>
                <w:rFonts w:cstheme="minorHAnsi"/>
                <w:sz w:val="24"/>
                <w:szCs w:val="24"/>
                <w:lang w:val="en-US"/>
              </w:rPr>
              <w:t>). The main research direction is on photonic materials: luminescent wood, a wood laser utilizing wave-guiding effects, but also transparent wood with heat storage capability. Other functional wood nanomaterials are also studied, inspired by the transparent wood materials. They are based on wood scaffolds so that large-scale load-bearing structures with new functionalities can be investigated. The scientific challenge is to control the nanoscale distribution of dyes, inorganic nanoparticles, specific polymers and other additives, providing new wood functionalities.</w:t>
            </w:r>
          </w:p>
          <w:p w14:paraId="548AA893" w14:textId="77777777" w:rsidR="00B725CE" w:rsidRPr="00A54ADE" w:rsidRDefault="00B725CE" w:rsidP="00B725CE">
            <w:pPr>
              <w:jc w:val="both"/>
              <w:rPr>
                <w:sz w:val="24"/>
                <w:szCs w:val="24"/>
                <w:lang w:val="en-US"/>
              </w:rPr>
            </w:pPr>
            <w:r w:rsidRPr="00A54ADE">
              <w:rPr>
                <w:noProof/>
                <w:sz w:val="24"/>
                <w:szCs w:val="24"/>
                <w:lang w:val="en-US"/>
              </w:rPr>
              <w:drawing>
                <wp:inline distT="0" distB="0" distL="0" distR="0" wp14:anchorId="4E488286" wp14:editId="4EC43734">
                  <wp:extent cx="3217984" cy="1978093"/>
                  <wp:effectExtent l="0" t="0" r="1905" b="3175"/>
                  <wp:docPr id="4"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3224282" cy="1981964"/>
                          </a:xfrm>
                          <a:prstGeom prst="rect">
                            <a:avLst/>
                          </a:prstGeom>
                        </pic:spPr>
                      </pic:pic>
                    </a:graphicData>
                  </a:graphic>
                </wp:inline>
              </w:drawing>
            </w:r>
          </w:p>
          <w:p w14:paraId="6671E797" w14:textId="77777777" w:rsidR="00B725CE" w:rsidRPr="00A54ADE" w:rsidRDefault="00B725CE" w:rsidP="00B725CE">
            <w:pPr>
              <w:spacing w:after="0"/>
              <w:jc w:val="both"/>
              <w:rPr>
                <w:rFonts w:eastAsia="Times New Roman" w:cs="Calibri"/>
                <w:color w:val="000000" w:themeColor="text1"/>
                <w:sz w:val="24"/>
                <w:szCs w:val="24"/>
              </w:rPr>
            </w:pPr>
          </w:p>
          <w:p w14:paraId="3ACE840B" w14:textId="77777777" w:rsidR="00B725CE" w:rsidRPr="00A54ADE" w:rsidRDefault="00B725CE" w:rsidP="00B725CE">
            <w:pPr>
              <w:spacing w:after="0"/>
              <w:jc w:val="both"/>
              <w:rPr>
                <w:rFonts w:cs="Calibri"/>
                <w:b/>
                <w:i/>
                <w:iCs/>
                <w:color w:val="000000" w:themeColor="text1"/>
                <w:w w:val="105"/>
                <w:sz w:val="24"/>
                <w:szCs w:val="24"/>
                <w:lang w:val="en-GB"/>
              </w:rPr>
            </w:pPr>
            <w:r w:rsidRPr="00132D1D">
              <w:rPr>
                <w:rFonts w:cs="Calibri"/>
                <w:b/>
                <w:i/>
                <w:iCs/>
                <w:color w:val="000000" w:themeColor="text1"/>
                <w:w w:val="105"/>
                <w:sz w:val="24"/>
                <w:szCs w:val="24"/>
                <w:lang w:val="en-US"/>
              </w:rPr>
              <w:t xml:space="preserve">Impact case 2- </w:t>
            </w:r>
            <w:r w:rsidRPr="00132D1D">
              <w:rPr>
                <w:rFonts w:cs="Calibri"/>
                <w:b/>
                <w:i/>
                <w:iCs/>
                <w:color w:val="000000" w:themeColor="text1"/>
                <w:w w:val="105"/>
                <w:sz w:val="24"/>
                <w:szCs w:val="24"/>
                <w:lang w:val="en-GB"/>
              </w:rPr>
              <w:t>Spin-off companies and products</w:t>
            </w:r>
          </w:p>
          <w:p w14:paraId="1FAC5AF6" w14:textId="77777777" w:rsidR="00B725CE" w:rsidRPr="00A54ADE" w:rsidRDefault="00B725CE" w:rsidP="00B725CE">
            <w:pPr>
              <w:spacing w:after="0"/>
              <w:jc w:val="both"/>
              <w:rPr>
                <w:rFonts w:cs="Calibri"/>
                <w:iCs/>
                <w:color w:val="000000" w:themeColor="text1"/>
                <w:w w:val="105"/>
                <w:sz w:val="24"/>
                <w:szCs w:val="24"/>
                <w:lang w:val="en-GB"/>
              </w:rPr>
            </w:pPr>
            <w:r w:rsidRPr="00A54ADE">
              <w:rPr>
                <w:rFonts w:cs="Calibri"/>
                <w:iCs/>
                <w:color w:val="000000" w:themeColor="text1"/>
                <w:w w:val="105"/>
                <w:sz w:val="24"/>
                <w:szCs w:val="24"/>
                <w:lang w:val="en-GB"/>
              </w:rPr>
              <w:t>The research at FPT has generated a significant number of patents, products, and spin-off companies. Just to list a few of these</w:t>
            </w:r>
          </w:p>
          <w:p w14:paraId="322A555A" w14:textId="77777777" w:rsidR="00B725CE" w:rsidRPr="00A54ADE" w:rsidRDefault="00B725CE" w:rsidP="00B725CE">
            <w:pPr>
              <w:spacing w:after="0"/>
              <w:jc w:val="both"/>
              <w:rPr>
                <w:rFonts w:eastAsia="Times New Roman" w:cs="Calibri"/>
                <w:sz w:val="24"/>
                <w:szCs w:val="24"/>
                <w:lang w:val="en-US"/>
              </w:rPr>
            </w:pPr>
            <w:proofErr w:type="spellStart"/>
            <w:proofErr w:type="gramStart"/>
            <w:r w:rsidRPr="00A54ADE">
              <w:rPr>
                <w:rFonts w:eastAsia="Times New Roman" w:cs="Calibri"/>
                <w:sz w:val="24"/>
                <w:szCs w:val="24"/>
                <w:lang w:val="en-US"/>
              </w:rPr>
              <w:t>Cellutech</w:t>
            </w:r>
            <w:proofErr w:type="spellEnd"/>
            <w:r w:rsidRPr="00A54ADE">
              <w:rPr>
                <w:rFonts w:eastAsia="Times New Roman" w:cs="Calibri"/>
                <w:sz w:val="24"/>
                <w:szCs w:val="24"/>
                <w:lang w:val="en-US"/>
              </w:rPr>
              <w:t xml:space="preserve">  -</w:t>
            </w:r>
            <w:proofErr w:type="gramEnd"/>
            <w:r w:rsidRPr="00A54ADE">
              <w:rPr>
                <w:rFonts w:eastAsia="Times New Roman" w:cs="Calibri"/>
                <w:sz w:val="24"/>
                <w:szCs w:val="24"/>
                <w:lang w:val="en-US"/>
              </w:rPr>
              <w:t xml:space="preserve"> novel cellulose based materials </w:t>
            </w:r>
            <w:r w:rsidRPr="00A54ADE">
              <w:rPr>
                <w:noProof/>
                <w:sz w:val="24"/>
                <w:szCs w:val="24"/>
              </w:rPr>
              <w:drawing>
                <wp:inline distT="0" distB="0" distL="0" distR="0" wp14:anchorId="5886AEA4" wp14:editId="41E6A0DF">
                  <wp:extent cx="1247807" cy="735496"/>
                  <wp:effectExtent l="0" t="0" r="0"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stretch>
                            <a:fillRect/>
                          </a:stretch>
                        </pic:blipFill>
                        <pic:spPr>
                          <a:xfrm>
                            <a:off x="0" y="0"/>
                            <a:ext cx="1257396" cy="741148"/>
                          </a:xfrm>
                          <a:prstGeom prst="rect">
                            <a:avLst/>
                          </a:prstGeom>
                        </pic:spPr>
                      </pic:pic>
                    </a:graphicData>
                  </a:graphic>
                </wp:inline>
              </w:drawing>
            </w:r>
          </w:p>
          <w:p w14:paraId="1D192A33" w14:textId="77777777" w:rsidR="00B725CE" w:rsidRPr="00A54ADE" w:rsidRDefault="00B725CE" w:rsidP="00B725CE">
            <w:pPr>
              <w:spacing w:after="0"/>
              <w:jc w:val="both"/>
              <w:rPr>
                <w:noProof/>
                <w:sz w:val="24"/>
                <w:szCs w:val="24"/>
                <w:lang w:val="en-GB"/>
              </w:rPr>
            </w:pPr>
            <w:proofErr w:type="spellStart"/>
            <w:proofErr w:type="gramStart"/>
            <w:r w:rsidRPr="00A54ADE">
              <w:rPr>
                <w:rFonts w:eastAsia="Times New Roman" w:cs="Calibri"/>
                <w:sz w:val="24"/>
                <w:szCs w:val="24"/>
                <w:lang w:val="en-US"/>
              </w:rPr>
              <w:t>Re:newcell</w:t>
            </w:r>
            <w:proofErr w:type="spellEnd"/>
            <w:proofErr w:type="gramEnd"/>
            <w:r w:rsidRPr="00A54ADE">
              <w:rPr>
                <w:rFonts w:eastAsia="Times New Roman" w:cs="Calibri"/>
                <w:sz w:val="24"/>
                <w:szCs w:val="24"/>
                <w:lang w:val="en-US"/>
              </w:rPr>
              <w:t xml:space="preserve"> – sustainable clothing, textile recycling</w:t>
            </w:r>
            <w:r w:rsidRPr="00A54ADE">
              <w:rPr>
                <w:noProof/>
                <w:sz w:val="24"/>
                <w:szCs w:val="24"/>
                <w:lang w:val="en-GB"/>
              </w:rPr>
              <w:t xml:space="preserve"> </w:t>
            </w:r>
            <w:r w:rsidRPr="00A54ADE">
              <w:rPr>
                <w:noProof/>
                <w:sz w:val="24"/>
                <w:szCs w:val="24"/>
              </w:rPr>
              <w:drawing>
                <wp:inline distT="0" distB="0" distL="0" distR="0" wp14:anchorId="47B655F1" wp14:editId="390BCA9B">
                  <wp:extent cx="1733550" cy="4572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1733550" cy="457200"/>
                          </a:xfrm>
                          <a:prstGeom prst="rect">
                            <a:avLst/>
                          </a:prstGeom>
                        </pic:spPr>
                      </pic:pic>
                    </a:graphicData>
                  </a:graphic>
                </wp:inline>
              </w:drawing>
            </w:r>
          </w:p>
          <w:p w14:paraId="6974AB76" w14:textId="77777777" w:rsidR="00B725CE" w:rsidRPr="00A54ADE" w:rsidRDefault="00B725CE" w:rsidP="00B725CE">
            <w:pPr>
              <w:spacing w:after="0"/>
              <w:jc w:val="both"/>
              <w:rPr>
                <w:rFonts w:eastAsia="Times New Roman" w:cs="Calibri"/>
                <w:sz w:val="24"/>
                <w:szCs w:val="24"/>
                <w:lang w:val="en-GB"/>
              </w:rPr>
            </w:pPr>
            <w:proofErr w:type="spellStart"/>
            <w:r w:rsidRPr="00A54ADE">
              <w:rPr>
                <w:rFonts w:eastAsia="Times New Roman" w:cs="Calibri"/>
                <w:sz w:val="24"/>
                <w:szCs w:val="24"/>
                <w:lang w:val="en-GB"/>
              </w:rPr>
              <w:t>FineCell</w:t>
            </w:r>
            <w:proofErr w:type="spellEnd"/>
            <w:r w:rsidRPr="00A54ADE">
              <w:rPr>
                <w:rFonts w:eastAsia="Times New Roman" w:cs="Calibri"/>
                <w:sz w:val="24"/>
                <w:szCs w:val="24"/>
                <w:lang w:val="en-GB"/>
              </w:rPr>
              <w:t xml:space="preserve"> – cellulose microfibers </w:t>
            </w:r>
            <w:r w:rsidRPr="00A54ADE">
              <w:rPr>
                <w:noProof/>
                <w:sz w:val="24"/>
                <w:szCs w:val="24"/>
              </w:rPr>
              <w:drawing>
                <wp:inline distT="0" distB="0" distL="0" distR="0" wp14:anchorId="14685DCD" wp14:editId="02E32B83">
                  <wp:extent cx="1242392" cy="563729"/>
                  <wp:effectExtent l="0" t="0" r="0" b="825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1264959" cy="573969"/>
                          </a:xfrm>
                          <a:prstGeom prst="rect">
                            <a:avLst/>
                          </a:prstGeom>
                        </pic:spPr>
                      </pic:pic>
                    </a:graphicData>
                  </a:graphic>
                </wp:inline>
              </w:drawing>
            </w:r>
          </w:p>
          <w:p w14:paraId="3BE2ABE7" w14:textId="77777777" w:rsidR="00B725CE" w:rsidRPr="00A54ADE" w:rsidRDefault="00B725CE" w:rsidP="00B725CE">
            <w:pPr>
              <w:spacing w:after="0"/>
              <w:jc w:val="both"/>
              <w:rPr>
                <w:rFonts w:eastAsia="Times New Roman" w:cs="Calibri"/>
                <w:sz w:val="24"/>
                <w:szCs w:val="24"/>
                <w:lang w:val="en-GB"/>
              </w:rPr>
            </w:pPr>
            <w:r w:rsidRPr="00A54ADE">
              <w:rPr>
                <w:rFonts w:eastAsia="Times New Roman" w:cs="Calibri"/>
                <w:sz w:val="24"/>
                <w:szCs w:val="24"/>
                <w:lang w:val="en-GB"/>
              </w:rPr>
              <w:lastRenderedPageBreak/>
              <w:t>Polymer Factory – dendritic polymers</w:t>
            </w:r>
            <w:r w:rsidRPr="00A54ADE">
              <w:rPr>
                <w:noProof/>
                <w:sz w:val="24"/>
                <w:szCs w:val="24"/>
              </w:rPr>
              <w:drawing>
                <wp:inline distT="0" distB="0" distL="0" distR="0" wp14:anchorId="6008F03E" wp14:editId="51F56872">
                  <wp:extent cx="1361661" cy="550309"/>
                  <wp:effectExtent l="0" t="0" r="0" b="254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1383367" cy="559081"/>
                          </a:xfrm>
                          <a:prstGeom prst="rect">
                            <a:avLst/>
                          </a:prstGeom>
                        </pic:spPr>
                      </pic:pic>
                    </a:graphicData>
                  </a:graphic>
                </wp:inline>
              </w:drawing>
            </w:r>
          </w:p>
          <w:p w14:paraId="01E99530" w14:textId="77777777" w:rsidR="00B725CE" w:rsidRPr="00A54ADE" w:rsidRDefault="00B725CE" w:rsidP="00B725CE">
            <w:pPr>
              <w:spacing w:after="0"/>
              <w:jc w:val="both"/>
              <w:rPr>
                <w:noProof/>
                <w:sz w:val="24"/>
                <w:szCs w:val="24"/>
                <w:lang w:val="en-GB"/>
              </w:rPr>
            </w:pPr>
            <w:r w:rsidRPr="00A54ADE">
              <w:rPr>
                <w:rFonts w:eastAsia="Times New Roman" w:cs="Calibri"/>
                <w:sz w:val="24"/>
                <w:szCs w:val="24"/>
                <w:lang w:val="en-GB"/>
              </w:rPr>
              <w:t>Biomedical Bonding – bone restoration</w:t>
            </w:r>
            <w:r w:rsidRPr="00A54ADE">
              <w:rPr>
                <w:noProof/>
                <w:sz w:val="24"/>
                <w:szCs w:val="24"/>
                <w:lang w:val="en-GB"/>
              </w:rPr>
              <w:t xml:space="preserve"> </w:t>
            </w:r>
            <w:r w:rsidRPr="00A54ADE">
              <w:rPr>
                <w:noProof/>
                <w:sz w:val="24"/>
                <w:szCs w:val="24"/>
              </w:rPr>
              <w:drawing>
                <wp:inline distT="0" distB="0" distL="0" distR="0" wp14:anchorId="4EB4B9CD" wp14:editId="0648C5E4">
                  <wp:extent cx="765313" cy="428575"/>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778012" cy="435687"/>
                          </a:xfrm>
                          <a:prstGeom prst="rect">
                            <a:avLst/>
                          </a:prstGeom>
                        </pic:spPr>
                      </pic:pic>
                    </a:graphicData>
                  </a:graphic>
                </wp:inline>
              </w:drawing>
            </w:r>
          </w:p>
          <w:p w14:paraId="2382E80C" w14:textId="77777777" w:rsidR="00B725CE" w:rsidRPr="00A54ADE" w:rsidRDefault="00B725CE" w:rsidP="00B725CE">
            <w:pPr>
              <w:spacing w:after="0"/>
              <w:jc w:val="both"/>
              <w:rPr>
                <w:rFonts w:eastAsia="Times New Roman" w:cs="Calibri"/>
                <w:sz w:val="24"/>
                <w:szCs w:val="24"/>
                <w:lang w:val="en-GB"/>
              </w:rPr>
            </w:pPr>
          </w:p>
          <w:p w14:paraId="700CDC23" w14:textId="77777777" w:rsidR="00B725CE" w:rsidRPr="00A54ADE" w:rsidRDefault="00B725CE" w:rsidP="00B725CE">
            <w:pPr>
              <w:spacing w:after="120"/>
              <w:jc w:val="both"/>
              <w:rPr>
                <w:rFonts w:cs="Calibri"/>
                <w:i/>
                <w:sz w:val="24"/>
                <w:szCs w:val="24"/>
                <w:lang w:val="en-GB"/>
              </w:rPr>
            </w:pPr>
            <w:r w:rsidRPr="00A54ADE">
              <w:rPr>
                <w:rFonts w:cs="Calibri"/>
                <w:b/>
                <w:sz w:val="24"/>
                <w:szCs w:val="24"/>
                <w:lang w:val="en-GB"/>
              </w:rPr>
              <w:t>e.</w:t>
            </w:r>
            <w:r w:rsidRPr="00A54ADE">
              <w:rPr>
                <w:rFonts w:cs="Calibri"/>
                <w:i/>
                <w:sz w:val="24"/>
                <w:szCs w:val="24"/>
                <w:lang w:val="en-GB"/>
              </w:rPr>
              <w:t xml:space="preserve"> </w:t>
            </w:r>
            <w:r w:rsidRPr="00A54ADE">
              <w:rPr>
                <w:rFonts w:cs="Calibri"/>
                <w:b/>
                <w:bCs/>
                <w:i/>
                <w:sz w:val="24"/>
                <w:szCs w:val="24"/>
                <w:lang w:val="en-GB"/>
              </w:rPr>
              <w:t>Structure for increased impact</w:t>
            </w:r>
            <w:r w:rsidRPr="00A54ADE">
              <w:rPr>
                <w:rFonts w:cs="Calibri"/>
                <w:i/>
                <w:sz w:val="24"/>
                <w:szCs w:val="24"/>
                <w:lang w:val="en-GB"/>
              </w:rPr>
              <w:t xml:space="preserve"> </w:t>
            </w:r>
          </w:p>
          <w:p w14:paraId="38662B5E" w14:textId="77777777" w:rsidR="00B725CE" w:rsidRPr="00A54ADE" w:rsidRDefault="00B725CE" w:rsidP="00B725CE">
            <w:pPr>
              <w:spacing w:after="0"/>
              <w:jc w:val="both"/>
              <w:rPr>
                <w:rFonts w:eastAsia="Times New Roman" w:cs="Calibri"/>
                <w:b/>
                <w:i/>
                <w:sz w:val="24"/>
                <w:szCs w:val="24"/>
                <w:lang w:val="en-GB"/>
              </w:rPr>
            </w:pPr>
            <w:r w:rsidRPr="00A54ADE">
              <w:rPr>
                <w:rFonts w:eastAsia="Times New Roman" w:cs="Calibri"/>
                <w:b/>
                <w:i/>
                <w:sz w:val="24"/>
                <w:szCs w:val="24"/>
                <w:lang w:val="en-GB"/>
              </w:rPr>
              <w:t xml:space="preserve">Describe the department´s processes, procedures or mechanisms to achieve increased impact and engagement in society. </w:t>
            </w:r>
          </w:p>
          <w:p w14:paraId="429A8A58" w14:textId="63964CFA" w:rsidR="00B725CE" w:rsidRPr="00A54ADE" w:rsidRDefault="00B725CE" w:rsidP="00B725CE">
            <w:pPr>
              <w:spacing w:after="0"/>
              <w:jc w:val="both"/>
              <w:rPr>
                <w:rFonts w:eastAsia="Times New Roman" w:cs="Calibri"/>
                <w:sz w:val="24"/>
                <w:szCs w:val="24"/>
                <w:lang w:val="en-US"/>
              </w:rPr>
            </w:pPr>
            <w:r w:rsidRPr="00A54ADE">
              <w:rPr>
                <w:rFonts w:eastAsia="Times New Roman" w:cs="Calibri"/>
                <w:sz w:val="24"/>
                <w:szCs w:val="24"/>
                <w:lang w:val="en-GB"/>
              </w:rPr>
              <w:t>FPT support</w:t>
            </w:r>
            <w:r w:rsidR="00B21BB7">
              <w:rPr>
                <w:rFonts w:eastAsia="Times New Roman" w:cs="Calibri"/>
                <w:sz w:val="24"/>
                <w:szCs w:val="24"/>
                <w:lang w:val="en-GB"/>
              </w:rPr>
              <w:t>s</w:t>
            </w:r>
            <w:r w:rsidRPr="00A54ADE">
              <w:rPr>
                <w:rFonts w:eastAsia="Times New Roman" w:cs="Calibri"/>
                <w:sz w:val="24"/>
                <w:szCs w:val="24"/>
                <w:lang w:val="en-GB"/>
              </w:rPr>
              <w:t xml:space="preserve"> and endorse PhD-students involvement in societal engagements (Tekla etc). Inspiring lectures by successful in-house entrepreneurs and innovators to stimulate the younger generation</w:t>
            </w:r>
            <w:r w:rsidRPr="00A54ADE">
              <w:rPr>
                <w:rFonts w:eastAsia="Times New Roman" w:cs="Calibri"/>
                <w:sz w:val="24"/>
                <w:szCs w:val="24"/>
                <w:lang w:val="en-US"/>
              </w:rPr>
              <w:t xml:space="preserve">. </w:t>
            </w:r>
            <w:r w:rsidRPr="00A54ADE">
              <w:rPr>
                <w:rFonts w:eastAsia="Times New Roman" w:cs="Calibri"/>
                <w:sz w:val="24"/>
                <w:szCs w:val="24"/>
                <w:lang w:val="en-GB"/>
              </w:rPr>
              <w:t>Researchers at FPT get support from KTH Innovation, Greenhouse Labs, and make infrastructure available at the company’s own expense.</w:t>
            </w:r>
          </w:p>
        </w:tc>
      </w:tr>
    </w:tbl>
    <w:p w14:paraId="2774F54D" w14:textId="77777777" w:rsidR="00B725CE" w:rsidRPr="00A54ADE" w:rsidRDefault="00B725CE" w:rsidP="00B725CE">
      <w:pPr>
        <w:pStyle w:val="Brdtext"/>
        <w:spacing w:after="0" w:line="240" w:lineRule="auto"/>
        <w:rPr>
          <w:rFonts w:cs="Calibri"/>
          <w:szCs w:val="24"/>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B725CE" w:rsidRPr="00A54ADE" w14:paraId="2B36AD5F" w14:textId="77777777" w:rsidTr="00B725CE">
        <w:tc>
          <w:tcPr>
            <w:tcW w:w="8789" w:type="dxa"/>
            <w:shd w:val="clear" w:color="auto" w:fill="D9D9D9" w:themeFill="background1" w:themeFillShade="D9"/>
          </w:tcPr>
          <w:p w14:paraId="4CF341F8" w14:textId="77777777" w:rsidR="00B725CE" w:rsidRPr="00A54ADE" w:rsidRDefault="00B725CE" w:rsidP="00B725CE">
            <w:pPr>
              <w:spacing w:after="0"/>
              <w:rPr>
                <w:rStyle w:val="Stark"/>
                <w:rFonts w:cs="Calibri"/>
                <w:sz w:val="24"/>
                <w:szCs w:val="24"/>
              </w:rPr>
            </w:pPr>
            <w:r w:rsidRPr="00A54ADE">
              <w:rPr>
                <w:rFonts w:cs="Calibri"/>
                <w:b/>
                <w:sz w:val="24"/>
                <w:szCs w:val="24"/>
              </w:rPr>
              <w:t xml:space="preserve">7. </w:t>
            </w:r>
            <w:proofErr w:type="spellStart"/>
            <w:r w:rsidRPr="00A54ADE">
              <w:rPr>
                <w:rFonts w:cs="Calibri"/>
                <w:b/>
                <w:sz w:val="24"/>
                <w:szCs w:val="24"/>
              </w:rPr>
              <w:t>Other</w:t>
            </w:r>
            <w:proofErr w:type="spellEnd"/>
          </w:p>
        </w:tc>
      </w:tr>
      <w:tr w:rsidR="00B725CE" w:rsidRPr="00B52002" w14:paraId="57830560" w14:textId="77777777" w:rsidTr="00B725CE">
        <w:tc>
          <w:tcPr>
            <w:tcW w:w="8789" w:type="dxa"/>
          </w:tcPr>
          <w:p w14:paraId="6BA5ED07" w14:textId="77777777" w:rsidR="00B725CE" w:rsidRPr="00A54ADE" w:rsidRDefault="00B725CE" w:rsidP="00B725CE">
            <w:pPr>
              <w:spacing w:after="120"/>
              <w:rPr>
                <w:rFonts w:cs="Calibri"/>
                <w:i/>
                <w:sz w:val="24"/>
                <w:szCs w:val="24"/>
                <w:lang w:val="en-GB"/>
              </w:rPr>
            </w:pPr>
            <w:r w:rsidRPr="00A54ADE">
              <w:rPr>
                <w:rFonts w:cs="Calibri"/>
                <w:b/>
                <w:sz w:val="24"/>
                <w:szCs w:val="24"/>
                <w:lang w:val="en-GB"/>
              </w:rPr>
              <w:t xml:space="preserve">a. </w:t>
            </w:r>
            <w:r w:rsidRPr="00A54ADE">
              <w:rPr>
                <w:rStyle w:val="Rubrik3Char"/>
                <w:rFonts w:ascii="Calibri" w:eastAsia="Arial" w:hAnsi="Calibri" w:cs="Calibri"/>
                <w:b/>
                <w:i/>
                <w:szCs w:val="24"/>
              </w:rPr>
              <w:t>Specifics that the d</w:t>
            </w:r>
            <w:r w:rsidRPr="00A54ADE">
              <w:rPr>
                <w:rStyle w:val="Rubrik3Char"/>
                <w:rFonts w:ascii="Calibri" w:eastAsia="Arial" w:hAnsi="Calibri"/>
                <w:b/>
                <w:i/>
                <w:szCs w:val="24"/>
              </w:rPr>
              <w:t>epartment</w:t>
            </w:r>
            <w:r w:rsidRPr="00A54ADE">
              <w:rPr>
                <w:rStyle w:val="Rubrik3Char"/>
                <w:rFonts w:ascii="Calibri" w:eastAsia="Arial" w:hAnsi="Calibri" w:cs="Calibri"/>
                <w:b/>
                <w:i/>
                <w:szCs w:val="24"/>
              </w:rPr>
              <w:t xml:space="preserve"> wishes to mention and describe</w:t>
            </w:r>
            <w:r w:rsidRPr="00A54ADE">
              <w:rPr>
                <w:rFonts w:cs="Calibri"/>
                <w:i/>
                <w:sz w:val="24"/>
                <w:szCs w:val="24"/>
                <w:lang w:val="en-GB"/>
              </w:rPr>
              <w:t xml:space="preserve"> </w:t>
            </w:r>
          </w:p>
        </w:tc>
      </w:tr>
      <w:bookmarkEnd w:id="1"/>
    </w:tbl>
    <w:p w14:paraId="58721A00" w14:textId="77777777" w:rsidR="00B725CE" w:rsidRPr="00A54ADE" w:rsidRDefault="00B725CE" w:rsidP="00B725CE">
      <w:pPr>
        <w:spacing w:after="0"/>
        <w:rPr>
          <w:rFonts w:eastAsiaTheme="majorEastAsia" w:cs="Calibri"/>
          <w:b/>
          <w:bCs/>
          <w:sz w:val="24"/>
          <w:szCs w:val="24"/>
          <w:lang w:val="en-GB"/>
        </w:rPr>
      </w:pPr>
    </w:p>
    <w:p w14:paraId="2C5C61F2" w14:textId="77777777" w:rsidR="00B725CE" w:rsidRPr="00A54ADE" w:rsidRDefault="00B725CE" w:rsidP="00B725CE">
      <w:pPr>
        <w:rPr>
          <w:rFonts w:eastAsiaTheme="majorEastAsia" w:cs="Calibri"/>
          <w:sz w:val="24"/>
          <w:szCs w:val="24"/>
          <w:lang w:val="en-GB"/>
        </w:rPr>
      </w:pPr>
    </w:p>
    <w:p w14:paraId="6F2642A0" w14:textId="77777777" w:rsidR="00B725CE" w:rsidRPr="00A54ADE" w:rsidRDefault="00B725CE" w:rsidP="00B725CE">
      <w:pPr>
        <w:rPr>
          <w:rFonts w:eastAsiaTheme="majorEastAsia" w:cs="Calibri"/>
          <w:sz w:val="24"/>
          <w:szCs w:val="24"/>
          <w:lang w:val="en-GB"/>
        </w:rPr>
      </w:pPr>
    </w:p>
    <w:p w14:paraId="29D6D96E" w14:textId="77777777" w:rsidR="00B725CE" w:rsidRPr="00A54ADE" w:rsidRDefault="00B725CE" w:rsidP="00B725CE">
      <w:pPr>
        <w:rPr>
          <w:rFonts w:eastAsiaTheme="majorEastAsia" w:cs="Calibri"/>
          <w:b/>
          <w:bCs/>
          <w:sz w:val="24"/>
          <w:szCs w:val="24"/>
          <w:lang w:val="en-GB"/>
        </w:rPr>
      </w:pPr>
    </w:p>
    <w:p w14:paraId="32601A9E" w14:textId="77777777" w:rsidR="00B725CE" w:rsidRPr="00A54ADE" w:rsidRDefault="00B725CE" w:rsidP="00B725CE">
      <w:pPr>
        <w:tabs>
          <w:tab w:val="left" w:pos="2179"/>
        </w:tabs>
        <w:rPr>
          <w:rFonts w:eastAsiaTheme="majorEastAsia" w:cs="Calibri"/>
          <w:sz w:val="24"/>
          <w:szCs w:val="24"/>
          <w:lang w:val="en-GB"/>
        </w:rPr>
      </w:pPr>
      <w:r w:rsidRPr="00A54ADE">
        <w:rPr>
          <w:rFonts w:eastAsiaTheme="majorEastAsia" w:cs="Calibri"/>
          <w:sz w:val="24"/>
          <w:szCs w:val="24"/>
          <w:lang w:val="en-GB"/>
        </w:rPr>
        <w:tab/>
      </w:r>
    </w:p>
    <w:p w14:paraId="2BE9E815" w14:textId="77777777" w:rsidR="00B725CE" w:rsidRPr="00A54ADE" w:rsidRDefault="00B725CE" w:rsidP="00B725CE">
      <w:pPr>
        <w:rPr>
          <w:sz w:val="24"/>
          <w:szCs w:val="24"/>
          <w:lang w:val="en-US"/>
        </w:rPr>
      </w:pPr>
      <w:r w:rsidRPr="00A54ADE">
        <w:rPr>
          <w:sz w:val="24"/>
          <w:szCs w:val="24"/>
          <w:lang w:val="en-US"/>
        </w:rPr>
        <w:br w:type="page"/>
      </w:r>
    </w:p>
    <w:p w14:paraId="4751BBD6" w14:textId="77777777" w:rsidR="00B00C0F" w:rsidRPr="00B00C0F" w:rsidRDefault="00B00C0F" w:rsidP="00B00C0F">
      <w:pPr>
        <w:rPr>
          <w:rFonts w:ascii="Arial" w:hAnsi="Arial" w:cs="Arial"/>
          <w:b/>
          <w:sz w:val="36"/>
          <w:szCs w:val="36"/>
          <w:lang w:val="en-US"/>
        </w:rPr>
      </w:pPr>
    </w:p>
    <w:p w14:paraId="259FC8E6" w14:textId="1508FF88" w:rsidR="00B00C0F" w:rsidRDefault="00B00C0F" w:rsidP="00B00C0F">
      <w:pPr>
        <w:rPr>
          <w:rFonts w:ascii="Arial" w:hAnsi="Arial" w:cs="Arial"/>
          <w:b/>
          <w:sz w:val="36"/>
          <w:szCs w:val="36"/>
          <w:lang w:val="en-US"/>
        </w:rPr>
      </w:pPr>
    </w:p>
    <w:p w14:paraId="153FBA0F" w14:textId="77777777" w:rsidR="00955710" w:rsidRPr="00B00C0F" w:rsidRDefault="00955710" w:rsidP="00B00C0F">
      <w:pPr>
        <w:rPr>
          <w:rFonts w:ascii="Arial" w:hAnsi="Arial" w:cs="Arial"/>
          <w:b/>
          <w:sz w:val="36"/>
          <w:szCs w:val="36"/>
          <w:lang w:val="en-US"/>
        </w:rPr>
      </w:pPr>
    </w:p>
    <w:p w14:paraId="39F88EAB" w14:textId="77777777" w:rsidR="00A2476A" w:rsidRDefault="00A2476A" w:rsidP="00D5047D">
      <w:pPr>
        <w:rPr>
          <w:rFonts w:ascii="Arial" w:hAnsi="Arial" w:cs="Arial"/>
          <w:b/>
          <w:sz w:val="36"/>
          <w:szCs w:val="36"/>
          <w:lang w:val="en-US"/>
        </w:rPr>
      </w:pPr>
    </w:p>
    <w:p w14:paraId="0F85F8BC" w14:textId="77777777" w:rsidR="00B00C0F" w:rsidRPr="00BF484C" w:rsidRDefault="00026717" w:rsidP="00D5047D">
      <w:pPr>
        <w:rPr>
          <w:rFonts w:cstheme="minorHAnsi"/>
          <w:b/>
          <w:sz w:val="36"/>
          <w:szCs w:val="36"/>
          <w:lang w:val="en-US"/>
        </w:rPr>
      </w:pPr>
      <w:r w:rsidRPr="00BF484C">
        <w:rPr>
          <w:rFonts w:cstheme="minorHAnsi"/>
          <w:b/>
          <w:sz w:val="36"/>
          <w:szCs w:val="36"/>
          <w:lang w:val="en-US"/>
        </w:rPr>
        <w:t xml:space="preserve">SELF-EVALUATION OF </w:t>
      </w:r>
      <w:r w:rsidR="00B00C0F" w:rsidRPr="00BF484C">
        <w:rPr>
          <w:rFonts w:cstheme="minorHAnsi"/>
          <w:b/>
          <w:sz w:val="36"/>
          <w:szCs w:val="36"/>
          <w:lang w:val="en-US"/>
        </w:rPr>
        <w:t>DEPARTMENT OF</w:t>
      </w:r>
    </w:p>
    <w:p w14:paraId="21A40A22" w14:textId="77777777" w:rsidR="00B00C0F" w:rsidRPr="00BF484C" w:rsidRDefault="00B00C0F" w:rsidP="00D5047D">
      <w:pPr>
        <w:rPr>
          <w:rFonts w:cstheme="minorHAnsi"/>
          <w:b/>
          <w:sz w:val="40"/>
          <w:szCs w:val="40"/>
          <w:lang w:val="en-US"/>
        </w:rPr>
      </w:pPr>
      <w:r w:rsidRPr="00BF484C">
        <w:rPr>
          <w:rFonts w:cstheme="minorHAnsi"/>
          <w:b/>
          <w:sz w:val="40"/>
          <w:szCs w:val="40"/>
          <w:lang w:val="en-US"/>
        </w:rPr>
        <w:t>MATERIALS SCIENCE AND ENGINEERING</w:t>
      </w:r>
    </w:p>
    <w:p w14:paraId="7DE769F7" w14:textId="77777777" w:rsidR="00BF484C" w:rsidRDefault="00BF484C" w:rsidP="00D5047D">
      <w:pPr>
        <w:rPr>
          <w:rFonts w:cstheme="minorHAnsi"/>
          <w:b/>
          <w:sz w:val="36"/>
          <w:szCs w:val="36"/>
          <w:lang w:val="en-US"/>
        </w:rPr>
      </w:pPr>
    </w:p>
    <w:p w14:paraId="2D2578EB" w14:textId="596B2140" w:rsidR="00B00C0F" w:rsidRPr="00BF484C" w:rsidRDefault="00B00C0F" w:rsidP="00D5047D">
      <w:pPr>
        <w:rPr>
          <w:rFonts w:cstheme="minorHAnsi"/>
          <w:sz w:val="28"/>
          <w:szCs w:val="28"/>
          <w:lang w:val="en-US"/>
        </w:rPr>
      </w:pPr>
      <w:r w:rsidRPr="00BF484C">
        <w:rPr>
          <w:rFonts w:cstheme="minorHAnsi"/>
          <w:b/>
          <w:sz w:val="36"/>
          <w:szCs w:val="36"/>
          <w:lang w:val="en-US"/>
        </w:rPr>
        <w:br/>
      </w:r>
      <w:r w:rsidRPr="00BF484C">
        <w:rPr>
          <w:rFonts w:cstheme="minorHAnsi"/>
          <w:sz w:val="28"/>
          <w:szCs w:val="28"/>
          <w:lang w:val="en-US"/>
        </w:rPr>
        <w:t xml:space="preserve">Head of the Department: Prof. Annika </w:t>
      </w:r>
      <w:proofErr w:type="spellStart"/>
      <w:r w:rsidRPr="00BF484C">
        <w:rPr>
          <w:rFonts w:cstheme="minorHAnsi"/>
          <w:sz w:val="28"/>
          <w:szCs w:val="28"/>
          <w:lang w:val="en-US"/>
        </w:rPr>
        <w:t>Borgenstam</w:t>
      </w:r>
      <w:proofErr w:type="spellEnd"/>
    </w:p>
    <w:p w14:paraId="6A600081" w14:textId="77777777" w:rsidR="00EC19EB" w:rsidRDefault="00EC19EB" w:rsidP="00D5047D">
      <w:pPr>
        <w:rPr>
          <w:rFonts w:cstheme="minorHAnsi"/>
          <w:b/>
          <w:sz w:val="28"/>
          <w:szCs w:val="28"/>
          <w:lang w:val="en-US"/>
        </w:rPr>
      </w:pPr>
    </w:p>
    <w:p w14:paraId="274AE4AB" w14:textId="77777777" w:rsidR="00EC19EB" w:rsidRDefault="00EC19EB" w:rsidP="00D5047D">
      <w:pPr>
        <w:rPr>
          <w:rFonts w:cstheme="minorHAnsi"/>
          <w:b/>
          <w:sz w:val="28"/>
          <w:szCs w:val="28"/>
          <w:lang w:val="en-US"/>
        </w:rPr>
      </w:pPr>
    </w:p>
    <w:p w14:paraId="53905EC0" w14:textId="000051B3" w:rsidR="00D5047D" w:rsidRPr="00BF484C" w:rsidRDefault="00D5047D" w:rsidP="00D5047D">
      <w:pPr>
        <w:rPr>
          <w:rFonts w:cstheme="minorHAnsi"/>
          <w:sz w:val="24"/>
          <w:szCs w:val="24"/>
          <w:lang w:val="en-US"/>
        </w:rPr>
      </w:pPr>
      <w:r w:rsidRPr="00BF484C">
        <w:rPr>
          <w:rFonts w:cstheme="minorHAnsi"/>
          <w:sz w:val="24"/>
          <w:szCs w:val="24"/>
          <w:lang w:val="en-US"/>
        </w:rPr>
        <w:t>Unit of Processes</w:t>
      </w:r>
    </w:p>
    <w:p w14:paraId="648FC763" w14:textId="77777777" w:rsidR="00D5047D" w:rsidRPr="00BF484C" w:rsidRDefault="00D5047D" w:rsidP="00D5047D">
      <w:pPr>
        <w:rPr>
          <w:rFonts w:cstheme="minorHAnsi"/>
          <w:sz w:val="24"/>
          <w:szCs w:val="24"/>
          <w:lang w:val="en-US"/>
        </w:rPr>
      </w:pPr>
      <w:r w:rsidRPr="00BF484C">
        <w:rPr>
          <w:rFonts w:cstheme="minorHAnsi"/>
          <w:sz w:val="24"/>
          <w:szCs w:val="24"/>
          <w:lang w:val="en-US"/>
        </w:rPr>
        <w:t>Unit of Structures</w:t>
      </w:r>
    </w:p>
    <w:p w14:paraId="7AE1006C" w14:textId="77777777" w:rsidR="00D5047D" w:rsidRPr="00BF484C" w:rsidRDefault="00D5047D" w:rsidP="00D5047D">
      <w:pPr>
        <w:rPr>
          <w:rFonts w:cstheme="minorHAnsi"/>
          <w:sz w:val="24"/>
          <w:szCs w:val="24"/>
          <w:lang w:val="en-US"/>
        </w:rPr>
      </w:pPr>
      <w:r w:rsidRPr="00BF484C">
        <w:rPr>
          <w:rFonts w:cstheme="minorHAnsi"/>
          <w:sz w:val="24"/>
          <w:szCs w:val="24"/>
          <w:lang w:val="en-US"/>
        </w:rPr>
        <w:t>Unit of Properties</w:t>
      </w:r>
    </w:p>
    <w:p w14:paraId="24DA18CF" w14:textId="77777777" w:rsidR="00B00C0F" w:rsidRDefault="00B00C0F">
      <w:pPr>
        <w:rPr>
          <w:lang w:val="en-US"/>
        </w:rPr>
      </w:pPr>
    </w:p>
    <w:p w14:paraId="5DF6947D" w14:textId="77777777" w:rsidR="00B00C0F" w:rsidRDefault="00B00C0F">
      <w:pPr>
        <w:rPr>
          <w:lang w:val="en-US"/>
        </w:rPr>
      </w:pPr>
    </w:p>
    <w:p w14:paraId="57AB70B3" w14:textId="77777777" w:rsidR="00B00C0F" w:rsidRDefault="00B00C0F">
      <w:pPr>
        <w:rPr>
          <w:lang w:val="en-US"/>
        </w:rPr>
      </w:pPr>
    </w:p>
    <w:p w14:paraId="349CDEEE" w14:textId="54371486" w:rsidR="00955710" w:rsidRPr="00026717" w:rsidRDefault="00026717" w:rsidP="00955710">
      <w:pPr>
        <w:rPr>
          <w:lang w:val="en-US"/>
        </w:rPr>
      </w:pPr>
      <w:r>
        <w:rPr>
          <w:lang w:val="en-US"/>
        </w:rPr>
        <w:br w:type="page"/>
      </w: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955710" w:rsidRPr="00B52002" w14:paraId="6C52EC54" w14:textId="77777777" w:rsidTr="00A774AE">
        <w:tc>
          <w:tcPr>
            <w:tcW w:w="8789" w:type="dxa"/>
            <w:tcBorders>
              <w:top w:val="single" w:sz="8" w:space="0" w:color="auto"/>
              <w:left w:val="single" w:sz="8" w:space="0" w:color="auto"/>
              <w:bottom w:val="single" w:sz="8" w:space="0" w:color="auto"/>
              <w:right w:val="single" w:sz="8" w:space="0" w:color="auto"/>
            </w:tcBorders>
            <w:shd w:val="clear" w:color="auto" w:fill="D9D9D9"/>
          </w:tcPr>
          <w:p w14:paraId="01210F41" w14:textId="77777777" w:rsidR="00955710" w:rsidRPr="00310C0C" w:rsidRDefault="00955710" w:rsidP="00A774AE">
            <w:pPr>
              <w:spacing w:after="0"/>
              <w:rPr>
                <w:rStyle w:val="Stark"/>
                <w:rFonts w:cs="Calibri"/>
                <w:bCs w:val="0"/>
                <w:sz w:val="24"/>
                <w:szCs w:val="24"/>
                <w:lang w:val="en-GB"/>
              </w:rPr>
            </w:pPr>
            <w:r w:rsidRPr="00310C0C">
              <w:rPr>
                <w:rFonts w:cs="Calibri"/>
                <w:b/>
                <w:sz w:val="24"/>
                <w:szCs w:val="24"/>
                <w:lang w:val="en-GB"/>
              </w:rPr>
              <w:lastRenderedPageBreak/>
              <w:t>1. Overall analysis and conclusion; strengths and development areas</w:t>
            </w:r>
          </w:p>
        </w:tc>
      </w:tr>
      <w:tr w:rsidR="00955710" w:rsidRPr="00B52002" w14:paraId="5C133003" w14:textId="77777777" w:rsidTr="00A774AE">
        <w:tc>
          <w:tcPr>
            <w:tcW w:w="8789" w:type="dxa"/>
            <w:tcBorders>
              <w:top w:val="single" w:sz="8" w:space="0" w:color="auto"/>
              <w:left w:val="single" w:sz="8" w:space="0" w:color="auto"/>
              <w:bottom w:val="single" w:sz="8" w:space="0" w:color="auto"/>
              <w:right w:val="single" w:sz="8" w:space="0" w:color="auto"/>
            </w:tcBorders>
            <w:shd w:val="clear" w:color="auto" w:fill="auto"/>
          </w:tcPr>
          <w:p w14:paraId="444149CD" w14:textId="77777777" w:rsidR="00955710" w:rsidRPr="00310C0C" w:rsidRDefault="00955710" w:rsidP="00A774AE">
            <w:pPr>
              <w:spacing w:after="120"/>
              <w:jc w:val="both"/>
              <w:rPr>
                <w:rFonts w:cs="Calibri"/>
                <w:b/>
                <w:bCs/>
                <w:i/>
                <w:iCs/>
                <w:color w:val="000000"/>
                <w:sz w:val="24"/>
                <w:szCs w:val="24"/>
                <w:lang w:val="en-GB"/>
              </w:rPr>
            </w:pPr>
            <w:r w:rsidRPr="00310C0C">
              <w:rPr>
                <w:rFonts w:cs="Calibri"/>
                <w:b/>
                <w:color w:val="000000"/>
                <w:sz w:val="24"/>
                <w:szCs w:val="24"/>
                <w:lang w:val="en-GB"/>
              </w:rPr>
              <w:t xml:space="preserve">a. </w:t>
            </w:r>
            <w:r w:rsidRPr="00310C0C">
              <w:rPr>
                <w:rFonts w:cs="Calibri"/>
                <w:b/>
                <w:bCs/>
                <w:i/>
                <w:iCs/>
                <w:color w:val="000000"/>
                <w:sz w:val="24"/>
                <w:szCs w:val="24"/>
                <w:lang w:val="en-GB"/>
              </w:rPr>
              <w:t>Limited SWOT-analysis</w:t>
            </w:r>
          </w:p>
          <w:p w14:paraId="17B92972" w14:textId="77777777" w:rsidR="00955710" w:rsidRPr="00310C0C" w:rsidRDefault="00955710" w:rsidP="00A774AE">
            <w:pPr>
              <w:autoSpaceDE w:val="0"/>
              <w:autoSpaceDN w:val="0"/>
              <w:adjustRightInd w:val="0"/>
              <w:spacing w:after="120"/>
              <w:jc w:val="both"/>
              <w:rPr>
                <w:rFonts w:cs="Calibri"/>
                <w:b/>
                <w:bCs/>
                <w:color w:val="000000"/>
                <w:sz w:val="24"/>
                <w:szCs w:val="24"/>
                <w:lang w:val="en-US"/>
              </w:rPr>
            </w:pPr>
            <w:r w:rsidRPr="00310C0C">
              <w:rPr>
                <w:rFonts w:cs="Calibri"/>
                <w:b/>
                <w:bCs/>
                <w:color w:val="000000"/>
                <w:sz w:val="24"/>
                <w:szCs w:val="24"/>
                <w:lang w:val="en-US"/>
              </w:rPr>
              <w:t>Strengths:</w:t>
            </w:r>
          </w:p>
          <w:p w14:paraId="3577CA70" w14:textId="77777777" w:rsidR="00955710" w:rsidRPr="00310C0C" w:rsidRDefault="00955710" w:rsidP="00A774AE">
            <w:pPr>
              <w:autoSpaceDE w:val="0"/>
              <w:autoSpaceDN w:val="0"/>
              <w:adjustRightInd w:val="0"/>
              <w:spacing w:after="0"/>
              <w:jc w:val="both"/>
              <w:rPr>
                <w:rFonts w:ascii="Calibri" w:eastAsia="Georgia"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eastAsia="Georgia" w:hAnsi="Calibri" w:cs="Calibri"/>
                <w:sz w:val="24"/>
                <w:szCs w:val="24"/>
                <w:lang w:val="en-US"/>
              </w:rPr>
              <w:t xml:space="preserve">Strong, in several </w:t>
            </w:r>
            <w:proofErr w:type="gramStart"/>
            <w:r w:rsidRPr="00310C0C">
              <w:rPr>
                <w:rFonts w:ascii="Calibri" w:eastAsia="Georgia" w:hAnsi="Calibri" w:cs="Calibri"/>
                <w:sz w:val="24"/>
                <w:szCs w:val="24"/>
                <w:lang w:val="en-US"/>
              </w:rPr>
              <w:t>areas</w:t>
            </w:r>
            <w:proofErr w:type="gramEnd"/>
            <w:r w:rsidRPr="00310C0C">
              <w:rPr>
                <w:rFonts w:ascii="Calibri" w:eastAsia="Georgia" w:hAnsi="Calibri" w:cs="Calibri"/>
                <w:sz w:val="24"/>
                <w:szCs w:val="24"/>
                <w:lang w:val="en-US"/>
              </w:rPr>
              <w:t xml:space="preserve"> world leading, application driven fundamental research, both </w:t>
            </w:r>
          </w:p>
          <w:p w14:paraId="4F9E043A" w14:textId="77777777" w:rsidR="00955710" w:rsidRPr="00310C0C" w:rsidRDefault="00955710" w:rsidP="00A774AE">
            <w:pPr>
              <w:autoSpaceDE w:val="0"/>
              <w:autoSpaceDN w:val="0"/>
              <w:adjustRightInd w:val="0"/>
              <w:spacing w:after="0"/>
              <w:jc w:val="both"/>
              <w:rPr>
                <w:rFonts w:ascii="Calibri" w:eastAsia="Georgia" w:hAnsi="Calibri" w:cs="Calibri"/>
                <w:sz w:val="24"/>
                <w:szCs w:val="24"/>
                <w:lang w:val="en-US"/>
              </w:rPr>
            </w:pPr>
            <w:r w:rsidRPr="00310C0C">
              <w:rPr>
                <w:rFonts w:ascii="Calibri" w:eastAsia="Georgia" w:hAnsi="Calibri" w:cs="Calibri"/>
                <w:sz w:val="24"/>
                <w:szCs w:val="24"/>
                <w:lang w:val="en-US"/>
              </w:rPr>
              <w:t xml:space="preserve">   experimental and modelling, covering the whole process-structure-property chain for </w:t>
            </w:r>
            <w:r>
              <w:rPr>
                <w:rFonts w:ascii="Calibri" w:eastAsia="Georgia" w:hAnsi="Calibri" w:cs="Calibri"/>
                <w:sz w:val="24"/>
                <w:szCs w:val="24"/>
                <w:lang w:val="en-US"/>
              </w:rPr>
              <w:t xml:space="preserve">  </w:t>
            </w:r>
            <w:r w:rsidRPr="00310C0C">
              <w:rPr>
                <w:rFonts w:ascii="Calibri" w:eastAsia="Georgia" w:hAnsi="Calibri" w:cs="Calibri"/>
                <w:sz w:val="24"/>
                <w:szCs w:val="24"/>
                <w:lang w:val="en-US"/>
              </w:rPr>
              <w:t>metallic</w:t>
            </w:r>
            <w:r>
              <w:rPr>
                <w:rFonts w:ascii="Calibri" w:eastAsia="Georgia" w:hAnsi="Calibri" w:cs="Calibri"/>
                <w:sz w:val="24"/>
                <w:szCs w:val="24"/>
                <w:lang w:val="en-US"/>
              </w:rPr>
              <w:t xml:space="preserve"> </w:t>
            </w:r>
            <w:r w:rsidRPr="00310C0C">
              <w:rPr>
                <w:rFonts w:ascii="Calibri" w:eastAsia="Georgia" w:hAnsi="Calibri" w:cs="Calibri"/>
                <w:sz w:val="24"/>
                <w:szCs w:val="24"/>
                <w:lang w:val="en-US"/>
              </w:rPr>
              <w:t xml:space="preserve">and ceramic materials.  </w:t>
            </w:r>
          </w:p>
          <w:p w14:paraId="7C15013B" w14:textId="77777777" w:rsidR="00955710" w:rsidRPr="00310C0C" w:rsidRDefault="00955710" w:rsidP="00A774AE">
            <w:pPr>
              <w:autoSpaceDE w:val="0"/>
              <w:autoSpaceDN w:val="0"/>
              <w:adjustRightInd w:val="0"/>
              <w:spacing w:after="0"/>
              <w:jc w:val="both"/>
              <w:rPr>
                <w:rFonts w:ascii="Calibri" w:eastAsia="Georgia"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hAnsi="Calibri" w:cs="Calibri"/>
                <w:color w:val="000000"/>
                <w:sz w:val="24"/>
                <w:szCs w:val="24"/>
                <w:lang w:val="en-US"/>
              </w:rPr>
              <w:t>Large national and international network in academia and industry</w:t>
            </w:r>
          </w:p>
          <w:p w14:paraId="4CDD1E4F" w14:textId="77777777" w:rsidR="00955710" w:rsidRPr="00310C0C" w:rsidRDefault="00955710" w:rsidP="00A774AE">
            <w:pPr>
              <w:autoSpaceDE w:val="0"/>
              <w:autoSpaceDN w:val="0"/>
              <w:adjustRightInd w:val="0"/>
              <w:spacing w:after="0"/>
              <w:jc w:val="both"/>
              <w:rPr>
                <w:rFonts w:ascii="Calibri" w:eastAsia="Georgia"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eastAsia="Georgia" w:hAnsi="Calibri" w:cs="Calibri"/>
                <w:sz w:val="24"/>
                <w:szCs w:val="24"/>
                <w:lang w:val="en-US"/>
              </w:rPr>
              <w:t xml:space="preserve">Strong internal and external collaboration with industry, institutes and other universities. </w:t>
            </w:r>
          </w:p>
          <w:p w14:paraId="59E08980" w14:textId="77777777" w:rsidR="00955710" w:rsidRPr="00310C0C" w:rsidRDefault="00955710" w:rsidP="00A774AE">
            <w:pPr>
              <w:autoSpaceDE w:val="0"/>
              <w:autoSpaceDN w:val="0"/>
              <w:adjustRightInd w:val="0"/>
              <w:spacing w:after="0"/>
              <w:jc w:val="both"/>
              <w:rPr>
                <w:rFonts w:ascii="Calibri" w:eastAsia="Georgia"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eastAsia="Georgia" w:hAnsi="Calibri" w:cs="Calibri"/>
                <w:sz w:val="24"/>
                <w:szCs w:val="24"/>
                <w:lang w:val="en-US"/>
              </w:rPr>
              <w:t>Strong external funding record</w:t>
            </w:r>
          </w:p>
          <w:p w14:paraId="1607D44F" w14:textId="77777777" w:rsidR="00955710" w:rsidRPr="00310C0C" w:rsidRDefault="00955710" w:rsidP="00A774AE">
            <w:pPr>
              <w:autoSpaceDE w:val="0"/>
              <w:autoSpaceDN w:val="0"/>
              <w:adjustRightInd w:val="0"/>
              <w:spacing w:after="0"/>
              <w:jc w:val="both"/>
              <w:rPr>
                <w:rFonts w:ascii="Calibri" w:eastAsia="Georgia"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eastAsia="Georgia" w:hAnsi="Calibri" w:cs="Calibri"/>
                <w:sz w:val="24"/>
                <w:szCs w:val="24"/>
                <w:lang w:val="en-US"/>
              </w:rPr>
              <w:t xml:space="preserve">Own labs supporting our activities </w:t>
            </w:r>
          </w:p>
          <w:p w14:paraId="4568A840" w14:textId="77777777" w:rsidR="00955710" w:rsidRPr="00310C0C" w:rsidRDefault="00955710" w:rsidP="00A774AE">
            <w:pPr>
              <w:autoSpaceDE w:val="0"/>
              <w:autoSpaceDN w:val="0"/>
              <w:adjustRightInd w:val="0"/>
              <w:spacing w:after="0"/>
              <w:jc w:val="both"/>
              <w:rPr>
                <w:rFonts w:ascii="Calibri" w:eastAsia="Georgia"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eastAsia="Georgia" w:hAnsi="Calibri" w:cs="Calibri"/>
                <w:sz w:val="24"/>
                <w:szCs w:val="24"/>
                <w:lang w:val="en-US"/>
              </w:rPr>
              <w:t xml:space="preserve">Strong collaborations with external labs providing a good coverage which is durable and cost-effective. </w:t>
            </w:r>
          </w:p>
          <w:p w14:paraId="5B0B7903" w14:textId="77777777" w:rsidR="00955710" w:rsidRPr="00310C0C" w:rsidRDefault="00955710" w:rsidP="00A774AE">
            <w:pPr>
              <w:autoSpaceDE w:val="0"/>
              <w:autoSpaceDN w:val="0"/>
              <w:adjustRightInd w:val="0"/>
              <w:spacing w:after="0"/>
              <w:jc w:val="both"/>
              <w:rPr>
                <w:rFonts w:ascii="Calibri" w:eastAsia="Georgia"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eastAsia="Georgia" w:hAnsi="Calibri" w:cs="Calibri"/>
                <w:sz w:val="24"/>
                <w:szCs w:val="24"/>
                <w:lang w:val="en-US"/>
              </w:rPr>
              <w:t>The department’s research profile is supported by the organization with the three units</w:t>
            </w:r>
            <w:r>
              <w:rPr>
                <w:rFonts w:ascii="Calibri" w:eastAsia="Georgia" w:hAnsi="Calibri" w:cs="Calibri"/>
                <w:sz w:val="24"/>
                <w:szCs w:val="24"/>
                <w:lang w:val="en-US"/>
              </w:rPr>
              <w:t xml:space="preserve">, </w:t>
            </w:r>
            <w:r w:rsidRPr="00310C0C">
              <w:rPr>
                <w:rFonts w:ascii="Calibri" w:eastAsia="Georgia" w:hAnsi="Calibri" w:cs="Calibri"/>
                <w:sz w:val="24"/>
                <w:szCs w:val="24"/>
                <w:lang w:val="en-US"/>
              </w:rPr>
              <w:t>processes, structures and properties</w:t>
            </w:r>
            <w:r>
              <w:rPr>
                <w:rFonts w:ascii="Calibri" w:eastAsia="Georgia" w:hAnsi="Calibri" w:cs="Calibri"/>
                <w:sz w:val="24"/>
                <w:szCs w:val="24"/>
                <w:lang w:val="en-US"/>
              </w:rPr>
              <w:t>,</w:t>
            </w:r>
            <w:r w:rsidRPr="00310C0C">
              <w:rPr>
                <w:rFonts w:ascii="Calibri" w:eastAsia="Georgia" w:hAnsi="Calibri" w:cs="Calibri"/>
                <w:sz w:val="24"/>
                <w:szCs w:val="24"/>
                <w:lang w:val="en-US"/>
              </w:rPr>
              <w:t xml:space="preserve"> and an advanced characterization lab.</w:t>
            </w:r>
          </w:p>
          <w:p w14:paraId="622E5928" w14:textId="77777777" w:rsidR="00955710" w:rsidRPr="00310C0C" w:rsidRDefault="00955710" w:rsidP="00A774AE">
            <w:pPr>
              <w:autoSpaceDE w:val="0"/>
              <w:autoSpaceDN w:val="0"/>
              <w:adjustRightInd w:val="0"/>
              <w:spacing w:after="0"/>
              <w:jc w:val="both"/>
              <w:rPr>
                <w:rFonts w:ascii="Calibri" w:eastAsia="Georgia"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eastAsia="Georgia" w:hAnsi="Calibri" w:cs="Calibri"/>
                <w:sz w:val="24"/>
                <w:szCs w:val="24"/>
                <w:lang w:val="en-US"/>
              </w:rPr>
              <w:t>Good work atmosphere and open discussion environment</w:t>
            </w:r>
            <w:r>
              <w:rPr>
                <w:rFonts w:ascii="Calibri" w:eastAsia="Georgia" w:hAnsi="Calibri" w:cs="Calibri"/>
                <w:sz w:val="24"/>
                <w:szCs w:val="24"/>
                <w:lang w:val="en-US"/>
              </w:rPr>
              <w:t>.</w:t>
            </w:r>
          </w:p>
          <w:p w14:paraId="271F310B" w14:textId="77777777" w:rsidR="00955710" w:rsidRPr="00310C0C" w:rsidRDefault="00955710" w:rsidP="00A774AE">
            <w:pPr>
              <w:pStyle w:val="Liststycke"/>
              <w:autoSpaceDE w:val="0"/>
              <w:autoSpaceDN w:val="0"/>
              <w:adjustRightInd w:val="0"/>
              <w:ind w:left="342"/>
              <w:jc w:val="both"/>
              <w:rPr>
                <w:rFonts w:ascii="Calibri" w:eastAsia="Georgia" w:hAnsi="Calibri" w:cs="Calibri"/>
                <w:lang w:val="en-US"/>
              </w:rPr>
            </w:pPr>
          </w:p>
          <w:p w14:paraId="72A940D8" w14:textId="77777777" w:rsidR="00955710" w:rsidRPr="00310C0C" w:rsidRDefault="00955710" w:rsidP="00A774AE">
            <w:pPr>
              <w:autoSpaceDE w:val="0"/>
              <w:autoSpaceDN w:val="0"/>
              <w:adjustRightInd w:val="0"/>
              <w:spacing w:after="120"/>
              <w:jc w:val="both"/>
              <w:rPr>
                <w:rFonts w:cs="Calibri"/>
                <w:b/>
                <w:bCs/>
                <w:sz w:val="24"/>
                <w:szCs w:val="24"/>
                <w:lang w:val="en-US"/>
              </w:rPr>
            </w:pPr>
            <w:r w:rsidRPr="00310C0C">
              <w:rPr>
                <w:rFonts w:cs="Calibri"/>
                <w:b/>
                <w:bCs/>
                <w:sz w:val="24"/>
                <w:szCs w:val="24"/>
                <w:lang w:val="en-US"/>
              </w:rPr>
              <w:t>Weaknesses:</w:t>
            </w:r>
          </w:p>
          <w:p w14:paraId="6229941B" w14:textId="77777777" w:rsidR="00955710" w:rsidRPr="00310C0C" w:rsidRDefault="00955710" w:rsidP="00A774AE">
            <w:pPr>
              <w:autoSpaceDE w:val="0"/>
              <w:autoSpaceDN w:val="0"/>
              <w:adjustRightInd w:val="0"/>
              <w:spacing w:after="0"/>
              <w:jc w:val="both"/>
              <w:rPr>
                <w:rFonts w:ascii="Calibri" w:eastAsia="Georgia"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eastAsia="Georgia" w:hAnsi="Calibri" w:cs="Calibri"/>
                <w:sz w:val="24"/>
                <w:szCs w:val="24"/>
                <w:lang w:val="en-US"/>
              </w:rPr>
              <w:t>Not using the full potential of the whole process-structure-property chain and neither of our</w:t>
            </w:r>
            <w:r>
              <w:rPr>
                <w:rFonts w:ascii="Calibri" w:eastAsia="Georgia" w:hAnsi="Calibri" w:cs="Calibri"/>
                <w:sz w:val="24"/>
                <w:szCs w:val="24"/>
                <w:lang w:val="en-US"/>
              </w:rPr>
              <w:t xml:space="preserve"> </w:t>
            </w:r>
            <w:r w:rsidRPr="00310C0C">
              <w:rPr>
                <w:rFonts w:ascii="Calibri" w:eastAsia="Georgia" w:hAnsi="Calibri" w:cs="Calibri"/>
                <w:sz w:val="24"/>
                <w:szCs w:val="24"/>
                <w:lang w:val="en-US"/>
              </w:rPr>
              <w:t>width in different research areas. Some research areas within our profile need to be further</w:t>
            </w:r>
            <w:r>
              <w:rPr>
                <w:rFonts w:ascii="Calibri" w:eastAsia="Georgia" w:hAnsi="Calibri" w:cs="Calibri"/>
                <w:sz w:val="24"/>
                <w:szCs w:val="24"/>
                <w:lang w:val="en-US"/>
              </w:rPr>
              <w:t xml:space="preserve"> </w:t>
            </w:r>
            <w:r w:rsidRPr="00310C0C">
              <w:rPr>
                <w:rFonts w:ascii="Calibri" w:eastAsia="Georgia" w:hAnsi="Calibri" w:cs="Calibri"/>
                <w:sz w:val="24"/>
                <w:szCs w:val="24"/>
                <w:lang w:val="en-US"/>
              </w:rPr>
              <w:t>developed e.g., thermomechanical treatment, mechanical metallurgy, crystallization</w:t>
            </w:r>
            <w:r>
              <w:rPr>
                <w:rFonts w:ascii="Calibri" w:eastAsia="Georgia" w:hAnsi="Calibri" w:cs="Calibri"/>
                <w:sz w:val="24"/>
                <w:szCs w:val="24"/>
                <w:lang w:val="en-US"/>
              </w:rPr>
              <w:t xml:space="preserve"> </w:t>
            </w:r>
            <w:r w:rsidRPr="00310C0C">
              <w:rPr>
                <w:rFonts w:ascii="Calibri" w:eastAsia="Georgia" w:hAnsi="Calibri" w:cs="Calibri"/>
                <w:sz w:val="24"/>
                <w:szCs w:val="24"/>
                <w:lang w:val="en-US"/>
              </w:rPr>
              <w:t xml:space="preserve">processes, </w:t>
            </w:r>
            <w:r>
              <w:rPr>
                <w:rFonts w:ascii="Calibri" w:eastAsia="Georgia" w:hAnsi="Calibri" w:cs="Calibri"/>
                <w:lang w:val="en-US"/>
              </w:rPr>
              <w:t>e</w:t>
            </w:r>
            <w:r w:rsidRPr="005D2876">
              <w:rPr>
                <w:rFonts w:ascii="Calibri" w:eastAsia="Georgia" w:hAnsi="Calibri" w:cs="Calibri"/>
                <w:lang w:val="en-US"/>
              </w:rPr>
              <w:t xml:space="preserve">xperience and reputation in </w:t>
            </w:r>
            <w:proofErr w:type="spellStart"/>
            <w:r w:rsidRPr="005D2876">
              <w:rPr>
                <w:rFonts w:ascii="Calibri" w:eastAsia="Georgia" w:hAnsi="Calibri" w:cs="Calibri"/>
                <w:lang w:val="en-US"/>
              </w:rPr>
              <w:t>thermokinetic</w:t>
            </w:r>
            <w:proofErr w:type="spellEnd"/>
            <w:r w:rsidRPr="005D2876">
              <w:rPr>
                <w:rFonts w:ascii="Calibri" w:eastAsia="Georgia" w:hAnsi="Calibri" w:cs="Calibri"/>
                <w:lang w:val="en-US"/>
              </w:rPr>
              <w:t xml:space="preserve"> modelling and experiments in process metallurgy is underexploited</w:t>
            </w:r>
            <w:r>
              <w:rPr>
                <w:rFonts w:ascii="Calibri" w:eastAsia="Georgia" w:hAnsi="Calibri" w:cs="Calibri"/>
                <w:lang w:val="en-US"/>
              </w:rPr>
              <w:t>.</w:t>
            </w:r>
          </w:p>
          <w:p w14:paraId="7023B08A" w14:textId="77777777" w:rsidR="00955710" w:rsidRPr="00310C0C" w:rsidRDefault="00955710" w:rsidP="00A774AE">
            <w:pPr>
              <w:autoSpaceDE w:val="0"/>
              <w:autoSpaceDN w:val="0"/>
              <w:adjustRightInd w:val="0"/>
              <w:spacing w:after="0"/>
              <w:jc w:val="both"/>
              <w:rPr>
                <w:rFonts w:ascii="Calibri" w:eastAsia="Georgia"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eastAsia="Georgia" w:hAnsi="Calibri" w:cs="Calibri"/>
                <w:sz w:val="24"/>
                <w:szCs w:val="24"/>
                <w:lang w:val="en-US"/>
              </w:rPr>
              <w:t>Our research profile is not communicated clearly enough leading to incorrect expectations by external stakeholders.</w:t>
            </w:r>
          </w:p>
          <w:p w14:paraId="24388B15" w14:textId="77777777" w:rsidR="00955710" w:rsidRPr="00310C0C" w:rsidRDefault="00955710" w:rsidP="00A774AE">
            <w:pPr>
              <w:autoSpaceDE w:val="0"/>
              <w:autoSpaceDN w:val="0"/>
              <w:adjustRightInd w:val="0"/>
              <w:spacing w:after="0"/>
              <w:jc w:val="both"/>
              <w:rPr>
                <w:rFonts w:ascii="Calibri" w:eastAsia="Georgia"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eastAsia="Georgia" w:hAnsi="Calibri" w:cs="Calibri"/>
                <w:sz w:val="24"/>
                <w:szCs w:val="24"/>
                <w:lang w:val="en-US"/>
              </w:rPr>
              <w:t>Our research is sometimes too influenced by the industry which may affect the impact, and</w:t>
            </w:r>
            <w:r>
              <w:rPr>
                <w:rFonts w:ascii="Calibri" w:eastAsia="Georgia" w:hAnsi="Calibri" w:cs="Calibri"/>
                <w:sz w:val="24"/>
                <w:szCs w:val="24"/>
                <w:lang w:val="en-US"/>
              </w:rPr>
              <w:t xml:space="preserve"> </w:t>
            </w:r>
            <w:r w:rsidRPr="00310C0C">
              <w:rPr>
                <w:rFonts w:ascii="Calibri" w:eastAsia="Georgia" w:hAnsi="Calibri" w:cs="Calibri"/>
                <w:sz w:val="24"/>
                <w:szCs w:val="24"/>
                <w:lang w:val="en-US"/>
              </w:rPr>
              <w:t>sometimes also too dependent on a certain industrial sector which makes us sensitive t</w:t>
            </w:r>
            <w:r>
              <w:rPr>
                <w:rFonts w:ascii="Calibri" w:eastAsia="Georgia" w:hAnsi="Calibri" w:cs="Calibri"/>
                <w:sz w:val="24"/>
                <w:szCs w:val="24"/>
                <w:lang w:val="en-US"/>
              </w:rPr>
              <w:t>o</w:t>
            </w:r>
            <w:r w:rsidRPr="00310C0C">
              <w:rPr>
                <w:rFonts w:ascii="Calibri" w:eastAsia="Georgia" w:hAnsi="Calibri" w:cs="Calibri"/>
                <w:sz w:val="24"/>
                <w:szCs w:val="24"/>
                <w:lang w:val="en-US"/>
              </w:rPr>
              <w:t xml:space="preserve"> economic fluctuations. </w:t>
            </w:r>
          </w:p>
          <w:p w14:paraId="283C5C4D" w14:textId="77777777" w:rsidR="00955710" w:rsidRPr="00310C0C" w:rsidRDefault="00955710" w:rsidP="00A774AE">
            <w:pPr>
              <w:autoSpaceDE w:val="0"/>
              <w:autoSpaceDN w:val="0"/>
              <w:adjustRightInd w:val="0"/>
              <w:spacing w:after="0"/>
              <w:jc w:val="both"/>
              <w:rPr>
                <w:rFonts w:ascii="Calibri" w:eastAsia="Georgia"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eastAsia="Georgia" w:hAnsi="Calibri" w:cs="Calibri"/>
                <w:sz w:val="24"/>
                <w:szCs w:val="24"/>
                <w:lang w:val="en-US"/>
              </w:rPr>
              <w:t>Unclear collaboration and communication strategy leading to a low visibility and weak</w:t>
            </w:r>
          </w:p>
          <w:p w14:paraId="2EADCE3D" w14:textId="77777777" w:rsidR="00955710" w:rsidRPr="00310C0C" w:rsidRDefault="00955710" w:rsidP="00A774AE">
            <w:pPr>
              <w:autoSpaceDE w:val="0"/>
              <w:autoSpaceDN w:val="0"/>
              <w:adjustRightInd w:val="0"/>
              <w:spacing w:after="0"/>
              <w:jc w:val="both"/>
              <w:rPr>
                <w:rFonts w:ascii="Calibri" w:eastAsia="Georgia" w:hAnsi="Calibri" w:cs="Calibri"/>
                <w:sz w:val="24"/>
                <w:szCs w:val="24"/>
                <w:lang w:val="en-US"/>
              </w:rPr>
            </w:pPr>
            <w:r w:rsidRPr="00310C0C">
              <w:rPr>
                <w:rFonts w:ascii="Calibri" w:eastAsia="Georgia" w:hAnsi="Calibri" w:cs="Calibri"/>
                <w:sz w:val="24"/>
                <w:szCs w:val="24"/>
                <w:lang w:val="en-US"/>
              </w:rPr>
              <w:t xml:space="preserve">   connections to some relevant areas.</w:t>
            </w:r>
          </w:p>
          <w:p w14:paraId="5CCDD2F3" w14:textId="77777777" w:rsidR="00955710" w:rsidRPr="00310C0C" w:rsidRDefault="00955710" w:rsidP="00A774AE">
            <w:pPr>
              <w:autoSpaceDE w:val="0"/>
              <w:autoSpaceDN w:val="0"/>
              <w:adjustRightInd w:val="0"/>
              <w:spacing w:after="0"/>
              <w:jc w:val="both"/>
              <w:rPr>
                <w:rFonts w:ascii="Calibri" w:eastAsia="Georgia"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eastAsia="Georgia" w:hAnsi="Calibri" w:cs="Calibri"/>
                <w:sz w:val="24"/>
                <w:szCs w:val="24"/>
                <w:lang w:val="en-US"/>
              </w:rPr>
              <w:t>Partly inferior premises, labs and equipment not supporting our activities and internal</w:t>
            </w:r>
          </w:p>
          <w:p w14:paraId="5F22977B" w14:textId="77777777" w:rsidR="00955710" w:rsidRPr="00310C0C" w:rsidRDefault="00955710" w:rsidP="00A774AE">
            <w:pPr>
              <w:autoSpaceDE w:val="0"/>
              <w:autoSpaceDN w:val="0"/>
              <w:adjustRightInd w:val="0"/>
              <w:spacing w:after="0"/>
              <w:jc w:val="both"/>
              <w:rPr>
                <w:rFonts w:ascii="Calibri" w:eastAsia="Georgia" w:hAnsi="Calibri" w:cs="Calibri"/>
                <w:sz w:val="24"/>
                <w:szCs w:val="24"/>
                <w:lang w:val="en-US"/>
              </w:rPr>
            </w:pPr>
            <w:r w:rsidRPr="00310C0C">
              <w:rPr>
                <w:rFonts w:ascii="Calibri" w:eastAsia="Georgia" w:hAnsi="Calibri" w:cs="Calibri"/>
                <w:sz w:val="24"/>
                <w:szCs w:val="24"/>
                <w:lang w:val="en-US"/>
              </w:rPr>
              <w:t xml:space="preserve">   collaboration.</w:t>
            </w:r>
          </w:p>
          <w:p w14:paraId="4D1A3667" w14:textId="77777777" w:rsidR="00955710" w:rsidRPr="00310C0C" w:rsidRDefault="00955710" w:rsidP="00A774AE">
            <w:pPr>
              <w:autoSpaceDE w:val="0"/>
              <w:autoSpaceDN w:val="0"/>
              <w:adjustRightInd w:val="0"/>
              <w:spacing w:after="0"/>
              <w:jc w:val="both"/>
              <w:rPr>
                <w:rFonts w:ascii="Calibri" w:eastAsia="Georgia"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eastAsia="Georgia" w:hAnsi="Calibri" w:cs="Calibri"/>
                <w:sz w:val="24"/>
                <w:szCs w:val="24"/>
                <w:lang w:val="en-US"/>
              </w:rPr>
              <w:t>Some faculty and researchers do not contribute enough to common duties, e.g. education,</w:t>
            </w:r>
            <w:r>
              <w:rPr>
                <w:rFonts w:ascii="Calibri" w:eastAsia="Georgia" w:hAnsi="Calibri" w:cs="Calibri"/>
                <w:sz w:val="24"/>
                <w:szCs w:val="24"/>
                <w:lang w:val="en-US"/>
              </w:rPr>
              <w:t xml:space="preserve"> </w:t>
            </w:r>
            <w:r w:rsidRPr="00310C0C">
              <w:rPr>
                <w:rFonts w:ascii="Calibri" w:eastAsia="Georgia" w:hAnsi="Calibri" w:cs="Calibri"/>
                <w:sz w:val="24"/>
                <w:szCs w:val="24"/>
                <w:lang w:val="en-US"/>
              </w:rPr>
              <w:t>leading to a too high work load for part of the faculty and researchers.</w:t>
            </w:r>
          </w:p>
          <w:p w14:paraId="01A5FCC4" w14:textId="77777777" w:rsidR="00955710" w:rsidRPr="00310C0C" w:rsidRDefault="00955710" w:rsidP="00A774AE">
            <w:pPr>
              <w:autoSpaceDE w:val="0"/>
              <w:autoSpaceDN w:val="0"/>
              <w:adjustRightInd w:val="0"/>
              <w:jc w:val="both"/>
              <w:rPr>
                <w:rFonts w:ascii="Calibri" w:eastAsia="Georgia"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eastAsia="Georgia" w:hAnsi="Calibri" w:cs="Calibri"/>
                <w:sz w:val="24"/>
                <w:szCs w:val="24"/>
                <w:lang w:val="en-US"/>
              </w:rPr>
              <w:t>The gender equality is not satisfactory.</w:t>
            </w:r>
          </w:p>
          <w:p w14:paraId="57DE9B88" w14:textId="77777777" w:rsidR="00955710" w:rsidRPr="00310C0C" w:rsidRDefault="00955710" w:rsidP="00A774AE">
            <w:pPr>
              <w:pStyle w:val="Liststycke"/>
              <w:autoSpaceDE w:val="0"/>
              <w:autoSpaceDN w:val="0"/>
              <w:adjustRightInd w:val="0"/>
              <w:spacing w:after="120"/>
              <w:ind w:left="0"/>
              <w:contextualSpacing w:val="0"/>
              <w:jc w:val="both"/>
              <w:rPr>
                <w:rFonts w:ascii="Calibri" w:eastAsia="Georgia" w:hAnsi="Calibri" w:cs="Calibri"/>
                <w:b/>
                <w:lang w:val="en-US"/>
              </w:rPr>
            </w:pPr>
            <w:r w:rsidRPr="00310C0C">
              <w:rPr>
                <w:rFonts w:ascii="Calibri" w:eastAsia="Georgia" w:hAnsi="Calibri" w:cs="Calibri"/>
                <w:b/>
                <w:lang w:val="en-US"/>
              </w:rPr>
              <w:t>Development areas:</w:t>
            </w:r>
          </w:p>
          <w:p w14:paraId="12019052" w14:textId="77777777" w:rsidR="00955710" w:rsidRPr="00310C0C" w:rsidRDefault="00955710" w:rsidP="00A774AE">
            <w:pPr>
              <w:autoSpaceDE w:val="0"/>
              <w:autoSpaceDN w:val="0"/>
              <w:adjustRightInd w:val="0"/>
              <w:spacing w:after="0"/>
              <w:jc w:val="both"/>
              <w:rPr>
                <w:rFonts w:ascii="Calibri" w:eastAsia="Georgia"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eastAsia="Georgia" w:hAnsi="Calibri" w:cs="Calibri"/>
                <w:sz w:val="24"/>
                <w:szCs w:val="24"/>
                <w:lang w:val="en-US"/>
              </w:rPr>
              <w:t xml:space="preserve">Promote collaboration within the department for increased impact by gathering around </w:t>
            </w:r>
            <w:r>
              <w:rPr>
                <w:rFonts w:ascii="Calibri" w:eastAsia="Georgia" w:hAnsi="Calibri" w:cs="Calibri"/>
                <w:sz w:val="24"/>
                <w:szCs w:val="24"/>
                <w:lang w:val="en-US"/>
              </w:rPr>
              <w:t xml:space="preserve">a </w:t>
            </w:r>
            <w:r w:rsidRPr="00310C0C">
              <w:rPr>
                <w:rFonts w:ascii="Calibri" w:eastAsia="Georgia" w:hAnsi="Calibri" w:cs="Calibri"/>
                <w:sz w:val="24"/>
                <w:szCs w:val="24"/>
                <w:lang w:val="en-US"/>
              </w:rPr>
              <w:t>common challenge – “Contributing to the sustainable society” e.g.:</w:t>
            </w:r>
          </w:p>
          <w:p w14:paraId="610A458C" w14:textId="77777777" w:rsidR="00955710" w:rsidRPr="00310C0C" w:rsidRDefault="00955710" w:rsidP="00A774AE">
            <w:pPr>
              <w:pStyle w:val="Liststycke"/>
              <w:autoSpaceDE w:val="0"/>
              <w:autoSpaceDN w:val="0"/>
              <w:adjustRightInd w:val="0"/>
              <w:ind w:left="625"/>
              <w:jc w:val="both"/>
              <w:rPr>
                <w:rFonts w:ascii="Calibri" w:eastAsia="Georgia" w:hAnsi="Calibri" w:cs="Calibri"/>
                <w:lang w:val="en-US"/>
              </w:rPr>
            </w:pPr>
            <w:r w:rsidRPr="00310C0C">
              <w:rPr>
                <w:rFonts w:ascii="Calibri" w:eastAsia="Georgia" w:hAnsi="Calibri" w:cs="Calibri"/>
                <w:lang w:val="en-US"/>
              </w:rPr>
              <w:t>- Fossil-free metal production</w:t>
            </w:r>
          </w:p>
          <w:p w14:paraId="621AE8B2" w14:textId="77777777" w:rsidR="00955710" w:rsidRPr="00310C0C" w:rsidRDefault="00955710" w:rsidP="00A774AE">
            <w:pPr>
              <w:pStyle w:val="Liststycke"/>
              <w:autoSpaceDE w:val="0"/>
              <w:autoSpaceDN w:val="0"/>
              <w:adjustRightInd w:val="0"/>
              <w:ind w:left="625"/>
              <w:jc w:val="both"/>
              <w:rPr>
                <w:rFonts w:ascii="Calibri" w:eastAsia="Georgia" w:hAnsi="Calibri" w:cs="Calibri"/>
                <w:lang w:val="en-US"/>
              </w:rPr>
            </w:pPr>
            <w:r w:rsidRPr="00310C0C">
              <w:rPr>
                <w:rFonts w:ascii="Calibri" w:eastAsia="Georgia" w:hAnsi="Calibri" w:cs="Calibri"/>
                <w:lang w:val="en-US"/>
              </w:rPr>
              <w:t>- Materials for energy storage</w:t>
            </w:r>
          </w:p>
          <w:p w14:paraId="3D5DD087" w14:textId="77777777" w:rsidR="00955710" w:rsidRPr="00310C0C" w:rsidRDefault="00955710" w:rsidP="00A774AE">
            <w:pPr>
              <w:pStyle w:val="Liststycke"/>
              <w:autoSpaceDE w:val="0"/>
              <w:autoSpaceDN w:val="0"/>
              <w:adjustRightInd w:val="0"/>
              <w:ind w:left="625"/>
              <w:jc w:val="both"/>
              <w:rPr>
                <w:rFonts w:ascii="Calibri" w:eastAsia="Georgia" w:hAnsi="Calibri" w:cs="Calibri"/>
                <w:lang w:val="en-US"/>
              </w:rPr>
            </w:pPr>
            <w:r w:rsidRPr="00310C0C">
              <w:rPr>
                <w:rFonts w:ascii="Calibri" w:eastAsia="Georgia" w:hAnsi="Calibri" w:cs="Calibri"/>
                <w:lang w:val="en-US"/>
              </w:rPr>
              <w:t>- Development of materials for reduced CO</w:t>
            </w:r>
            <w:r w:rsidRPr="00310C0C">
              <w:rPr>
                <w:rFonts w:ascii="Calibri" w:eastAsia="Georgia" w:hAnsi="Calibri" w:cs="Calibri"/>
                <w:vertAlign w:val="subscript"/>
                <w:lang w:val="en-US"/>
              </w:rPr>
              <w:t>2</w:t>
            </w:r>
            <w:r w:rsidRPr="00310C0C">
              <w:rPr>
                <w:rFonts w:ascii="Calibri" w:eastAsia="Georgia" w:hAnsi="Calibri" w:cs="Calibri"/>
                <w:lang w:val="en-US"/>
              </w:rPr>
              <w:t xml:space="preserve">-emissions </w:t>
            </w:r>
          </w:p>
          <w:p w14:paraId="5315990B" w14:textId="77777777" w:rsidR="00955710" w:rsidRPr="00310C0C" w:rsidRDefault="00955710" w:rsidP="00A774AE">
            <w:pPr>
              <w:autoSpaceDE w:val="0"/>
              <w:autoSpaceDN w:val="0"/>
              <w:adjustRightInd w:val="0"/>
              <w:spacing w:after="0"/>
              <w:jc w:val="both"/>
              <w:rPr>
                <w:rFonts w:cs="Calibri"/>
                <w:sz w:val="24"/>
                <w:szCs w:val="24"/>
                <w:lang w:val="en-US"/>
              </w:rPr>
            </w:pPr>
            <w:r w:rsidRPr="00310C0C">
              <w:rPr>
                <w:rFonts w:cs="Calibri"/>
                <w:sz w:val="24"/>
                <w:szCs w:val="24"/>
                <w:lang w:val="en-US"/>
              </w:rPr>
              <w:t xml:space="preserve">   Research activities related to the chosen research focus will be mapped.</w:t>
            </w:r>
          </w:p>
          <w:p w14:paraId="7E9D1834" w14:textId="21E88705" w:rsidR="00955710" w:rsidRPr="00310C0C" w:rsidRDefault="00955710" w:rsidP="00A774AE">
            <w:pPr>
              <w:autoSpaceDE w:val="0"/>
              <w:autoSpaceDN w:val="0"/>
              <w:adjustRightInd w:val="0"/>
              <w:spacing w:after="0"/>
              <w:jc w:val="both"/>
              <w:rPr>
                <w:rFonts w:ascii="Calibri" w:eastAsia="Georgia" w:hAnsi="Calibri" w:cs="Calibri"/>
                <w:sz w:val="24"/>
                <w:szCs w:val="24"/>
                <w:lang w:val="en-US"/>
              </w:rPr>
            </w:pPr>
            <w:r w:rsidRPr="00310C0C">
              <w:rPr>
                <w:rFonts w:ascii="Calibri" w:hAnsi="Calibri" w:cs="Calibri"/>
                <w:bCs/>
                <w:color w:val="000000" w:themeColor="text1"/>
                <w:sz w:val="24"/>
                <w:szCs w:val="24"/>
                <w:lang w:val="en-GB"/>
              </w:rPr>
              <w:lastRenderedPageBreak/>
              <w:t xml:space="preserve">● </w:t>
            </w:r>
            <w:r w:rsidRPr="00310C0C">
              <w:rPr>
                <w:rFonts w:ascii="Calibri" w:eastAsia="Georgia" w:hAnsi="Calibri" w:cs="Calibri"/>
                <w:sz w:val="24"/>
                <w:szCs w:val="24"/>
                <w:lang w:val="en-US"/>
              </w:rPr>
              <w:t>Communication plan for research results to improve the impact and visibility of the department as well as for individual researchers</w:t>
            </w:r>
            <w:r w:rsidR="00E71B32">
              <w:rPr>
                <w:rFonts w:ascii="Calibri" w:eastAsia="Georgia" w:hAnsi="Calibri" w:cs="Calibri"/>
                <w:sz w:val="24"/>
                <w:szCs w:val="24"/>
                <w:lang w:val="en-US"/>
              </w:rPr>
              <w:t>,</w:t>
            </w:r>
            <w:r w:rsidRPr="00310C0C">
              <w:rPr>
                <w:rFonts w:ascii="Calibri" w:eastAsia="Georgia" w:hAnsi="Calibri" w:cs="Calibri"/>
                <w:sz w:val="24"/>
                <w:szCs w:val="24"/>
                <w:lang w:val="en-US"/>
              </w:rPr>
              <w:t xml:space="preserve"> also including how to communicate the departments profile to clarify what external partners can expect from MSE.  </w:t>
            </w:r>
          </w:p>
          <w:p w14:paraId="6BB68198" w14:textId="77777777" w:rsidR="00955710" w:rsidRPr="00310C0C" w:rsidRDefault="00955710" w:rsidP="00A774AE">
            <w:pPr>
              <w:autoSpaceDE w:val="0"/>
              <w:autoSpaceDN w:val="0"/>
              <w:adjustRightInd w:val="0"/>
              <w:spacing w:after="0"/>
              <w:jc w:val="both"/>
              <w:rPr>
                <w:rFonts w:ascii="Calibri" w:eastAsia="Georgia" w:hAnsi="Calibri" w:cs="Calibri"/>
                <w:sz w:val="24"/>
                <w:szCs w:val="24"/>
                <w:lang w:val="en-US"/>
              </w:rPr>
            </w:pPr>
            <w:r w:rsidRPr="00310C0C">
              <w:rPr>
                <w:rFonts w:ascii="Calibri" w:hAnsi="Calibri" w:cs="Calibri"/>
                <w:bCs/>
                <w:color w:val="000000" w:themeColor="text1"/>
                <w:sz w:val="24"/>
                <w:szCs w:val="24"/>
                <w:lang w:val="en-GB"/>
              </w:rPr>
              <w:t>● S</w:t>
            </w:r>
            <w:proofErr w:type="spellStart"/>
            <w:r w:rsidRPr="00310C0C">
              <w:rPr>
                <w:rFonts w:ascii="Calibri" w:eastAsia="Georgia" w:hAnsi="Calibri" w:cs="Calibri"/>
                <w:sz w:val="24"/>
                <w:szCs w:val="24"/>
                <w:lang w:val="en-US"/>
              </w:rPr>
              <w:t>upport</w:t>
            </w:r>
            <w:proofErr w:type="spellEnd"/>
            <w:r w:rsidRPr="00310C0C">
              <w:rPr>
                <w:rFonts w:ascii="Calibri" w:eastAsia="Georgia" w:hAnsi="Calibri" w:cs="Calibri"/>
                <w:sz w:val="24"/>
                <w:szCs w:val="24"/>
                <w:lang w:val="en-US"/>
              </w:rPr>
              <w:t xml:space="preserve"> for writing funding applications, external or internal, in combination with a funding application strategy.</w:t>
            </w:r>
          </w:p>
          <w:p w14:paraId="5396840D" w14:textId="21BB1A31" w:rsidR="00955710" w:rsidRPr="00310C0C" w:rsidRDefault="00955710" w:rsidP="00A774AE">
            <w:pPr>
              <w:autoSpaceDE w:val="0"/>
              <w:autoSpaceDN w:val="0"/>
              <w:adjustRightInd w:val="0"/>
              <w:spacing w:after="0"/>
              <w:jc w:val="both"/>
              <w:rPr>
                <w:rFonts w:ascii="Calibri" w:eastAsia="Georgia"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eastAsia="Georgia" w:hAnsi="Calibri" w:cs="Calibri"/>
                <w:sz w:val="24"/>
                <w:szCs w:val="24"/>
                <w:lang w:val="en-US"/>
              </w:rPr>
              <w:t>Premises optimized to support the department’s activities and promote innovation. This</w:t>
            </w:r>
            <w:r>
              <w:rPr>
                <w:rFonts w:ascii="Calibri" w:eastAsia="Georgia" w:hAnsi="Calibri" w:cs="Calibri"/>
                <w:sz w:val="24"/>
                <w:szCs w:val="24"/>
                <w:lang w:val="en-US"/>
              </w:rPr>
              <w:t xml:space="preserve"> </w:t>
            </w:r>
            <w:r w:rsidRPr="00310C0C">
              <w:rPr>
                <w:rFonts w:ascii="Calibri" w:eastAsia="Georgia" w:hAnsi="Calibri" w:cs="Calibri"/>
                <w:sz w:val="24"/>
                <w:szCs w:val="24"/>
                <w:lang w:val="en-US"/>
              </w:rPr>
              <w:t xml:space="preserve">includes a </w:t>
            </w:r>
            <w:proofErr w:type="gramStart"/>
            <w:r w:rsidRPr="00310C0C">
              <w:rPr>
                <w:rFonts w:ascii="Calibri" w:eastAsia="Georgia" w:hAnsi="Calibri" w:cs="Calibri"/>
                <w:sz w:val="24"/>
                <w:szCs w:val="24"/>
                <w:lang w:val="en-US"/>
              </w:rPr>
              <w:t>cost</w:t>
            </w:r>
            <w:r w:rsidR="00E71B32">
              <w:rPr>
                <w:rFonts w:ascii="Calibri" w:eastAsia="Georgia" w:hAnsi="Calibri" w:cs="Calibri"/>
                <w:sz w:val="24"/>
                <w:szCs w:val="24"/>
                <w:lang w:val="en-US"/>
              </w:rPr>
              <w:t xml:space="preserve"> </w:t>
            </w:r>
            <w:r w:rsidRPr="00310C0C">
              <w:rPr>
                <w:rFonts w:ascii="Calibri" w:eastAsia="Georgia" w:hAnsi="Calibri" w:cs="Calibri"/>
                <w:sz w:val="24"/>
                <w:szCs w:val="24"/>
                <w:lang w:val="en-US"/>
              </w:rPr>
              <w:t>efficient</w:t>
            </w:r>
            <w:proofErr w:type="gramEnd"/>
            <w:r w:rsidRPr="00310C0C">
              <w:rPr>
                <w:rFonts w:ascii="Calibri" w:eastAsia="Georgia" w:hAnsi="Calibri" w:cs="Calibri"/>
                <w:sz w:val="24"/>
                <w:szCs w:val="24"/>
                <w:lang w:val="en-US"/>
              </w:rPr>
              <w:t xml:space="preserve"> experimental lab across process – structure – properties common for the whole department with dedicated technicians but also effective office spaces and an inspiring area for formal and spontaneous meetings.</w:t>
            </w:r>
          </w:p>
          <w:p w14:paraId="5054CCD9" w14:textId="77777777" w:rsidR="00955710" w:rsidRPr="00310C0C" w:rsidRDefault="00955710" w:rsidP="00A774AE">
            <w:pPr>
              <w:autoSpaceDE w:val="0"/>
              <w:autoSpaceDN w:val="0"/>
              <w:adjustRightInd w:val="0"/>
              <w:spacing w:after="0"/>
              <w:jc w:val="both"/>
              <w:rPr>
                <w:rFonts w:ascii="Calibri" w:eastAsia="Georgia"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eastAsia="Georgia" w:hAnsi="Calibri" w:cs="Calibri"/>
                <w:sz w:val="24"/>
                <w:szCs w:val="24"/>
                <w:lang w:val="en-US"/>
              </w:rPr>
              <w:t>Clarify and anchoring academic citizenship; what is expected for different positions and the</w:t>
            </w:r>
            <w:r>
              <w:rPr>
                <w:rFonts w:ascii="Calibri" w:eastAsia="Georgia" w:hAnsi="Calibri" w:cs="Calibri"/>
                <w:sz w:val="24"/>
                <w:szCs w:val="24"/>
                <w:lang w:val="en-US"/>
              </w:rPr>
              <w:t xml:space="preserve"> </w:t>
            </w:r>
            <w:r w:rsidRPr="00310C0C">
              <w:rPr>
                <w:rFonts w:ascii="Calibri" w:eastAsia="Georgia" w:hAnsi="Calibri" w:cs="Calibri"/>
                <w:sz w:val="24"/>
                <w:szCs w:val="24"/>
                <w:lang w:val="en-US"/>
              </w:rPr>
              <w:t>responsibility for an employee at KTH leading to a more equal work load.</w:t>
            </w:r>
          </w:p>
          <w:p w14:paraId="604390C6" w14:textId="77777777" w:rsidR="00955710" w:rsidRPr="00310C0C" w:rsidRDefault="00955710" w:rsidP="00A774AE">
            <w:pPr>
              <w:autoSpaceDE w:val="0"/>
              <w:autoSpaceDN w:val="0"/>
              <w:adjustRightInd w:val="0"/>
              <w:spacing w:after="0"/>
              <w:jc w:val="both"/>
              <w:rPr>
                <w:rFonts w:ascii="Calibri" w:eastAsia="Georgia"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eastAsia="Georgia" w:hAnsi="Calibri" w:cs="Calibri"/>
                <w:sz w:val="24"/>
                <w:szCs w:val="24"/>
                <w:lang w:val="en-US"/>
              </w:rPr>
              <w:t>Strategic plan for collaboration with external parties.</w:t>
            </w:r>
          </w:p>
          <w:p w14:paraId="1B15E402" w14:textId="77777777" w:rsidR="00955710" w:rsidRPr="00310C0C" w:rsidRDefault="00955710" w:rsidP="00A774AE">
            <w:pPr>
              <w:autoSpaceDE w:val="0"/>
              <w:autoSpaceDN w:val="0"/>
              <w:adjustRightInd w:val="0"/>
              <w:spacing w:after="0"/>
              <w:jc w:val="both"/>
              <w:rPr>
                <w:rFonts w:cs="Calibri"/>
                <w:bCs/>
                <w:color w:val="1B77A1"/>
                <w:sz w:val="24"/>
                <w:szCs w:val="24"/>
                <w:lang w:val="en-US"/>
              </w:rPr>
            </w:pPr>
          </w:p>
          <w:p w14:paraId="31D8DFAB" w14:textId="77777777" w:rsidR="00955710" w:rsidRPr="00310C0C" w:rsidRDefault="00955710" w:rsidP="00A774AE">
            <w:pPr>
              <w:spacing w:after="120"/>
              <w:rPr>
                <w:rFonts w:cs="Calibri"/>
                <w:b/>
                <w:bCs/>
                <w:i/>
                <w:iCs/>
                <w:color w:val="000000"/>
                <w:sz w:val="24"/>
                <w:szCs w:val="24"/>
                <w:lang w:val="en-GB"/>
              </w:rPr>
            </w:pPr>
            <w:r w:rsidRPr="00310C0C">
              <w:rPr>
                <w:rFonts w:cs="Calibri"/>
                <w:b/>
                <w:color w:val="000000"/>
                <w:sz w:val="24"/>
                <w:szCs w:val="24"/>
                <w:lang w:val="en-GB"/>
              </w:rPr>
              <w:t xml:space="preserve">b. </w:t>
            </w:r>
            <w:r w:rsidRPr="00310C0C">
              <w:rPr>
                <w:rFonts w:cs="Calibri"/>
                <w:b/>
                <w:bCs/>
                <w:i/>
                <w:iCs/>
                <w:color w:val="000000"/>
                <w:sz w:val="24"/>
                <w:szCs w:val="24"/>
                <w:lang w:val="en-GB"/>
              </w:rPr>
              <w:t xml:space="preserve">Summary statement on contributions of department on impact, infrastructure and sustainable development </w:t>
            </w:r>
          </w:p>
          <w:p w14:paraId="68096CC6" w14:textId="77777777" w:rsidR="00955710" w:rsidRPr="004700AF" w:rsidRDefault="00955710" w:rsidP="00E71B32">
            <w:pPr>
              <w:spacing w:after="120"/>
              <w:jc w:val="both"/>
              <w:rPr>
                <w:rFonts w:cs="Calibri"/>
                <w:bCs/>
                <w:iCs/>
                <w:sz w:val="24"/>
                <w:szCs w:val="24"/>
                <w:lang w:val="en-US"/>
              </w:rPr>
            </w:pPr>
            <w:r w:rsidRPr="00310C0C">
              <w:rPr>
                <w:rFonts w:cs="Calibri"/>
                <w:bCs/>
                <w:iCs/>
                <w:color w:val="000000"/>
                <w:sz w:val="24"/>
                <w:szCs w:val="24"/>
                <w:lang w:val="en-GB"/>
              </w:rPr>
              <w:t xml:space="preserve">The department’s contribution to impact is mainly through graduated PhDs, fundamental knowledge, methods and modelling know-how to be used in the metal industry, manufacturing industry, research institutes and energy sector but also through spin-off companies. An important impact from a </w:t>
            </w:r>
            <w:r>
              <w:rPr>
                <w:rFonts w:cs="Calibri"/>
                <w:bCs/>
                <w:iCs/>
                <w:color w:val="000000"/>
                <w:sz w:val="24"/>
                <w:szCs w:val="24"/>
                <w:lang w:val="en-GB"/>
              </w:rPr>
              <w:t>sustainability point of view is</w:t>
            </w:r>
            <w:r w:rsidRPr="00310C0C">
              <w:rPr>
                <w:rFonts w:cs="Calibri"/>
                <w:bCs/>
                <w:iCs/>
                <w:color w:val="000000"/>
                <w:sz w:val="24"/>
                <w:szCs w:val="24"/>
                <w:lang w:val="en-GB"/>
              </w:rPr>
              <w:t xml:space="preserve"> a number of </w:t>
            </w:r>
            <w:r w:rsidRPr="00310C0C">
              <w:rPr>
                <w:rFonts w:cs="Calibri"/>
                <w:bCs/>
                <w:iCs/>
                <w:sz w:val="24"/>
                <w:szCs w:val="24"/>
                <w:lang w:val="en-GB"/>
              </w:rPr>
              <w:t>activities where research results contribute to a decreased energy consumption and CO</w:t>
            </w:r>
            <w:r w:rsidRPr="00310C0C">
              <w:rPr>
                <w:rFonts w:cs="Calibri"/>
                <w:bCs/>
                <w:iCs/>
                <w:sz w:val="24"/>
                <w:szCs w:val="24"/>
                <w:vertAlign w:val="subscript"/>
                <w:lang w:val="en-GB"/>
              </w:rPr>
              <w:t>2</w:t>
            </w:r>
            <w:r w:rsidRPr="00310C0C">
              <w:rPr>
                <w:rFonts w:cs="Calibri"/>
                <w:bCs/>
                <w:iCs/>
                <w:sz w:val="24"/>
                <w:szCs w:val="24"/>
                <w:lang w:val="en-GB"/>
              </w:rPr>
              <w:t xml:space="preserve"> emissions. </w:t>
            </w:r>
            <w:r>
              <w:rPr>
                <w:rFonts w:cs="Calibri"/>
                <w:bCs/>
                <w:iCs/>
                <w:sz w:val="24"/>
                <w:szCs w:val="24"/>
                <w:lang w:val="en-US"/>
              </w:rPr>
              <w:t>S</w:t>
            </w:r>
            <w:r w:rsidRPr="004700AF">
              <w:rPr>
                <w:rFonts w:cs="Calibri"/>
                <w:bCs/>
                <w:iCs/>
                <w:sz w:val="24"/>
                <w:szCs w:val="24"/>
                <w:lang w:val="en-US"/>
              </w:rPr>
              <w:t>ome examples are given</w:t>
            </w:r>
            <w:r>
              <w:rPr>
                <w:rFonts w:cs="Calibri"/>
                <w:bCs/>
                <w:iCs/>
                <w:sz w:val="24"/>
                <w:szCs w:val="24"/>
                <w:lang w:val="en-US"/>
              </w:rPr>
              <w:t xml:space="preserve"> below</w:t>
            </w:r>
            <w:r w:rsidRPr="004700AF">
              <w:rPr>
                <w:rFonts w:cs="Calibri"/>
                <w:bCs/>
                <w:iCs/>
                <w:sz w:val="24"/>
                <w:szCs w:val="24"/>
                <w:lang w:val="en-US"/>
              </w:rPr>
              <w:t>:</w:t>
            </w:r>
          </w:p>
          <w:p w14:paraId="4C9ED6F9" w14:textId="77777777" w:rsidR="00955710" w:rsidRPr="00310C0C" w:rsidRDefault="00955710" w:rsidP="00A774AE">
            <w:pPr>
              <w:pStyle w:val="Liststycke"/>
              <w:numPr>
                <w:ilvl w:val="0"/>
                <w:numId w:val="11"/>
              </w:numPr>
              <w:autoSpaceDE w:val="0"/>
              <w:autoSpaceDN w:val="0"/>
              <w:adjustRightInd w:val="0"/>
              <w:ind w:left="624" w:hanging="284"/>
              <w:jc w:val="both"/>
              <w:rPr>
                <w:rFonts w:ascii="Calibri" w:eastAsia="Georgia" w:hAnsi="Calibri" w:cs="Calibri"/>
                <w:lang w:val="en-US"/>
              </w:rPr>
            </w:pPr>
            <w:r w:rsidRPr="00310C0C">
              <w:rPr>
                <w:rFonts w:ascii="Calibri" w:eastAsia="Georgia" w:hAnsi="Calibri" w:cs="Calibri"/>
                <w:lang w:val="en-GB"/>
              </w:rPr>
              <w:t>R</w:t>
            </w:r>
            <w:proofErr w:type="spellStart"/>
            <w:r w:rsidRPr="00310C0C">
              <w:rPr>
                <w:rFonts w:ascii="Calibri" w:eastAsia="Georgia" w:hAnsi="Calibri" w:cs="Calibri"/>
                <w:lang w:val="en-US"/>
              </w:rPr>
              <w:t>esearch</w:t>
            </w:r>
            <w:proofErr w:type="spellEnd"/>
            <w:r w:rsidRPr="00310C0C">
              <w:rPr>
                <w:rFonts w:ascii="Calibri" w:eastAsia="Georgia" w:hAnsi="Calibri" w:cs="Calibri"/>
                <w:lang w:val="en-US"/>
              </w:rPr>
              <w:t xml:space="preserve"> on magnetocaloric materials where magnetic heat-pumps offer a low-energy demand and environmentally friendly alternative. </w:t>
            </w:r>
          </w:p>
          <w:p w14:paraId="04A9EFA5" w14:textId="77777777" w:rsidR="00955710" w:rsidRPr="00310C0C" w:rsidRDefault="00955710" w:rsidP="00A774AE">
            <w:pPr>
              <w:pStyle w:val="Liststycke"/>
              <w:numPr>
                <w:ilvl w:val="0"/>
                <w:numId w:val="11"/>
              </w:numPr>
              <w:autoSpaceDE w:val="0"/>
              <w:autoSpaceDN w:val="0"/>
              <w:adjustRightInd w:val="0"/>
              <w:ind w:left="624" w:hanging="284"/>
              <w:jc w:val="both"/>
              <w:rPr>
                <w:rFonts w:ascii="Calibri" w:eastAsia="Georgia" w:hAnsi="Calibri" w:cs="Calibri"/>
                <w:lang w:val="en-US"/>
              </w:rPr>
            </w:pPr>
            <w:r w:rsidRPr="00310C0C">
              <w:rPr>
                <w:rFonts w:ascii="Calibri" w:eastAsia="Georgia" w:hAnsi="Calibri" w:cs="Calibri"/>
                <w:lang w:val="en-US"/>
              </w:rPr>
              <w:t xml:space="preserve">Research on permanent magnets for increased efficiency of sustainable power generation and traction motor applications. </w:t>
            </w:r>
          </w:p>
          <w:p w14:paraId="065B309C" w14:textId="77777777" w:rsidR="00955710" w:rsidRPr="00310C0C" w:rsidRDefault="00955710" w:rsidP="00A774AE">
            <w:pPr>
              <w:pStyle w:val="Liststycke"/>
              <w:numPr>
                <w:ilvl w:val="0"/>
                <w:numId w:val="11"/>
              </w:numPr>
              <w:autoSpaceDE w:val="0"/>
              <w:autoSpaceDN w:val="0"/>
              <w:adjustRightInd w:val="0"/>
              <w:ind w:left="624" w:hanging="284"/>
              <w:jc w:val="both"/>
              <w:rPr>
                <w:rFonts w:ascii="Calibri" w:eastAsia="Georgia" w:hAnsi="Calibri" w:cs="Calibri"/>
                <w:lang w:val="en-US"/>
              </w:rPr>
            </w:pPr>
            <w:r w:rsidRPr="00310C0C">
              <w:rPr>
                <w:rFonts w:ascii="Calibri" w:eastAsia="Georgia" w:hAnsi="Calibri" w:cs="Calibri"/>
                <w:lang w:val="en-US"/>
              </w:rPr>
              <w:t>Energy efficient and CO</w:t>
            </w:r>
            <w:r w:rsidRPr="00C34B22">
              <w:rPr>
                <w:rFonts w:ascii="Calibri" w:eastAsia="Georgia" w:hAnsi="Calibri" w:cs="Calibri"/>
                <w:vertAlign w:val="subscript"/>
                <w:lang w:val="en-US"/>
              </w:rPr>
              <w:t>2</w:t>
            </w:r>
            <w:r w:rsidRPr="00310C0C">
              <w:rPr>
                <w:rFonts w:ascii="Calibri" w:eastAsia="Georgia" w:hAnsi="Calibri" w:cs="Calibri"/>
                <w:lang w:val="en-US"/>
              </w:rPr>
              <w:t xml:space="preserve">- free iron production, e.g. </w:t>
            </w:r>
            <w:r>
              <w:rPr>
                <w:rFonts w:ascii="Calibri" w:eastAsia="Georgia" w:hAnsi="Calibri" w:cs="Calibri"/>
                <w:lang w:val="en-US"/>
              </w:rPr>
              <w:t>HYBRIT</w:t>
            </w:r>
            <w:r w:rsidRPr="00310C0C">
              <w:rPr>
                <w:rFonts w:ascii="Calibri" w:eastAsia="Georgia" w:hAnsi="Calibri" w:cs="Calibri"/>
                <w:lang w:val="en-US"/>
              </w:rPr>
              <w:t xml:space="preserve">. </w:t>
            </w:r>
          </w:p>
          <w:p w14:paraId="736495D4" w14:textId="77777777" w:rsidR="00955710" w:rsidRPr="00310C0C" w:rsidRDefault="00955710" w:rsidP="00A774AE">
            <w:pPr>
              <w:pStyle w:val="Liststycke"/>
              <w:numPr>
                <w:ilvl w:val="0"/>
                <w:numId w:val="11"/>
              </w:numPr>
              <w:autoSpaceDE w:val="0"/>
              <w:autoSpaceDN w:val="0"/>
              <w:adjustRightInd w:val="0"/>
              <w:ind w:left="624" w:hanging="284"/>
              <w:jc w:val="both"/>
              <w:rPr>
                <w:rFonts w:ascii="Calibri" w:eastAsia="Georgia" w:hAnsi="Calibri" w:cs="Calibri"/>
                <w:lang w:val="en-US"/>
              </w:rPr>
            </w:pPr>
            <w:r w:rsidRPr="00310C0C">
              <w:rPr>
                <w:rFonts w:ascii="Calibri" w:eastAsia="Georgia" w:hAnsi="Calibri" w:cs="Calibri"/>
                <w:lang w:val="en-US"/>
              </w:rPr>
              <w:t xml:space="preserve">Recovery of energy and materials from waste including electrical and electronic equipment. In total this can lead to a 5-15% increase in overall energy efficiency and a reduced carbon foot print for metal production. </w:t>
            </w:r>
          </w:p>
          <w:p w14:paraId="74D4D8F4" w14:textId="6D8086AB" w:rsidR="00955710" w:rsidRPr="00310C0C" w:rsidRDefault="00955710" w:rsidP="00A774AE">
            <w:pPr>
              <w:pStyle w:val="Liststycke"/>
              <w:numPr>
                <w:ilvl w:val="0"/>
                <w:numId w:val="11"/>
              </w:numPr>
              <w:autoSpaceDE w:val="0"/>
              <w:autoSpaceDN w:val="0"/>
              <w:adjustRightInd w:val="0"/>
              <w:spacing w:after="120"/>
              <w:ind w:left="624" w:hanging="284"/>
              <w:contextualSpacing w:val="0"/>
              <w:jc w:val="both"/>
              <w:rPr>
                <w:rFonts w:cs="Calibri"/>
                <w:bCs/>
                <w:iCs/>
                <w:color w:val="000000"/>
                <w:lang w:val="en-US"/>
              </w:rPr>
            </w:pPr>
            <w:r w:rsidRPr="00310C0C">
              <w:rPr>
                <w:rFonts w:ascii="Calibri" w:eastAsia="Georgia" w:hAnsi="Calibri" w:cs="Calibri"/>
                <w:lang w:val="en-US"/>
              </w:rPr>
              <w:t>Computational tools for materials design ha</w:t>
            </w:r>
            <w:r w:rsidR="00E71B32">
              <w:rPr>
                <w:rFonts w:ascii="Calibri" w:eastAsia="Georgia" w:hAnsi="Calibri" w:cs="Calibri"/>
                <w:lang w:val="en-US"/>
              </w:rPr>
              <w:t>ve</w:t>
            </w:r>
            <w:r w:rsidRPr="00310C0C">
              <w:rPr>
                <w:rFonts w:ascii="Calibri" w:eastAsia="Georgia" w:hAnsi="Calibri" w:cs="Calibri"/>
                <w:lang w:val="en-US"/>
              </w:rPr>
              <w:t xml:space="preserve"> been a major activity at MSE for decades and </w:t>
            </w:r>
            <w:r w:rsidR="00E71B32">
              <w:rPr>
                <w:rFonts w:ascii="Calibri" w:eastAsia="Georgia" w:hAnsi="Calibri" w:cs="Calibri"/>
                <w:lang w:val="en-US"/>
              </w:rPr>
              <w:t>are</w:t>
            </w:r>
            <w:r w:rsidRPr="00310C0C">
              <w:rPr>
                <w:rFonts w:ascii="Calibri" w:eastAsia="Georgia" w:hAnsi="Calibri" w:cs="Calibri"/>
                <w:lang w:val="en-US"/>
              </w:rPr>
              <w:t xml:space="preserve"> supported by experimental investigation and characterization. These are invaluable tools for industry to design and manufacture strong and light alloys with increased strength/weight ratio leading to e.g. lighter vehicles. </w:t>
            </w:r>
          </w:p>
          <w:p w14:paraId="2493FB0F" w14:textId="5A38D4A1" w:rsidR="00955710" w:rsidRPr="00310C0C" w:rsidRDefault="00955710" w:rsidP="00A774AE">
            <w:pPr>
              <w:autoSpaceDE w:val="0"/>
              <w:autoSpaceDN w:val="0"/>
              <w:adjustRightInd w:val="0"/>
              <w:spacing w:after="120"/>
              <w:jc w:val="both"/>
              <w:rPr>
                <w:rFonts w:cs="Calibri"/>
                <w:bCs/>
                <w:iCs/>
                <w:color w:val="000000"/>
                <w:sz w:val="24"/>
                <w:szCs w:val="24"/>
                <w:lang w:val="en-GB"/>
              </w:rPr>
            </w:pPr>
            <w:r w:rsidRPr="00310C0C">
              <w:rPr>
                <w:rFonts w:cs="Calibri"/>
                <w:bCs/>
                <w:iCs/>
                <w:color w:val="000000"/>
                <w:sz w:val="24"/>
                <w:szCs w:val="24"/>
                <w:lang w:val="en-US"/>
              </w:rPr>
              <w:t xml:space="preserve">We have a wide range of specialized and rare experimental facilities with which we can support and drive current cutting-edge research </w:t>
            </w:r>
            <w:r w:rsidRPr="00310C0C">
              <w:rPr>
                <w:rFonts w:cs="Calibri"/>
                <w:bCs/>
                <w:iCs/>
                <w:color w:val="000000"/>
                <w:sz w:val="24"/>
                <w:szCs w:val="24"/>
                <w:lang w:val="en-GB"/>
              </w:rPr>
              <w:t>e.g. a state</w:t>
            </w:r>
            <w:r w:rsidRPr="00310C0C">
              <w:rPr>
                <w:rFonts w:cs="Calibri"/>
                <w:bCs/>
                <w:iCs/>
                <w:color w:val="000000"/>
                <w:sz w:val="24"/>
                <w:szCs w:val="24"/>
                <w:lang w:val="en-US"/>
              </w:rPr>
              <w:t>-</w:t>
            </w:r>
            <w:r w:rsidRPr="00310C0C">
              <w:rPr>
                <w:rFonts w:cs="Calibri"/>
                <w:bCs/>
                <w:iCs/>
                <w:color w:val="000000"/>
                <w:sz w:val="24"/>
                <w:szCs w:val="24"/>
                <w:lang w:val="en-GB"/>
              </w:rPr>
              <w:t>of</w:t>
            </w:r>
            <w:r w:rsidRPr="00310C0C">
              <w:rPr>
                <w:rFonts w:cs="Calibri"/>
                <w:bCs/>
                <w:iCs/>
                <w:color w:val="000000"/>
                <w:sz w:val="24"/>
                <w:szCs w:val="24"/>
                <w:lang w:val="en-US"/>
              </w:rPr>
              <w:t>-</w:t>
            </w:r>
            <w:r w:rsidRPr="00310C0C">
              <w:rPr>
                <w:rFonts w:cs="Calibri"/>
                <w:bCs/>
                <w:iCs/>
                <w:color w:val="000000"/>
                <w:sz w:val="24"/>
                <w:szCs w:val="24"/>
                <w:lang w:val="en-GB"/>
              </w:rPr>
              <w:t xml:space="preserve">the art lab for high temperature reaction kinetics for metals, wet chemical laboratory to support bio-fuel production and a lab for magnetic and mechanical testing of metals. The Hultgren Laboratory (HL) is now a so-called KTH Research Infrastructure and plays an important role in material development based experimental research through materials characterization. Much of the research activities at MSE concern calculations and simulations that require a lot of computational resources where we have a local computing cluster for small scale computing tasks and testing of configurations. </w:t>
            </w:r>
          </w:p>
        </w:tc>
      </w:tr>
      <w:tr w:rsidR="00955710" w:rsidRPr="00310C0C" w14:paraId="2D6EEC67" w14:textId="77777777" w:rsidTr="00A774AE">
        <w:tc>
          <w:tcPr>
            <w:tcW w:w="8789" w:type="dxa"/>
            <w:shd w:val="clear" w:color="auto" w:fill="D9D9D9"/>
          </w:tcPr>
          <w:p w14:paraId="6725BA74" w14:textId="77777777" w:rsidR="00955710" w:rsidRPr="00310C0C" w:rsidRDefault="00955710" w:rsidP="00A774AE">
            <w:pPr>
              <w:spacing w:after="120"/>
              <w:rPr>
                <w:rStyle w:val="Stark"/>
                <w:rFonts w:eastAsia="Times New Roman" w:cs="Calibri"/>
                <w:b w:val="0"/>
                <w:bCs w:val="0"/>
                <w:sz w:val="24"/>
                <w:szCs w:val="24"/>
              </w:rPr>
            </w:pPr>
            <w:r w:rsidRPr="00310C0C">
              <w:rPr>
                <w:rFonts w:cs="Calibri"/>
                <w:b/>
                <w:sz w:val="24"/>
                <w:szCs w:val="24"/>
              </w:rPr>
              <w:lastRenderedPageBreak/>
              <w:t xml:space="preserve">2. Research </w:t>
            </w:r>
            <w:proofErr w:type="spellStart"/>
            <w:r w:rsidRPr="00310C0C">
              <w:rPr>
                <w:rFonts w:cs="Calibri"/>
                <w:b/>
                <w:sz w:val="24"/>
                <w:szCs w:val="24"/>
              </w:rPr>
              <w:t>profile</w:t>
            </w:r>
            <w:proofErr w:type="spellEnd"/>
          </w:p>
        </w:tc>
      </w:tr>
      <w:tr w:rsidR="00955710" w:rsidRPr="00B52002" w14:paraId="47A2EDA7" w14:textId="77777777" w:rsidTr="00A774AE">
        <w:tc>
          <w:tcPr>
            <w:tcW w:w="8789" w:type="dxa"/>
          </w:tcPr>
          <w:p w14:paraId="136FF35A" w14:textId="77777777" w:rsidR="00955710" w:rsidRPr="00310C0C" w:rsidRDefault="00955710" w:rsidP="00A774AE">
            <w:pPr>
              <w:rPr>
                <w:rFonts w:cs="Calibri"/>
                <w:b/>
                <w:sz w:val="24"/>
                <w:szCs w:val="24"/>
                <w:lang w:val="en-GB"/>
              </w:rPr>
            </w:pPr>
            <w:r w:rsidRPr="00310C0C">
              <w:rPr>
                <w:rFonts w:cs="Calibri"/>
                <w:b/>
                <w:sz w:val="24"/>
                <w:szCs w:val="24"/>
                <w:lang w:val="en-GB"/>
              </w:rPr>
              <w:t xml:space="preserve">a. </w:t>
            </w:r>
            <w:r w:rsidRPr="00310C0C">
              <w:rPr>
                <w:rFonts w:cs="Calibri"/>
                <w:b/>
                <w:i/>
                <w:sz w:val="24"/>
                <w:szCs w:val="24"/>
                <w:lang w:val="en-GB"/>
              </w:rPr>
              <w:t>General information of the department</w:t>
            </w:r>
          </w:p>
          <w:p w14:paraId="48D7858F" w14:textId="7055B9AE" w:rsidR="00955710" w:rsidRPr="00310C0C" w:rsidRDefault="00955710" w:rsidP="00A774AE">
            <w:pPr>
              <w:autoSpaceDE w:val="0"/>
              <w:autoSpaceDN w:val="0"/>
              <w:adjustRightInd w:val="0"/>
              <w:spacing w:after="120"/>
              <w:jc w:val="both"/>
              <w:rPr>
                <w:rFonts w:cs="Calibri"/>
                <w:sz w:val="24"/>
                <w:szCs w:val="24"/>
                <w:lang w:val="en-US"/>
              </w:rPr>
            </w:pPr>
            <w:r w:rsidRPr="00310C0C">
              <w:rPr>
                <w:rFonts w:cs="Calibri"/>
                <w:sz w:val="24"/>
                <w:szCs w:val="24"/>
                <w:lang w:val="en-US"/>
              </w:rPr>
              <w:t>The Department of Materials Science and Engineering, MSE, belongs to the ITM school at KTH. MSE consist of three units: Processes, Structures and Properties</w:t>
            </w:r>
            <w:r>
              <w:rPr>
                <w:rFonts w:cs="Calibri"/>
                <w:sz w:val="24"/>
                <w:szCs w:val="24"/>
                <w:lang w:val="en-US"/>
              </w:rPr>
              <w:t>, and</w:t>
            </w:r>
            <w:r w:rsidR="004E1380">
              <w:rPr>
                <w:rFonts w:cs="Calibri"/>
                <w:sz w:val="24"/>
                <w:szCs w:val="24"/>
                <w:lang w:val="en-US"/>
              </w:rPr>
              <w:t>,</w:t>
            </w:r>
            <w:r>
              <w:rPr>
                <w:rFonts w:cs="Calibri"/>
                <w:sz w:val="24"/>
                <w:szCs w:val="24"/>
                <w:lang w:val="en-US"/>
              </w:rPr>
              <w:t xml:space="preserve"> in </w:t>
            </w:r>
            <w:proofErr w:type="gramStart"/>
            <w:r>
              <w:rPr>
                <w:rFonts w:cs="Calibri"/>
                <w:sz w:val="24"/>
                <w:szCs w:val="24"/>
                <w:lang w:val="en-US"/>
              </w:rPr>
              <w:t>addition</w:t>
            </w:r>
            <w:r w:rsidR="004E1380">
              <w:rPr>
                <w:rFonts w:cs="Calibri"/>
                <w:sz w:val="24"/>
                <w:szCs w:val="24"/>
                <w:lang w:val="en-US"/>
              </w:rPr>
              <w:t>,</w:t>
            </w:r>
            <w:r>
              <w:rPr>
                <w:rFonts w:cs="Calibri"/>
                <w:sz w:val="24"/>
                <w:szCs w:val="24"/>
                <w:lang w:val="en-US"/>
              </w:rPr>
              <w:t xml:space="preserve"> </w:t>
            </w:r>
            <w:r w:rsidRPr="00310C0C">
              <w:rPr>
                <w:rFonts w:cs="Calibri"/>
                <w:sz w:val="24"/>
                <w:szCs w:val="24"/>
                <w:lang w:val="en-US"/>
              </w:rPr>
              <w:t xml:space="preserve"> an</w:t>
            </w:r>
            <w:proofErr w:type="gramEnd"/>
            <w:r w:rsidRPr="00310C0C">
              <w:rPr>
                <w:rFonts w:cs="Calibri"/>
                <w:sz w:val="24"/>
                <w:szCs w:val="24"/>
                <w:lang w:val="en-US"/>
              </w:rPr>
              <w:t xml:space="preserve"> advanced instrumentation lab: The Hultgren laboratory, and two research Centers: Competence center Hero-m 2 Innovation and Center for Mechanics and Materials Design.</w:t>
            </w:r>
            <w:r>
              <w:rPr>
                <w:rFonts w:cs="Calibri"/>
                <w:sz w:val="24"/>
                <w:szCs w:val="24"/>
                <w:lang w:val="en-US"/>
              </w:rPr>
              <w:t xml:space="preserve"> On the educational side we have</w:t>
            </w:r>
            <w:r w:rsidRPr="00310C0C">
              <w:rPr>
                <w:rFonts w:cs="Calibri"/>
                <w:sz w:val="24"/>
                <w:szCs w:val="24"/>
                <w:lang w:val="en-US"/>
              </w:rPr>
              <w:t xml:space="preserve"> our first, second and</w:t>
            </w:r>
            <w:r>
              <w:rPr>
                <w:rFonts w:cs="Calibri"/>
                <w:sz w:val="24"/>
                <w:szCs w:val="24"/>
                <w:lang w:val="en-US"/>
              </w:rPr>
              <w:t xml:space="preserve"> third cycle education programs.</w:t>
            </w:r>
            <w:r w:rsidRPr="00310C0C">
              <w:rPr>
                <w:rFonts w:cs="Calibri"/>
                <w:sz w:val="24"/>
                <w:szCs w:val="24"/>
                <w:lang w:val="en-US"/>
              </w:rPr>
              <w:t xml:space="preserve"> MSE is led by the Head of the Department and a management group consisting of the unit leaders, the operations controller, the director of studies, and the directors of first, second and third cycle studies. </w:t>
            </w:r>
          </w:p>
          <w:p w14:paraId="0F2B8BD4" w14:textId="77777777" w:rsidR="00955710" w:rsidRPr="00310C0C" w:rsidRDefault="00955710" w:rsidP="00A774AE">
            <w:pPr>
              <w:spacing w:after="0"/>
              <w:jc w:val="both"/>
              <w:rPr>
                <w:rFonts w:cs="Calibri"/>
                <w:sz w:val="24"/>
                <w:szCs w:val="24"/>
                <w:lang w:val="en-US"/>
              </w:rPr>
            </w:pPr>
            <w:r w:rsidRPr="00310C0C">
              <w:rPr>
                <w:rFonts w:cs="Calibri"/>
                <w:sz w:val="24"/>
                <w:szCs w:val="24"/>
                <w:lang w:val="en-US"/>
              </w:rPr>
              <w:t>At MSE, research and teaching are conducted in a wide area; from engineering materials to functional materials. To a large extent, the choice of materials reflects the needs of Swedish industry, such as advanced steel, cemented carbide and high temperature alloys, but a significant part of the activities also relates to materials that can be expected to have an industrial impact in the future, such as magnetocaloric materials, high entropy alloys, metallic glasses, electronic materials and materials for solar cells. The department covers the whole chain Processes – Structures – Properties and has a strong competence in modeling on different length scales based on thermodynamics, kinetics and ab-initio calculations in combination with an experimental expertise regarding advanced characterization as well as determination of thermo-physical and thermodynamic properties. MSE plays an important role in the research of ICME (Integrated Computational Materials Engineering), which combined with experimental measurements and further developed models can lead to disruptive steps in material</w:t>
            </w:r>
            <w:r>
              <w:rPr>
                <w:rFonts w:cs="Calibri"/>
                <w:sz w:val="24"/>
                <w:szCs w:val="24"/>
                <w:lang w:val="en-US"/>
              </w:rPr>
              <w:t>s</w:t>
            </w:r>
            <w:r w:rsidRPr="00310C0C">
              <w:rPr>
                <w:rFonts w:cs="Calibri"/>
                <w:sz w:val="24"/>
                <w:szCs w:val="24"/>
                <w:lang w:val="en-US"/>
              </w:rPr>
              <w:t xml:space="preserve"> production and use. One of the most successful examples of these activities is the Competence center Hero-m 2 Innovation and the former VINN Excellence center Hero-m supported by VINNOVA, Swedish industry and KTH.</w:t>
            </w:r>
          </w:p>
          <w:p w14:paraId="14A0056E" w14:textId="77777777" w:rsidR="00955710" w:rsidRPr="00310C0C" w:rsidRDefault="00955710" w:rsidP="00A774AE">
            <w:pPr>
              <w:autoSpaceDE w:val="0"/>
              <w:autoSpaceDN w:val="0"/>
              <w:adjustRightInd w:val="0"/>
              <w:spacing w:after="0"/>
              <w:jc w:val="both"/>
              <w:rPr>
                <w:rFonts w:cs="Calibri"/>
                <w:sz w:val="24"/>
                <w:szCs w:val="24"/>
                <w:lang w:val="en-US"/>
              </w:rPr>
            </w:pPr>
          </w:p>
          <w:p w14:paraId="59FD1664" w14:textId="77777777" w:rsidR="00955710" w:rsidRPr="00310C0C" w:rsidRDefault="00955710" w:rsidP="00A774AE">
            <w:pPr>
              <w:spacing w:after="120"/>
              <w:rPr>
                <w:rFonts w:cs="Calibri"/>
                <w:b/>
                <w:i/>
                <w:sz w:val="24"/>
                <w:szCs w:val="24"/>
                <w:lang w:val="en-GB"/>
              </w:rPr>
            </w:pPr>
            <w:r w:rsidRPr="00310C0C">
              <w:rPr>
                <w:rFonts w:cs="Calibri"/>
                <w:b/>
                <w:sz w:val="24"/>
                <w:szCs w:val="24"/>
                <w:lang w:val="en-GB"/>
              </w:rPr>
              <w:t xml:space="preserve">b. </w:t>
            </w:r>
            <w:r w:rsidRPr="00310C0C">
              <w:rPr>
                <w:rFonts w:cs="Calibri"/>
                <w:b/>
                <w:i/>
                <w:sz w:val="24"/>
                <w:szCs w:val="24"/>
                <w:lang w:val="en-GB"/>
              </w:rPr>
              <w:t>Central research questions and themes, knowledge gaps addressed, main research activities and composition of research team(s)</w:t>
            </w:r>
          </w:p>
          <w:p w14:paraId="5D50D477" w14:textId="77777777" w:rsidR="00955710" w:rsidRPr="004700AF" w:rsidRDefault="00955710" w:rsidP="00A774AE">
            <w:pPr>
              <w:autoSpaceDE w:val="0"/>
              <w:autoSpaceDN w:val="0"/>
              <w:adjustRightInd w:val="0"/>
              <w:spacing w:after="120"/>
              <w:jc w:val="both"/>
              <w:rPr>
                <w:rFonts w:cs="Calibri"/>
                <w:sz w:val="24"/>
                <w:szCs w:val="24"/>
                <w:lang w:val="en-US"/>
              </w:rPr>
            </w:pPr>
            <w:r w:rsidRPr="004700AF">
              <w:rPr>
                <w:rFonts w:cs="Calibri"/>
                <w:b/>
                <w:sz w:val="24"/>
                <w:szCs w:val="24"/>
                <w:lang w:val="en-US"/>
              </w:rPr>
              <w:t xml:space="preserve">The unit of </w:t>
            </w:r>
            <w:r>
              <w:rPr>
                <w:rFonts w:cs="Calibri"/>
                <w:b/>
                <w:sz w:val="24"/>
                <w:szCs w:val="24"/>
                <w:lang w:val="en-US"/>
              </w:rPr>
              <w:t>p</w:t>
            </w:r>
            <w:r w:rsidRPr="004700AF">
              <w:rPr>
                <w:rFonts w:cs="Calibri"/>
                <w:b/>
                <w:sz w:val="24"/>
                <w:szCs w:val="24"/>
                <w:lang w:val="en-US"/>
              </w:rPr>
              <w:t>rocesses</w:t>
            </w:r>
            <w:r w:rsidRPr="00310C0C">
              <w:rPr>
                <w:rFonts w:cs="Calibri"/>
                <w:sz w:val="24"/>
                <w:szCs w:val="24"/>
                <w:lang w:val="en-US"/>
              </w:rPr>
              <w:t xml:space="preserve"> focuses on raw material treatment and alloying element recycling, process optimization with respect to </w:t>
            </w:r>
            <w:proofErr w:type="gramStart"/>
            <w:r w:rsidRPr="00310C0C">
              <w:rPr>
                <w:rFonts w:cs="Calibri"/>
                <w:sz w:val="24"/>
                <w:szCs w:val="24"/>
                <w:lang w:val="en-US"/>
              </w:rPr>
              <w:t>environmental</w:t>
            </w:r>
            <w:proofErr w:type="gramEnd"/>
            <w:r w:rsidRPr="00310C0C">
              <w:rPr>
                <w:rFonts w:cs="Calibri"/>
                <w:sz w:val="24"/>
                <w:szCs w:val="24"/>
                <w:lang w:val="en-US"/>
              </w:rPr>
              <w:t xml:space="preserve"> friendly and energy saving aspects, thermodynamic and physical property of slags aiming at process optimization and recovery of valuable metals from slags and other secondary resources and development of new processes with low CO</w:t>
            </w:r>
            <w:r w:rsidRPr="00310C0C">
              <w:rPr>
                <w:rFonts w:cs="Calibri"/>
                <w:sz w:val="24"/>
                <w:szCs w:val="24"/>
                <w:vertAlign w:val="subscript"/>
                <w:lang w:val="en-US"/>
              </w:rPr>
              <w:t>2</w:t>
            </w:r>
            <w:r w:rsidRPr="00310C0C">
              <w:rPr>
                <w:rFonts w:cs="Calibri"/>
                <w:sz w:val="24"/>
                <w:szCs w:val="24"/>
                <w:lang w:val="en-US"/>
              </w:rPr>
              <w:t xml:space="preserve"> emissions. The research is dependent on knowledge from fundamental to practical and applied research, such as thermophysical, thermochemical and kinetic data and experimental trials are needed from lab scale to pilot and full scale. A generic modeling tool for optimization of metallurgical processes accounting for both chemical reactions and fluid flow is being </w:t>
            </w:r>
            <w:r w:rsidRPr="004700AF">
              <w:rPr>
                <w:rFonts w:cs="Calibri"/>
                <w:sz w:val="24"/>
                <w:szCs w:val="24"/>
                <w:lang w:val="en-US"/>
              </w:rPr>
              <w:t xml:space="preserve">developed by coupling Computational Fluid Dynamics (CFD) codes with thermodynamic databases. </w:t>
            </w:r>
          </w:p>
          <w:p w14:paraId="00F3C6C8" w14:textId="77777777" w:rsidR="00955710" w:rsidRPr="00310C0C" w:rsidRDefault="00955710" w:rsidP="00A774AE">
            <w:pPr>
              <w:spacing w:after="120"/>
              <w:jc w:val="both"/>
              <w:rPr>
                <w:rFonts w:cs="Calibri"/>
                <w:iCs/>
                <w:sz w:val="24"/>
                <w:szCs w:val="24"/>
                <w:lang w:val="en-GB"/>
              </w:rPr>
            </w:pPr>
            <w:r w:rsidRPr="004700AF">
              <w:rPr>
                <w:rFonts w:cs="Calibri"/>
                <w:b/>
                <w:iCs/>
                <w:sz w:val="24"/>
                <w:szCs w:val="24"/>
                <w:lang w:val="en-GB"/>
              </w:rPr>
              <w:t>The unit of structures</w:t>
            </w:r>
            <w:r w:rsidRPr="00310C0C">
              <w:rPr>
                <w:rFonts w:cs="Calibri"/>
                <w:iCs/>
                <w:sz w:val="24"/>
                <w:szCs w:val="24"/>
                <w:lang w:val="en-GB"/>
              </w:rPr>
              <w:t xml:space="preserve"> is composed of several research groups, focusing on: electronic structure calculations using Density Functional Theory (DFT), computational </w:t>
            </w:r>
            <w:r w:rsidRPr="00310C0C">
              <w:rPr>
                <w:rFonts w:cs="Calibri"/>
                <w:iCs/>
                <w:sz w:val="24"/>
                <w:szCs w:val="24"/>
                <w:lang w:val="en-GB"/>
              </w:rPr>
              <w:lastRenderedPageBreak/>
              <w:t xml:space="preserve">thermodynamics and kinetics using the CALPHAD </w:t>
            </w:r>
            <w:r>
              <w:rPr>
                <w:rFonts w:cs="Calibri"/>
                <w:iCs/>
                <w:sz w:val="24"/>
                <w:szCs w:val="24"/>
                <w:lang w:val="en-GB"/>
              </w:rPr>
              <w:t>approach</w:t>
            </w:r>
            <w:r w:rsidRPr="00310C0C">
              <w:rPr>
                <w:rFonts w:cs="Calibri"/>
                <w:iCs/>
                <w:sz w:val="24"/>
                <w:szCs w:val="24"/>
                <w:lang w:val="en-GB"/>
              </w:rPr>
              <w:t xml:space="preserve">, modelling and simulation of phase transformations and micro- and nanostructure evolution in metallic materials and hard metals in response to e.g. heat treatment and manufacturing processes like additive manufacturing (AM). The unit also has a strong activity within advanced experimental characterization of these materials. Thus, the research is truly multi-disciplinary. This is necessary for the development of models and databases to be used in the materials design methodology ICME, which is an important research theme in the unit. Another research theme in the unit is related </w:t>
            </w:r>
            <w:r w:rsidRPr="00310C0C">
              <w:rPr>
                <w:sz w:val="24"/>
                <w:szCs w:val="24"/>
                <w:lang w:val="en-US"/>
              </w:rPr>
              <w:t>to 3D additive fabrication for electronics and sustainable energy applications.</w:t>
            </w:r>
          </w:p>
          <w:p w14:paraId="231D8933" w14:textId="77777777" w:rsidR="00955710" w:rsidRDefault="00955710" w:rsidP="00A774AE">
            <w:pPr>
              <w:spacing w:after="0"/>
              <w:jc w:val="both"/>
              <w:rPr>
                <w:rFonts w:eastAsia="Calibri" w:cs="Calibri"/>
                <w:bCs/>
                <w:sz w:val="24"/>
                <w:szCs w:val="24"/>
                <w:lang w:val="en-GB"/>
              </w:rPr>
            </w:pPr>
            <w:r w:rsidRPr="004700AF">
              <w:rPr>
                <w:rFonts w:eastAsia="Calibri" w:cs="Calibri"/>
                <w:b/>
                <w:sz w:val="24"/>
                <w:szCs w:val="24"/>
                <w:lang w:val="en-GB"/>
              </w:rPr>
              <w:t xml:space="preserve">The unit of </w:t>
            </w:r>
            <w:r>
              <w:rPr>
                <w:rFonts w:eastAsia="Calibri" w:cs="Calibri"/>
                <w:b/>
                <w:sz w:val="24"/>
                <w:szCs w:val="24"/>
                <w:lang w:val="en-GB"/>
              </w:rPr>
              <w:t>p</w:t>
            </w:r>
            <w:r w:rsidRPr="004700AF">
              <w:rPr>
                <w:rFonts w:eastAsia="Calibri" w:cs="Calibri"/>
                <w:b/>
                <w:sz w:val="24"/>
                <w:szCs w:val="24"/>
                <w:lang w:val="en-GB"/>
              </w:rPr>
              <w:t>roperties</w:t>
            </w:r>
            <w:r w:rsidRPr="00310C0C">
              <w:rPr>
                <w:rFonts w:eastAsia="Calibri" w:cs="Calibri"/>
                <w:sz w:val="24"/>
                <w:szCs w:val="24"/>
                <w:lang w:val="en-GB"/>
              </w:rPr>
              <w:t xml:space="preserve"> focuses on the relations between mechanical, technological, and magnetic properties, and the composition and microstructure of engineering and functional materials both from a fundamental and applied point of view. The research activities are diverse and multi-disciplinary and encompass: </w:t>
            </w:r>
            <w:r w:rsidRPr="00310C0C">
              <w:rPr>
                <w:rFonts w:eastAsia="Calibri" w:cs="Calibri"/>
                <w:bCs/>
                <w:sz w:val="24"/>
                <w:szCs w:val="24"/>
                <w:lang w:val="en-GB"/>
              </w:rPr>
              <w:t xml:space="preserve">Atomistic modelling of materials’ properties e.g. plasticity, </w:t>
            </w:r>
            <w:r w:rsidRPr="00310C0C">
              <w:rPr>
                <w:rFonts w:eastAsia="Calibri" w:cs="Calibri"/>
                <w:sz w:val="24"/>
                <w:szCs w:val="24"/>
                <w:lang w:val="en-GB"/>
              </w:rPr>
              <w:t>yield and tensile strength, ab initio c</w:t>
            </w:r>
            <w:r w:rsidRPr="00310C0C">
              <w:rPr>
                <w:rFonts w:eastAsia="Calibri" w:cs="Calibri"/>
                <w:bCs/>
                <w:sz w:val="24"/>
                <w:szCs w:val="24"/>
                <w:lang w:val="en-GB"/>
              </w:rPr>
              <w:t xml:space="preserve">ode development of e.g. </w:t>
            </w:r>
            <w:r w:rsidRPr="00310C0C">
              <w:rPr>
                <w:rFonts w:eastAsia="Calibri" w:cs="Calibri"/>
                <w:sz w:val="24"/>
                <w:szCs w:val="24"/>
                <w:lang w:val="en-GB"/>
              </w:rPr>
              <w:t xml:space="preserve">the alloy theory tool (EMTO-CPA) and </w:t>
            </w:r>
            <w:r w:rsidRPr="00310C0C">
              <w:rPr>
                <w:rFonts w:eastAsia="Calibri" w:cs="Calibri"/>
                <w:bCs/>
                <w:sz w:val="24"/>
                <w:szCs w:val="24"/>
                <w:lang w:val="en-GB"/>
              </w:rPr>
              <w:t>d</w:t>
            </w:r>
            <w:r w:rsidRPr="00310C0C">
              <w:rPr>
                <w:rFonts w:eastAsia="Calibri" w:cs="Calibri"/>
                <w:sz w:val="24"/>
                <w:szCs w:val="24"/>
                <w:lang w:val="en-GB"/>
              </w:rPr>
              <w:t>ynamical Mean-Field Theory, m</w:t>
            </w:r>
            <w:r w:rsidRPr="00310C0C">
              <w:rPr>
                <w:rFonts w:eastAsia="Calibri" w:cs="Calibri"/>
                <w:bCs/>
                <w:sz w:val="24"/>
                <w:szCs w:val="24"/>
                <w:lang w:val="en-GB"/>
              </w:rPr>
              <w:t xml:space="preserve">echanical metallurgy e.g. </w:t>
            </w:r>
            <w:r w:rsidRPr="00310C0C">
              <w:rPr>
                <w:rFonts w:eastAsia="Calibri" w:cs="Calibri"/>
                <w:sz w:val="24"/>
                <w:szCs w:val="24"/>
                <w:lang w:val="en-GB"/>
              </w:rPr>
              <w:t>prediction of flow stress, fatigue and creep, and modelling of hardening mechanisms, property</w:t>
            </w:r>
            <w:r w:rsidRPr="00310C0C">
              <w:rPr>
                <w:rFonts w:eastAsia="Calibri" w:cs="Calibri"/>
                <w:bCs/>
                <w:sz w:val="24"/>
                <w:szCs w:val="24"/>
                <w:lang w:val="en-GB"/>
              </w:rPr>
              <w:t xml:space="preserve"> characterization.</w:t>
            </w:r>
          </w:p>
          <w:p w14:paraId="3F253941" w14:textId="77777777" w:rsidR="00955710" w:rsidRPr="00310C0C" w:rsidRDefault="00955710" w:rsidP="00A774AE">
            <w:pPr>
              <w:spacing w:after="0"/>
              <w:jc w:val="both"/>
              <w:rPr>
                <w:rFonts w:eastAsia="Calibri" w:cs="Calibri"/>
                <w:sz w:val="24"/>
                <w:szCs w:val="24"/>
                <w:lang w:val="en-GB"/>
              </w:rPr>
            </w:pPr>
          </w:p>
          <w:p w14:paraId="12123BC9" w14:textId="77777777" w:rsidR="00955710" w:rsidRPr="00310C0C" w:rsidRDefault="00955710" w:rsidP="00A774AE">
            <w:pPr>
              <w:spacing w:after="120"/>
              <w:rPr>
                <w:rFonts w:cs="Calibri"/>
                <w:b/>
                <w:color w:val="000000"/>
                <w:sz w:val="24"/>
                <w:szCs w:val="24"/>
                <w:lang w:val="en-GB"/>
              </w:rPr>
            </w:pPr>
            <w:r w:rsidRPr="00310C0C">
              <w:rPr>
                <w:rFonts w:cs="Calibri"/>
                <w:b/>
                <w:iCs/>
                <w:sz w:val="24"/>
                <w:szCs w:val="24"/>
                <w:lang w:val="en-GB"/>
              </w:rPr>
              <w:t xml:space="preserve">c. </w:t>
            </w:r>
            <w:r w:rsidRPr="00310C0C">
              <w:rPr>
                <w:rFonts w:cs="Calibri"/>
                <w:b/>
                <w:i/>
                <w:sz w:val="24"/>
                <w:szCs w:val="24"/>
                <w:lang w:val="en-GB"/>
              </w:rPr>
              <w:t xml:space="preserve">Contributions to the advancement of the state of the art within the </w:t>
            </w:r>
            <w:r w:rsidRPr="00310C0C">
              <w:rPr>
                <w:rFonts w:cs="Calibri"/>
                <w:b/>
                <w:i/>
                <w:color w:val="000000"/>
                <w:sz w:val="24"/>
                <w:szCs w:val="24"/>
                <w:lang w:val="en-GB"/>
              </w:rPr>
              <w:t xml:space="preserve">research fields of the department </w:t>
            </w:r>
          </w:p>
          <w:p w14:paraId="608C3CA0" w14:textId="77777777" w:rsidR="00955710" w:rsidRPr="00310C0C" w:rsidRDefault="00955710" w:rsidP="00A774AE">
            <w:pPr>
              <w:spacing w:after="120"/>
              <w:jc w:val="both"/>
              <w:rPr>
                <w:sz w:val="24"/>
                <w:szCs w:val="24"/>
                <w:lang w:val="en-US"/>
              </w:rPr>
            </w:pPr>
            <w:r w:rsidRPr="004700AF">
              <w:rPr>
                <w:rFonts w:cs="Calibri"/>
                <w:b/>
                <w:sz w:val="24"/>
                <w:szCs w:val="24"/>
                <w:lang w:val="en-GB"/>
              </w:rPr>
              <w:t>The unit of processes</w:t>
            </w:r>
            <w:r w:rsidRPr="00310C0C">
              <w:rPr>
                <w:rFonts w:cs="Calibri"/>
                <w:sz w:val="24"/>
                <w:szCs w:val="24"/>
                <w:lang w:val="en-GB"/>
              </w:rPr>
              <w:t xml:space="preserve"> works to increase the capability, effectiveness and sustainability of materials processes and measurement techniques, using both modelling and experiments. The great strength of the unit is to couple fundamental studies in the lab with industrial collaborators to scale findings through our partners and overcome the “valley of death” that often stops innovations being used in industry. One flagship project is HYBRIT i.e. steelmaking without fossil fuels, performed in collaboration with SSAB, LKAB, Vattenfall and </w:t>
            </w:r>
            <w:proofErr w:type="spellStart"/>
            <w:r w:rsidRPr="00310C0C">
              <w:rPr>
                <w:rFonts w:cs="Calibri"/>
                <w:sz w:val="24"/>
                <w:szCs w:val="24"/>
                <w:lang w:val="en-GB"/>
              </w:rPr>
              <w:t>Energimyndigheten</w:t>
            </w:r>
            <w:proofErr w:type="spellEnd"/>
            <w:r w:rsidRPr="00310C0C">
              <w:rPr>
                <w:rFonts w:cs="Calibri"/>
                <w:sz w:val="24"/>
                <w:szCs w:val="24"/>
                <w:lang w:val="en-GB"/>
              </w:rPr>
              <w:t xml:space="preserve">, which will, if successful, reduce the Swedish total greenhouse gas emissions by 10%. Another project, which potentially could reduce the carbon footprint, concerns the improvement of the production of bioenergy and biofuels using waste products, including those from paper and pulp industry. Furthermore, the optimisation and measurement of high temperature reactions is a significant area of study, as is new tools for quality control of metal casts and measurement techniques for electric arc furnace (used in recycling of scrap steel) and argon oxygen </w:t>
            </w:r>
            <w:r w:rsidRPr="00310C0C">
              <w:rPr>
                <w:sz w:val="24"/>
                <w:szCs w:val="24"/>
                <w:lang w:val="en-US"/>
              </w:rPr>
              <w:t>decarburization (AOD) converter, which is a crucial step in steelmaking.</w:t>
            </w:r>
          </w:p>
          <w:p w14:paraId="7EFE9F36" w14:textId="77777777" w:rsidR="00955710" w:rsidRPr="00310C0C" w:rsidRDefault="00955710" w:rsidP="00A774AE">
            <w:pPr>
              <w:spacing w:after="120"/>
              <w:jc w:val="both"/>
              <w:rPr>
                <w:rFonts w:cs="Calibri"/>
                <w:iCs/>
                <w:sz w:val="24"/>
                <w:szCs w:val="24"/>
                <w:lang w:val="en-GB"/>
              </w:rPr>
            </w:pPr>
            <w:r w:rsidRPr="004700AF">
              <w:rPr>
                <w:rFonts w:cs="Calibri"/>
                <w:b/>
                <w:iCs/>
                <w:sz w:val="24"/>
                <w:szCs w:val="24"/>
                <w:lang w:val="en-GB"/>
              </w:rPr>
              <w:t xml:space="preserve">In the unit of </w:t>
            </w:r>
            <w:r>
              <w:rPr>
                <w:rFonts w:cs="Calibri"/>
                <w:b/>
                <w:iCs/>
                <w:sz w:val="24"/>
                <w:szCs w:val="24"/>
                <w:lang w:val="en-GB"/>
              </w:rPr>
              <w:t>s</w:t>
            </w:r>
            <w:r w:rsidRPr="004700AF">
              <w:rPr>
                <w:rFonts w:cs="Calibri"/>
                <w:b/>
                <w:iCs/>
                <w:sz w:val="24"/>
                <w:szCs w:val="24"/>
                <w:lang w:val="en-GB"/>
              </w:rPr>
              <w:t>tructures</w:t>
            </w:r>
            <w:r w:rsidRPr="00310C0C">
              <w:rPr>
                <w:rFonts w:cs="Calibri"/>
                <w:iCs/>
                <w:sz w:val="24"/>
                <w:szCs w:val="24"/>
                <w:lang w:val="en-GB"/>
              </w:rPr>
              <w:t xml:space="preserve">, and in the field of electronic structure calculation </w:t>
            </w:r>
            <w:r w:rsidRPr="00310C0C">
              <w:rPr>
                <w:sz w:val="24"/>
                <w:szCs w:val="24"/>
                <w:lang w:val="en-US"/>
              </w:rPr>
              <w:t xml:space="preserve">new methods have over the years been developed related to the ab initio modelling of alloys and magnetism, as well as different statistical methods for atomistic modelling (different types of Monte Carlo methods), which allow accurate description of bonding and phase equilibria in alloys at the atomic scale. </w:t>
            </w:r>
            <w:r w:rsidRPr="00310C0C">
              <w:rPr>
                <w:rFonts w:cs="Calibri"/>
                <w:iCs/>
                <w:sz w:val="24"/>
                <w:szCs w:val="24"/>
                <w:lang w:val="en-GB"/>
              </w:rPr>
              <w:t xml:space="preserve">In the field of </w:t>
            </w:r>
            <w:r>
              <w:rPr>
                <w:rFonts w:cs="Calibri"/>
                <w:iCs/>
                <w:sz w:val="24"/>
                <w:szCs w:val="24"/>
                <w:lang w:val="en-GB"/>
              </w:rPr>
              <w:t xml:space="preserve">computational </w:t>
            </w:r>
            <w:proofErr w:type="gramStart"/>
            <w:r>
              <w:rPr>
                <w:rFonts w:cs="Calibri"/>
                <w:iCs/>
                <w:sz w:val="24"/>
                <w:szCs w:val="24"/>
                <w:lang w:val="en-GB"/>
              </w:rPr>
              <w:t>thermodynamics</w:t>
            </w:r>
            <w:proofErr w:type="gramEnd"/>
            <w:r>
              <w:rPr>
                <w:rFonts w:cs="Calibri"/>
                <w:iCs/>
                <w:sz w:val="24"/>
                <w:szCs w:val="24"/>
                <w:lang w:val="en-GB"/>
              </w:rPr>
              <w:t xml:space="preserve"> the unit</w:t>
            </w:r>
            <w:r w:rsidRPr="00310C0C">
              <w:rPr>
                <w:rFonts w:cs="Calibri"/>
                <w:iCs/>
                <w:sz w:val="24"/>
                <w:szCs w:val="24"/>
                <w:lang w:val="en-GB"/>
              </w:rPr>
              <w:t xml:space="preserve"> is leading the development of new improved models for the thermodynamic properties of unary systems, which will subsequently also affect binary, ternary and higher-order systems.</w:t>
            </w:r>
            <w:r w:rsidRPr="00310C0C">
              <w:rPr>
                <w:sz w:val="24"/>
                <w:szCs w:val="24"/>
                <w:lang w:val="en-US"/>
              </w:rPr>
              <w:t xml:space="preserve"> </w:t>
            </w:r>
            <w:r w:rsidRPr="00310C0C">
              <w:rPr>
                <w:rFonts w:cs="Calibri"/>
                <w:iCs/>
                <w:sz w:val="24"/>
                <w:szCs w:val="24"/>
                <w:lang w:val="en-GB"/>
              </w:rPr>
              <w:t xml:space="preserve">In the field of phase transformations, structure evolution and </w:t>
            </w:r>
            <w:r w:rsidRPr="00310C0C">
              <w:rPr>
                <w:rFonts w:cs="Calibri"/>
                <w:iCs/>
                <w:sz w:val="24"/>
                <w:szCs w:val="24"/>
                <w:lang w:val="en-GB"/>
              </w:rPr>
              <w:lastRenderedPageBreak/>
              <w:t>kinetic modelling, the unit has projects which aim at improving and further develop models for precipitation especially the classical theory of nucleation.</w:t>
            </w:r>
            <w:r w:rsidRPr="00310C0C">
              <w:rPr>
                <w:sz w:val="24"/>
                <w:szCs w:val="24"/>
                <w:lang w:val="en-US"/>
              </w:rPr>
              <w:t xml:space="preserve"> </w:t>
            </w:r>
            <w:r w:rsidRPr="00310C0C">
              <w:rPr>
                <w:rFonts w:cs="Calibri"/>
                <w:iCs/>
                <w:sz w:val="24"/>
                <w:szCs w:val="24"/>
                <w:lang w:val="en-GB"/>
              </w:rPr>
              <w:t xml:space="preserve">In the field of advanced experimental characterization, the unit develops instrumentation, measurement protocols and data analysis methods for synchrotron x-ray and neutron characterization. Research on AM of metallic materials is a relatively new research theme at MSE and the current research questions, including microstructure evolution during AM specific conditions, are all contributing to this internationally very active field of research. The AM activities for electronics and sustainable energy applications contributes with new state-of-the-art tools and instrumentation.   </w:t>
            </w:r>
          </w:p>
          <w:p w14:paraId="092ED9B3" w14:textId="77777777" w:rsidR="00955710" w:rsidRPr="00310C0C" w:rsidRDefault="00955710" w:rsidP="00A774AE">
            <w:pPr>
              <w:spacing w:after="0"/>
              <w:jc w:val="both"/>
              <w:rPr>
                <w:rFonts w:cs="Calibri"/>
                <w:sz w:val="24"/>
                <w:szCs w:val="24"/>
                <w:lang w:val="en-GB"/>
              </w:rPr>
            </w:pPr>
            <w:r w:rsidRPr="0075005C">
              <w:rPr>
                <w:rFonts w:cs="Calibri"/>
                <w:b/>
                <w:sz w:val="24"/>
                <w:szCs w:val="24"/>
                <w:lang w:val="en-GB"/>
              </w:rPr>
              <w:t>In the unit of properties</w:t>
            </w:r>
            <w:r w:rsidRPr="00310C0C">
              <w:rPr>
                <w:rFonts w:cs="Calibri"/>
                <w:sz w:val="24"/>
                <w:szCs w:val="24"/>
                <w:lang w:val="en-GB"/>
              </w:rPr>
              <w:t xml:space="preserve">, the focus lies on the development of ab-initio modelling in different areas of applications. A particularly interesting example is the derivation of a </w:t>
            </w:r>
            <w:r w:rsidRPr="00310C0C">
              <w:rPr>
                <w:rFonts w:eastAsia="Calibri" w:cs="Calibri"/>
                <w:sz w:val="24"/>
                <w:szCs w:val="24"/>
                <w:lang w:val="en-US"/>
              </w:rPr>
              <w:t xml:space="preserve">generic ab-initio based description of a quality control for cemented carbides, a unique example of the power of computational modelling in the field. This is the first time DFT has been used outside academia as a modelling tool to build a quality control for industry, further described in impact case 2. </w:t>
            </w:r>
            <w:r w:rsidRPr="00310C0C">
              <w:rPr>
                <w:rFonts w:eastAsia="Calibri" w:cs="Calibri"/>
                <w:sz w:val="24"/>
                <w:szCs w:val="24"/>
                <w:lang w:val="en-GB"/>
              </w:rPr>
              <w:t xml:space="preserve">Energy applications is another subject of interest, in particular environmentally-friendly devices based on the </w:t>
            </w:r>
            <w:r w:rsidRPr="00310C0C">
              <w:rPr>
                <w:rFonts w:eastAsia="Calibri" w:cs="Calibri"/>
                <w:sz w:val="24"/>
                <w:szCs w:val="24"/>
                <w:lang w:val="en-US"/>
              </w:rPr>
              <w:t>magnetocaloric effect: magnetic refrigerators. Ab-initio modelling</w:t>
            </w:r>
            <w:r>
              <w:rPr>
                <w:rFonts w:eastAsia="Calibri" w:cs="Calibri"/>
                <w:sz w:val="24"/>
                <w:szCs w:val="24"/>
                <w:lang w:val="en-US"/>
              </w:rPr>
              <w:t>,</w:t>
            </w:r>
            <w:r w:rsidRPr="00310C0C">
              <w:rPr>
                <w:rFonts w:eastAsia="Calibri" w:cs="Calibri"/>
                <w:sz w:val="24"/>
                <w:szCs w:val="24"/>
                <w:lang w:val="en-US"/>
              </w:rPr>
              <w:t xml:space="preserve"> combined with measurements of magnetic entropy changes performed at the unit, has made it possible to study advanced material candidates for magneto-caloric applications. Further, researchers at the unit have, in collaboration with </w:t>
            </w:r>
            <w:proofErr w:type="spellStart"/>
            <w:r w:rsidRPr="00310C0C">
              <w:rPr>
                <w:rFonts w:eastAsia="Calibri" w:cs="Calibri"/>
                <w:sz w:val="24"/>
                <w:szCs w:val="24"/>
                <w:lang w:val="en-US"/>
              </w:rPr>
              <w:t>Svensk</w:t>
            </w:r>
            <w:proofErr w:type="spellEnd"/>
            <w:r w:rsidRPr="00310C0C">
              <w:rPr>
                <w:rFonts w:eastAsia="Calibri" w:cs="Calibri"/>
                <w:sz w:val="24"/>
                <w:szCs w:val="24"/>
                <w:lang w:val="en-US"/>
              </w:rPr>
              <w:t xml:space="preserve"> </w:t>
            </w:r>
            <w:proofErr w:type="spellStart"/>
            <w:r w:rsidRPr="00310C0C">
              <w:rPr>
                <w:rFonts w:eastAsia="Calibri" w:cs="Calibri"/>
                <w:sz w:val="24"/>
                <w:szCs w:val="24"/>
                <w:lang w:val="en-US"/>
              </w:rPr>
              <w:t>Kärnbränslehantering</w:t>
            </w:r>
            <w:proofErr w:type="spellEnd"/>
            <w:r w:rsidRPr="00310C0C">
              <w:rPr>
                <w:rFonts w:eastAsia="Calibri" w:cs="Calibri"/>
                <w:sz w:val="24"/>
                <w:szCs w:val="24"/>
                <w:lang w:val="en-US"/>
              </w:rPr>
              <w:t xml:space="preserve"> (SKB), investigated the risk of a copper corrosion mechanisms that may affect the long-term behavior of the canisters in a repository planned for spent nuclear fuel as described in impact case 3.</w:t>
            </w:r>
          </w:p>
          <w:p w14:paraId="65625DE6" w14:textId="77777777" w:rsidR="00955710" w:rsidRPr="00310C0C" w:rsidRDefault="00955710" w:rsidP="00A774AE">
            <w:pPr>
              <w:spacing w:after="0"/>
              <w:rPr>
                <w:rFonts w:cs="Calibri"/>
                <w:iCs/>
                <w:sz w:val="24"/>
                <w:szCs w:val="24"/>
                <w:lang w:val="en-US"/>
              </w:rPr>
            </w:pPr>
          </w:p>
          <w:p w14:paraId="09B93166" w14:textId="77777777" w:rsidR="00955710" w:rsidRPr="00310C0C" w:rsidRDefault="00955710" w:rsidP="00A774AE">
            <w:pPr>
              <w:spacing w:after="0"/>
              <w:rPr>
                <w:rFonts w:cs="Calibri"/>
                <w:b/>
                <w:w w:val="105"/>
                <w:sz w:val="24"/>
                <w:szCs w:val="24"/>
                <w:lang w:val="en-GB"/>
              </w:rPr>
            </w:pPr>
            <w:r w:rsidRPr="00310C0C">
              <w:rPr>
                <w:rFonts w:cs="Calibri"/>
                <w:b/>
                <w:iCs/>
                <w:sz w:val="24"/>
                <w:szCs w:val="24"/>
                <w:lang w:val="en-GB"/>
              </w:rPr>
              <w:t xml:space="preserve">d. </w:t>
            </w:r>
            <w:r w:rsidRPr="00310C0C">
              <w:rPr>
                <w:rFonts w:cs="Calibri"/>
                <w:b/>
                <w:i/>
                <w:w w:val="105"/>
                <w:sz w:val="24"/>
                <w:szCs w:val="24"/>
                <w:lang w:val="en-GB"/>
              </w:rPr>
              <w:t>Quality and quantity of contributions</w:t>
            </w:r>
            <w:r w:rsidRPr="00310C0C">
              <w:rPr>
                <w:rFonts w:cs="Calibri"/>
                <w:b/>
                <w:i/>
                <w:spacing w:val="-29"/>
                <w:w w:val="105"/>
                <w:sz w:val="24"/>
                <w:szCs w:val="24"/>
                <w:lang w:val="en-GB"/>
              </w:rPr>
              <w:t xml:space="preserve"> </w:t>
            </w:r>
            <w:r w:rsidRPr="00310C0C">
              <w:rPr>
                <w:rFonts w:cs="Calibri"/>
                <w:b/>
                <w:i/>
                <w:w w:val="105"/>
                <w:sz w:val="24"/>
                <w:szCs w:val="24"/>
                <w:lang w:val="en-GB"/>
              </w:rPr>
              <w:t>to</w:t>
            </w:r>
            <w:r w:rsidRPr="00310C0C">
              <w:rPr>
                <w:rFonts w:cs="Calibri"/>
                <w:b/>
                <w:i/>
                <w:spacing w:val="-18"/>
                <w:w w:val="105"/>
                <w:sz w:val="24"/>
                <w:szCs w:val="24"/>
                <w:lang w:val="en-GB"/>
              </w:rPr>
              <w:t xml:space="preserve"> </w:t>
            </w:r>
            <w:r w:rsidRPr="00310C0C">
              <w:rPr>
                <w:rFonts w:cs="Calibri"/>
                <w:b/>
                <w:i/>
                <w:w w:val="105"/>
                <w:sz w:val="24"/>
                <w:szCs w:val="24"/>
                <w:lang w:val="en-GB"/>
              </w:rPr>
              <w:t>the</w:t>
            </w:r>
            <w:r w:rsidRPr="00310C0C">
              <w:rPr>
                <w:rFonts w:cs="Calibri"/>
                <w:b/>
                <w:i/>
                <w:spacing w:val="-18"/>
                <w:w w:val="105"/>
                <w:sz w:val="24"/>
                <w:szCs w:val="24"/>
                <w:lang w:val="en-GB"/>
              </w:rPr>
              <w:t xml:space="preserve"> </w:t>
            </w:r>
            <w:r w:rsidRPr="00310C0C">
              <w:rPr>
                <w:rFonts w:cs="Calibri"/>
                <w:b/>
                <w:i/>
                <w:w w:val="105"/>
                <w:sz w:val="24"/>
                <w:szCs w:val="24"/>
                <w:lang w:val="en-GB"/>
              </w:rPr>
              <w:t>body</w:t>
            </w:r>
            <w:r w:rsidRPr="00310C0C">
              <w:rPr>
                <w:rFonts w:cs="Calibri"/>
                <w:b/>
                <w:i/>
                <w:spacing w:val="-18"/>
                <w:w w:val="105"/>
                <w:sz w:val="24"/>
                <w:szCs w:val="24"/>
                <w:lang w:val="en-GB"/>
              </w:rPr>
              <w:t xml:space="preserve"> </w:t>
            </w:r>
            <w:r w:rsidRPr="00310C0C">
              <w:rPr>
                <w:rFonts w:cs="Calibri"/>
                <w:b/>
                <w:i/>
                <w:w w:val="105"/>
                <w:sz w:val="24"/>
                <w:szCs w:val="24"/>
                <w:lang w:val="en-GB"/>
              </w:rPr>
              <w:t>of</w:t>
            </w:r>
            <w:r w:rsidRPr="00310C0C">
              <w:rPr>
                <w:rFonts w:cs="Calibri"/>
                <w:b/>
                <w:i/>
                <w:spacing w:val="-18"/>
                <w:w w:val="105"/>
                <w:sz w:val="24"/>
                <w:szCs w:val="24"/>
                <w:lang w:val="en-GB"/>
              </w:rPr>
              <w:t xml:space="preserve"> </w:t>
            </w:r>
            <w:r w:rsidRPr="00310C0C">
              <w:rPr>
                <w:rFonts w:cs="Calibri"/>
                <w:b/>
                <w:i/>
                <w:w w:val="105"/>
                <w:sz w:val="24"/>
                <w:szCs w:val="24"/>
                <w:lang w:val="en-GB"/>
              </w:rPr>
              <w:t>scientific</w:t>
            </w:r>
            <w:r w:rsidRPr="00310C0C">
              <w:rPr>
                <w:rFonts w:cs="Calibri"/>
                <w:b/>
                <w:i/>
                <w:spacing w:val="-18"/>
                <w:w w:val="105"/>
                <w:sz w:val="24"/>
                <w:szCs w:val="24"/>
                <w:lang w:val="en-GB"/>
              </w:rPr>
              <w:t xml:space="preserve"> </w:t>
            </w:r>
            <w:r w:rsidRPr="00310C0C">
              <w:rPr>
                <w:rFonts w:cs="Calibri"/>
                <w:b/>
                <w:i/>
                <w:w w:val="105"/>
                <w:sz w:val="24"/>
                <w:szCs w:val="24"/>
                <w:lang w:val="en-GB"/>
              </w:rPr>
              <w:t xml:space="preserve">knowledge </w:t>
            </w:r>
          </w:p>
          <w:p w14:paraId="20A8DEAA" w14:textId="77777777" w:rsidR="00955710" w:rsidRPr="00310C0C" w:rsidRDefault="00955710" w:rsidP="00A774AE">
            <w:pPr>
              <w:spacing w:after="120"/>
              <w:jc w:val="both"/>
              <w:rPr>
                <w:rFonts w:eastAsia="Calibri" w:cs="Calibri"/>
                <w:sz w:val="24"/>
                <w:szCs w:val="24"/>
                <w:lang w:val="en-US"/>
              </w:rPr>
            </w:pPr>
            <w:r w:rsidRPr="00310C0C">
              <w:rPr>
                <w:rFonts w:eastAsia="Calibri" w:cs="Calibri"/>
                <w:sz w:val="24"/>
                <w:szCs w:val="24"/>
                <w:lang w:val="en-US"/>
              </w:rPr>
              <w:t>The main way to contribute to the body of scientific knowledge at MSE is by peer-reviewed journal articles. Between 2012 and 2018 MSE had a total of 1355 peer-review articles published (the Web of Science (</w:t>
            </w:r>
            <w:proofErr w:type="spellStart"/>
            <w:r w:rsidRPr="00310C0C">
              <w:rPr>
                <w:rFonts w:eastAsia="Calibri" w:cs="Calibri"/>
                <w:sz w:val="24"/>
                <w:szCs w:val="24"/>
                <w:lang w:val="en-US"/>
              </w:rPr>
              <w:t>WoS</w:t>
            </w:r>
            <w:proofErr w:type="spellEnd"/>
            <w:r w:rsidRPr="00310C0C">
              <w:rPr>
                <w:rFonts w:eastAsia="Calibri" w:cs="Calibri"/>
                <w:sz w:val="24"/>
                <w:szCs w:val="24"/>
                <w:lang w:val="en-US"/>
              </w:rPr>
              <w:t>) coverage is 95 %). In 2018 the highest number of published articles (221) was recorded. During these years no less than 125 doctoral theses and 4</w:t>
            </w:r>
            <w:r>
              <w:rPr>
                <w:rFonts w:eastAsia="Calibri" w:cs="Calibri"/>
                <w:sz w:val="24"/>
                <w:szCs w:val="24"/>
                <w:lang w:val="en-US"/>
              </w:rPr>
              <w:t>9 licentiate theses were present</w:t>
            </w:r>
            <w:r w:rsidRPr="00310C0C">
              <w:rPr>
                <w:rFonts w:eastAsia="Calibri" w:cs="Calibri"/>
                <w:sz w:val="24"/>
                <w:szCs w:val="24"/>
                <w:lang w:val="en-US"/>
              </w:rPr>
              <w:t xml:space="preserve">ed. The average number of citations on an article, from a 3-year window (divided by the number of authors for each article), for the years 2012-2016 is 3.3 and the fraction of uncited articles during the same period is 0.3. The impact of the publications from MSE, based on a 3-year moving average between 2012 and 2017, is given as the </w:t>
            </w:r>
            <w:proofErr w:type="spellStart"/>
            <w:r w:rsidRPr="00310C0C">
              <w:rPr>
                <w:rFonts w:eastAsia="Calibri" w:cs="Calibri"/>
                <w:sz w:val="24"/>
                <w:szCs w:val="24"/>
                <w:lang w:val="en-US"/>
              </w:rPr>
              <w:t>WoS</w:t>
            </w:r>
            <w:proofErr w:type="spellEnd"/>
            <w:r w:rsidRPr="00310C0C">
              <w:rPr>
                <w:rFonts w:eastAsia="Calibri" w:cs="Calibri"/>
                <w:sz w:val="24"/>
                <w:szCs w:val="24"/>
                <w:lang w:val="en-US"/>
              </w:rPr>
              <w:t xml:space="preserve"> field normalized citations and is 0.81 (the world average of all fields in </w:t>
            </w:r>
            <w:proofErr w:type="spellStart"/>
            <w:r w:rsidRPr="00310C0C">
              <w:rPr>
                <w:rFonts w:eastAsia="Calibri" w:cs="Calibri"/>
                <w:sz w:val="24"/>
                <w:szCs w:val="24"/>
                <w:lang w:val="en-US"/>
              </w:rPr>
              <w:t>WoS</w:t>
            </w:r>
            <w:proofErr w:type="spellEnd"/>
            <w:r w:rsidRPr="00310C0C">
              <w:rPr>
                <w:rFonts w:eastAsia="Calibri" w:cs="Calibri"/>
                <w:sz w:val="24"/>
                <w:szCs w:val="24"/>
                <w:lang w:val="en-US"/>
              </w:rPr>
              <w:t xml:space="preserve"> is 1.0), i.e. a bit below index. In the same way the top 10% (publications belonging to the 10 % most cited in its field) is 34 % (the top 10% of all </w:t>
            </w:r>
            <w:proofErr w:type="spellStart"/>
            <w:r w:rsidRPr="00310C0C">
              <w:rPr>
                <w:rFonts w:eastAsia="Calibri" w:cs="Calibri"/>
                <w:sz w:val="24"/>
                <w:szCs w:val="24"/>
                <w:lang w:val="en-US"/>
              </w:rPr>
              <w:t>WoS</w:t>
            </w:r>
            <w:proofErr w:type="spellEnd"/>
            <w:r w:rsidRPr="00310C0C">
              <w:rPr>
                <w:rFonts w:eastAsia="Calibri" w:cs="Calibri"/>
                <w:sz w:val="24"/>
                <w:szCs w:val="24"/>
                <w:lang w:val="en-US"/>
              </w:rPr>
              <w:t xml:space="preserve"> is 10 %), i.e. well above index. Clearly, MSE publish</w:t>
            </w:r>
            <w:r>
              <w:rPr>
                <w:rFonts w:eastAsia="Calibri" w:cs="Calibri"/>
                <w:sz w:val="24"/>
                <w:szCs w:val="24"/>
                <w:lang w:val="en-US"/>
              </w:rPr>
              <w:t>es</w:t>
            </w:r>
            <w:r w:rsidRPr="00310C0C">
              <w:rPr>
                <w:rFonts w:eastAsia="Calibri" w:cs="Calibri"/>
                <w:sz w:val="24"/>
                <w:szCs w:val="24"/>
                <w:lang w:val="en-US"/>
              </w:rPr>
              <w:t xml:space="preserve"> quite a lot every year, but the average number of citations (3.3) must be considered low, at least in comparison with other </w:t>
            </w:r>
            <w:proofErr w:type="spellStart"/>
            <w:r w:rsidRPr="00310C0C">
              <w:rPr>
                <w:rFonts w:eastAsia="Calibri" w:cs="Calibri"/>
                <w:sz w:val="24"/>
                <w:szCs w:val="24"/>
                <w:lang w:val="en-US"/>
              </w:rPr>
              <w:t>UoA’s</w:t>
            </w:r>
            <w:proofErr w:type="spellEnd"/>
            <w:r w:rsidRPr="00310C0C">
              <w:rPr>
                <w:rFonts w:eastAsia="Calibri" w:cs="Calibri"/>
                <w:sz w:val="24"/>
                <w:szCs w:val="24"/>
                <w:lang w:val="en-US"/>
              </w:rPr>
              <w:t xml:space="preserve"> in Panel 3. However,</w:t>
            </w:r>
            <w:r w:rsidRPr="00310C0C">
              <w:rPr>
                <w:rFonts w:cs="Calibri"/>
                <w:w w:val="105"/>
                <w:sz w:val="24"/>
                <w:szCs w:val="24"/>
                <w:lang w:val="en-GB"/>
              </w:rPr>
              <w:t xml:space="preserve"> it is our perspective that the most important key performance indicator is the total number of citations. It is common in applied research fields that the dissemination of the research is conducted in multiple forums to reach scientists, industry and policy-makers. This could be one of the reasons for the slightly lower citation score per paper and larger total citation score. A</w:t>
            </w:r>
            <w:r>
              <w:rPr>
                <w:rFonts w:cs="Calibri"/>
                <w:w w:val="105"/>
                <w:sz w:val="24"/>
                <w:szCs w:val="24"/>
                <w:lang w:val="en-GB"/>
              </w:rPr>
              <w:t>nother reason could be the extensive</w:t>
            </w:r>
            <w:r w:rsidRPr="00310C0C">
              <w:rPr>
                <w:rFonts w:cs="Calibri"/>
                <w:w w:val="105"/>
                <w:sz w:val="24"/>
                <w:szCs w:val="24"/>
                <w:lang w:val="en-GB"/>
              </w:rPr>
              <w:t xml:space="preserve"> PhD education. It is common practice to </w:t>
            </w:r>
            <w:r w:rsidRPr="00310C0C">
              <w:rPr>
                <w:rFonts w:cs="Calibri"/>
                <w:w w:val="105"/>
                <w:sz w:val="24"/>
                <w:szCs w:val="24"/>
                <w:lang w:val="en-GB"/>
              </w:rPr>
              <w:lastRenderedPageBreak/>
              <w:t>publish five papers per PhD thesis. This is excellent training for students to become independent researchers, but it will most likely lower the citation score.</w:t>
            </w:r>
            <w:r w:rsidRPr="00310C0C">
              <w:rPr>
                <w:rFonts w:eastAsia="Calibri" w:cs="Calibri"/>
                <w:sz w:val="24"/>
                <w:szCs w:val="24"/>
                <w:lang w:val="en-US"/>
              </w:rPr>
              <w:t xml:space="preserve"> A comparison, to base an impact strategy on, should be with other materials science departments, both nationally and internationally. Such work has started with the bibliometric experts at KTH. </w:t>
            </w:r>
          </w:p>
          <w:p w14:paraId="0972D39D" w14:textId="77777777" w:rsidR="00955710" w:rsidRPr="00310C0C" w:rsidRDefault="00955710" w:rsidP="00A774AE">
            <w:pPr>
              <w:rPr>
                <w:rFonts w:eastAsia="Times New Roman" w:cs="Calibri"/>
                <w:sz w:val="24"/>
                <w:szCs w:val="24"/>
                <w:highlight w:val="green"/>
                <w:lang w:val="en-US"/>
              </w:rPr>
            </w:pPr>
            <w:r w:rsidRPr="00310C0C">
              <w:rPr>
                <w:rFonts w:cs="Calibri"/>
                <w:w w:val="105"/>
                <w:sz w:val="24"/>
                <w:szCs w:val="24"/>
                <w:lang w:val="en-GB"/>
              </w:rPr>
              <w:t>Publications we want to highlight:</w:t>
            </w:r>
          </w:p>
          <w:p w14:paraId="152CD5D3" w14:textId="77777777" w:rsidR="00955710" w:rsidRPr="00310C0C" w:rsidRDefault="00955710" w:rsidP="00A774AE">
            <w:pPr>
              <w:spacing w:after="120"/>
              <w:rPr>
                <w:rFonts w:ascii="Calibri"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hAnsi="Calibri" w:cs="Calibri"/>
                <w:sz w:val="24"/>
                <w:szCs w:val="24"/>
                <w:lang w:val="en-US"/>
              </w:rPr>
              <w:t xml:space="preserve">S. Huang, H. Huang, W. Li, D. Kim, S. Lu, X. Li, E. </w:t>
            </w:r>
            <w:proofErr w:type="spellStart"/>
            <w:r w:rsidRPr="00310C0C">
              <w:rPr>
                <w:rFonts w:ascii="Calibri" w:hAnsi="Calibri" w:cs="Calibri"/>
                <w:sz w:val="24"/>
                <w:szCs w:val="24"/>
                <w:lang w:val="en-US"/>
              </w:rPr>
              <w:t>Holmström</w:t>
            </w:r>
            <w:proofErr w:type="spellEnd"/>
            <w:r w:rsidRPr="00310C0C">
              <w:rPr>
                <w:rFonts w:ascii="Calibri" w:hAnsi="Calibri" w:cs="Calibri"/>
                <w:sz w:val="24"/>
                <w:szCs w:val="24"/>
                <w:lang w:val="en-US"/>
              </w:rPr>
              <w:t xml:space="preserve">, S. K. Kwon, and L. </w:t>
            </w:r>
            <w:proofErr w:type="spellStart"/>
            <w:r w:rsidRPr="00310C0C">
              <w:rPr>
                <w:rFonts w:ascii="Calibri" w:hAnsi="Calibri" w:cs="Calibri"/>
                <w:sz w:val="24"/>
                <w:szCs w:val="24"/>
                <w:lang w:val="en-US"/>
              </w:rPr>
              <w:t>Vitos</w:t>
            </w:r>
            <w:proofErr w:type="spellEnd"/>
            <w:r w:rsidRPr="00310C0C">
              <w:rPr>
                <w:rFonts w:ascii="Calibri" w:hAnsi="Calibri" w:cs="Calibri"/>
                <w:sz w:val="24"/>
                <w:szCs w:val="24"/>
                <w:lang w:val="en-US"/>
              </w:rPr>
              <w:t xml:space="preserve">: Twinning in metastable high-entropy alloys. Nature </w:t>
            </w:r>
            <w:proofErr w:type="spellStart"/>
            <w:r w:rsidRPr="00310C0C">
              <w:rPr>
                <w:rFonts w:ascii="Calibri" w:hAnsi="Calibri" w:cs="Calibri"/>
                <w:sz w:val="24"/>
                <w:szCs w:val="24"/>
                <w:lang w:val="en-US"/>
              </w:rPr>
              <w:t>Commun</w:t>
            </w:r>
            <w:proofErr w:type="spellEnd"/>
            <w:r w:rsidRPr="00310C0C">
              <w:rPr>
                <w:rFonts w:ascii="Calibri" w:hAnsi="Calibri" w:cs="Calibri"/>
                <w:sz w:val="24"/>
                <w:szCs w:val="24"/>
                <w:lang w:val="en-US"/>
              </w:rPr>
              <w:t>. 9:2381 (2018)</w:t>
            </w:r>
          </w:p>
          <w:p w14:paraId="7413C46F" w14:textId="77777777" w:rsidR="00955710" w:rsidRPr="00310C0C" w:rsidRDefault="00955710" w:rsidP="00A774AE">
            <w:pPr>
              <w:spacing w:after="120"/>
              <w:rPr>
                <w:rFonts w:ascii="Calibri"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hAnsi="Calibri" w:cs="Calibri"/>
                <w:sz w:val="24"/>
                <w:szCs w:val="24"/>
                <w:lang w:val="en-US"/>
              </w:rPr>
              <w:t xml:space="preserve">B.N. Costanzi, A.V. </w:t>
            </w:r>
            <w:proofErr w:type="spellStart"/>
            <w:r w:rsidRPr="00310C0C">
              <w:rPr>
                <w:rFonts w:ascii="Calibri" w:hAnsi="Calibri" w:cs="Calibri"/>
                <w:sz w:val="24"/>
                <w:szCs w:val="24"/>
                <w:lang w:val="en-US"/>
              </w:rPr>
              <w:t>Riazanova</w:t>
            </w:r>
            <w:proofErr w:type="spellEnd"/>
            <w:r w:rsidRPr="00310C0C">
              <w:rPr>
                <w:rFonts w:ascii="Calibri" w:hAnsi="Calibri" w:cs="Calibri"/>
                <w:sz w:val="24"/>
                <w:szCs w:val="24"/>
                <w:lang w:val="en-US"/>
              </w:rPr>
              <w:t xml:space="preserve">, E.D. Dahlberg, L. </w:t>
            </w:r>
            <w:proofErr w:type="spellStart"/>
            <w:r w:rsidRPr="00310C0C">
              <w:rPr>
                <w:rFonts w:ascii="Calibri" w:hAnsi="Calibri" w:cs="Calibri"/>
                <w:sz w:val="24"/>
                <w:szCs w:val="24"/>
                <w:lang w:val="en-US"/>
              </w:rPr>
              <w:t>Belova</w:t>
            </w:r>
            <w:proofErr w:type="spellEnd"/>
            <w:r w:rsidRPr="00310C0C">
              <w:rPr>
                <w:rFonts w:ascii="Calibri" w:hAnsi="Calibri" w:cs="Calibri"/>
                <w:sz w:val="24"/>
                <w:szCs w:val="24"/>
                <w:lang w:val="en-US"/>
              </w:rPr>
              <w:t>: In-situ manufacture of magnetic tunnel junctions by a direct-write process. Appl. Phys. Lett. 104, 222401 (2014). Appl. Phys. Lett. 104, 2014</w:t>
            </w:r>
          </w:p>
          <w:p w14:paraId="3563CCC9" w14:textId="77777777" w:rsidR="00955710" w:rsidRPr="00310C0C" w:rsidRDefault="00955710" w:rsidP="00A774AE">
            <w:pPr>
              <w:spacing w:after="120"/>
              <w:rPr>
                <w:rFonts w:ascii="Calibri"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hAnsi="Calibri" w:cs="Calibri"/>
                <w:sz w:val="24"/>
                <w:szCs w:val="24"/>
                <w:lang w:val="en-US"/>
              </w:rPr>
              <w:t xml:space="preserve">A.S. </w:t>
            </w:r>
            <w:proofErr w:type="spellStart"/>
            <w:r w:rsidRPr="00310C0C">
              <w:rPr>
                <w:rFonts w:ascii="Calibri" w:hAnsi="Calibri" w:cs="Calibri"/>
                <w:sz w:val="24"/>
                <w:szCs w:val="24"/>
                <w:lang w:val="en-US"/>
              </w:rPr>
              <w:t>Dobrota</w:t>
            </w:r>
            <w:proofErr w:type="spellEnd"/>
            <w:r w:rsidRPr="00310C0C">
              <w:rPr>
                <w:rFonts w:ascii="Calibri" w:hAnsi="Calibri" w:cs="Calibri"/>
                <w:sz w:val="24"/>
                <w:szCs w:val="24"/>
                <w:lang w:val="en-US"/>
              </w:rPr>
              <w:t xml:space="preserve">, I.A. </w:t>
            </w:r>
            <w:proofErr w:type="spellStart"/>
            <w:r w:rsidRPr="00310C0C">
              <w:rPr>
                <w:rFonts w:ascii="Calibri" w:hAnsi="Calibri" w:cs="Calibri"/>
                <w:sz w:val="24"/>
                <w:szCs w:val="24"/>
                <w:lang w:val="en-US"/>
              </w:rPr>
              <w:t>Pasti</w:t>
            </w:r>
            <w:proofErr w:type="spellEnd"/>
            <w:r w:rsidRPr="00310C0C">
              <w:rPr>
                <w:rFonts w:ascii="Calibri" w:hAnsi="Calibri" w:cs="Calibri"/>
                <w:sz w:val="24"/>
                <w:szCs w:val="24"/>
                <w:lang w:val="en-US"/>
              </w:rPr>
              <w:t xml:space="preserve">, S.V. </w:t>
            </w:r>
            <w:proofErr w:type="spellStart"/>
            <w:r w:rsidRPr="00310C0C">
              <w:rPr>
                <w:rFonts w:ascii="Calibri" w:hAnsi="Calibri" w:cs="Calibri"/>
                <w:sz w:val="24"/>
                <w:szCs w:val="24"/>
                <w:lang w:val="en-US"/>
              </w:rPr>
              <w:t>Mentus</w:t>
            </w:r>
            <w:proofErr w:type="spellEnd"/>
            <w:r w:rsidRPr="00310C0C">
              <w:rPr>
                <w:rFonts w:ascii="Calibri" w:hAnsi="Calibri" w:cs="Calibri"/>
                <w:sz w:val="24"/>
                <w:szCs w:val="24"/>
                <w:lang w:val="en-US"/>
              </w:rPr>
              <w:t xml:space="preserve">, N.V. </w:t>
            </w:r>
            <w:proofErr w:type="spellStart"/>
            <w:r w:rsidRPr="00310C0C">
              <w:rPr>
                <w:rFonts w:ascii="Calibri" w:hAnsi="Calibri" w:cs="Calibri"/>
                <w:sz w:val="24"/>
                <w:szCs w:val="24"/>
                <w:lang w:val="en-US"/>
              </w:rPr>
              <w:t>Skorodumova</w:t>
            </w:r>
            <w:proofErr w:type="spellEnd"/>
            <w:r w:rsidRPr="00310C0C">
              <w:rPr>
                <w:rFonts w:ascii="Calibri" w:hAnsi="Calibri" w:cs="Calibri"/>
                <w:sz w:val="24"/>
                <w:szCs w:val="24"/>
                <w:lang w:val="en-US"/>
              </w:rPr>
              <w:t xml:space="preserve">: A DFT study of the interplay between dopants and oxygen functional groups over the graphene basal plane – Implications in energy related applications. Phys. Chem. Chem. Phys. 19, 8530-8540 (2017). </w:t>
            </w:r>
          </w:p>
          <w:p w14:paraId="50B41B9A" w14:textId="77777777" w:rsidR="00955710" w:rsidRPr="00310C0C" w:rsidRDefault="00955710" w:rsidP="00A774AE">
            <w:pPr>
              <w:spacing w:after="120"/>
              <w:rPr>
                <w:rFonts w:ascii="Calibri"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hAnsi="Calibri" w:cs="Calibri"/>
                <w:sz w:val="24"/>
                <w:szCs w:val="24"/>
                <w:lang w:val="en-US"/>
              </w:rPr>
              <w:t xml:space="preserve">S. </w:t>
            </w:r>
            <w:proofErr w:type="spellStart"/>
            <w:r w:rsidRPr="00310C0C">
              <w:rPr>
                <w:rFonts w:ascii="Calibri" w:hAnsi="Calibri" w:cs="Calibri"/>
                <w:sz w:val="24"/>
                <w:szCs w:val="24"/>
                <w:lang w:val="en-US"/>
              </w:rPr>
              <w:t>Bigdeli</w:t>
            </w:r>
            <w:proofErr w:type="spellEnd"/>
            <w:r w:rsidRPr="00310C0C">
              <w:rPr>
                <w:rFonts w:ascii="Calibri" w:hAnsi="Calibri" w:cs="Calibri"/>
                <w:sz w:val="24"/>
                <w:szCs w:val="24"/>
                <w:lang w:val="en-US"/>
              </w:rPr>
              <w:t xml:space="preserve">, H. Mao, M. </w:t>
            </w:r>
            <w:proofErr w:type="spellStart"/>
            <w:r w:rsidRPr="00310C0C">
              <w:rPr>
                <w:rFonts w:ascii="Calibri" w:hAnsi="Calibri" w:cs="Calibri"/>
                <w:sz w:val="24"/>
                <w:szCs w:val="24"/>
                <w:lang w:val="en-US"/>
              </w:rPr>
              <w:t>Selleby</w:t>
            </w:r>
            <w:proofErr w:type="spellEnd"/>
            <w:r w:rsidRPr="00310C0C">
              <w:rPr>
                <w:rFonts w:ascii="Calibri" w:hAnsi="Calibri" w:cs="Calibri"/>
                <w:sz w:val="24"/>
                <w:szCs w:val="24"/>
                <w:lang w:val="en-US"/>
              </w:rPr>
              <w:t xml:space="preserve">: On the third-generation </w:t>
            </w:r>
            <w:proofErr w:type="spellStart"/>
            <w:r w:rsidRPr="00310C0C">
              <w:rPr>
                <w:rFonts w:ascii="Calibri" w:hAnsi="Calibri" w:cs="Calibri"/>
                <w:sz w:val="24"/>
                <w:szCs w:val="24"/>
                <w:lang w:val="en-US"/>
              </w:rPr>
              <w:t>Calphad</w:t>
            </w:r>
            <w:proofErr w:type="spellEnd"/>
            <w:r w:rsidRPr="00310C0C">
              <w:rPr>
                <w:rFonts w:ascii="Calibri" w:hAnsi="Calibri" w:cs="Calibri"/>
                <w:sz w:val="24"/>
                <w:szCs w:val="24"/>
                <w:lang w:val="en-US"/>
              </w:rPr>
              <w:t xml:space="preserve"> databases: An updated description of Mn. Phys. Status Solidi (B), 252, 2199-2208 (2015).</w:t>
            </w:r>
          </w:p>
          <w:p w14:paraId="2893C1F5" w14:textId="77777777" w:rsidR="00955710" w:rsidRPr="00310C0C" w:rsidRDefault="00955710" w:rsidP="00A774AE">
            <w:pPr>
              <w:spacing w:after="120"/>
              <w:rPr>
                <w:rFonts w:ascii="Calibri"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hAnsi="Calibri" w:cs="Calibri"/>
                <w:sz w:val="24"/>
                <w:szCs w:val="24"/>
                <w:lang w:val="en-US"/>
              </w:rPr>
              <w:t xml:space="preserve">X Xu, JE </w:t>
            </w:r>
            <w:proofErr w:type="spellStart"/>
            <w:r w:rsidRPr="00310C0C">
              <w:rPr>
                <w:rFonts w:ascii="Calibri" w:hAnsi="Calibri" w:cs="Calibri"/>
                <w:sz w:val="24"/>
                <w:szCs w:val="24"/>
                <w:lang w:val="en-US"/>
              </w:rPr>
              <w:t>Westraadt</w:t>
            </w:r>
            <w:proofErr w:type="spellEnd"/>
            <w:r w:rsidRPr="00310C0C">
              <w:rPr>
                <w:rFonts w:ascii="Calibri" w:hAnsi="Calibri" w:cs="Calibri"/>
                <w:sz w:val="24"/>
                <w:szCs w:val="24"/>
                <w:lang w:val="en-US"/>
              </w:rPr>
              <w:t xml:space="preserve">, J </w:t>
            </w:r>
            <w:proofErr w:type="spellStart"/>
            <w:r w:rsidRPr="00310C0C">
              <w:rPr>
                <w:rFonts w:ascii="Calibri" w:hAnsi="Calibri" w:cs="Calibri"/>
                <w:sz w:val="24"/>
                <w:szCs w:val="24"/>
                <w:lang w:val="en-US"/>
              </w:rPr>
              <w:t>Odqvist</w:t>
            </w:r>
            <w:proofErr w:type="spellEnd"/>
            <w:r w:rsidRPr="00310C0C">
              <w:rPr>
                <w:rFonts w:ascii="Calibri" w:hAnsi="Calibri" w:cs="Calibri"/>
                <w:sz w:val="24"/>
                <w:szCs w:val="24"/>
                <w:lang w:val="en-US"/>
              </w:rPr>
              <w:t xml:space="preserve">, TGA Youngs, SM King, P </w:t>
            </w:r>
            <w:proofErr w:type="spellStart"/>
            <w:r w:rsidRPr="00310C0C">
              <w:rPr>
                <w:rFonts w:ascii="Calibri" w:hAnsi="Calibri" w:cs="Calibri"/>
                <w:sz w:val="24"/>
                <w:szCs w:val="24"/>
                <w:lang w:val="en-US"/>
              </w:rPr>
              <w:t>Hedström</w:t>
            </w:r>
            <w:proofErr w:type="spellEnd"/>
            <w:r w:rsidRPr="00310C0C">
              <w:rPr>
                <w:rFonts w:ascii="Calibri" w:hAnsi="Calibri" w:cs="Calibri"/>
                <w:sz w:val="24"/>
                <w:szCs w:val="24"/>
                <w:lang w:val="en-US"/>
              </w:rPr>
              <w:t>,</w:t>
            </w:r>
            <w:r>
              <w:rPr>
                <w:rFonts w:ascii="Calibri" w:hAnsi="Calibri" w:cs="Calibri"/>
                <w:sz w:val="24"/>
                <w:szCs w:val="24"/>
                <w:lang w:val="en-US"/>
              </w:rPr>
              <w:t xml:space="preserve"> </w:t>
            </w:r>
            <w:r w:rsidRPr="00310C0C">
              <w:rPr>
                <w:rFonts w:ascii="Calibri" w:hAnsi="Calibri" w:cs="Calibri"/>
                <w:sz w:val="24"/>
                <w:szCs w:val="24"/>
                <w:lang w:val="en-US"/>
              </w:rPr>
              <w:t xml:space="preserve">Effect of heat treatment above the miscibility gap on nanostructure formation due to spinodal decomposition in Fe-52.85 </w:t>
            </w:r>
            <w:proofErr w:type="gramStart"/>
            <w:r w:rsidRPr="00310C0C">
              <w:rPr>
                <w:rFonts w:ascii="Calibri" w:hAnsi="Calibri" w:cs="Calibri"/>
                <w:sz w:val="24"/>
                <w:szCs w:val="24"/>
                <w:lang w:val="en-US"/>
              </w:rPr>
              <w:t>at.%</w:t>
            </w:r>
            <w:proofErr w:type="gramEnd"/>
            <w:r w:rsidRPr="00310C0C">
              <w:rPr>
                <w:rFonts w:ascii="Calibri" w:hAnsi="Calibri" w:cs="Calibri"/>
                <w:sz w:val="24"/>
                <w:szCs w:val="24"/>
                <w:lang w:val="en-US"/>
              </w:rPr>
              <w:t xml:space="preserve"> Cr, Acta </w:t>
            </w:r>
            <w:proofErr w:type="spellStart"/>
            <w:r w:rsidRPr="00310C0C">
              <w:rPr>
                <w:rFonts w:ascii="Calibri" w:hAnsi="Calibri" w:cs="Calibri"/>
                <w:sz w:val="24"/>
                <w:szCs w:val="24"/>
                <w:lang w:val="en-US"/>
              </w:rPr>
              <w:t>Materialia</w:t>
            </w:r>
            <w:proofErr w:type="spellEnd"/>
            <w:r w:rsidRPr="00310C0C">
              <w:rPr>
                <w:rFonts w:ascii="Calibri" w:hAnsi="Calibri" w:cs="Calibri"/>
                <w:sz w:val="24"/>
                <w:szCs w:val="24"/>
                <w:lang w:val="en-US"/>
              </w:rPr>
              <w:t xml:space="preserve"> 145, 347-358, (2018).</w:t>
            </w:r>
          </w:p>
          <w:p w14:paraId="478493C5" w14:textId="77777777" w:rsidR="00955710" w:rsidRPr="00310C0C" w:rsidRDefault="00955710" w:rsidP="00A774AE">
            <w:pPr>
              <w:spacing w:after="120"/>
              <w:rPr>
                <w:rFonts w:ascii="Calibri"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hAnsi="Calibri" w:cs="Calibri"/>
                <w:sz w:val="24"/>
                <w:szCs w:val="24"/>
                <w:lang w:val="en-US"/>
              </w:rPr>
              <w:t xml:space="preserve">X. Zhou, M. </w:t>
            </w:r>
            <w:proofErr w:type="spellStart"/>
            <w:r w:rsidRPr="00310C0C">
              <w:rPr>
                <w:rFonts w:ascii="Calibri" w:hAnsi="Calibri" w:cs="Calibri"/>
                <w:sz w:val="24"/>
                <w:szCs w:val="24"/>
                <w:lang w:val="en-US"/>
              </w:rPr>
              <w:t>Ersson</w:t>
            </w:r>
            <w:proofErr w:type="spellEnd"/>
            <w:r w:rsidRPr="00310C0C">
              <w:rPr>
                <w:rFonts w:ascii="Calibri" w:hAnsi="Calibri" w:cs="Calibri"/>
                <w:sz w:val="24"/>
                <w:szCs w:val="24"/>
                <w:lang w:val="en-US"/>
              </w:rPr>
              <w:t xml:space="preserve">, L. Zhong, P. </w:t>
            </w:r>
            <w:proofErr w:type="spellStart"/>
            <w:r w:rsidRPr="00310C0C">
              <w:rPr>
                <w:rFonts w:ascii="Calibri" w:hAnsi="Calibri" w:cs="Calibri"/>
                <w:sz w:val="24"/>
                <w:szCs w:val="24"/>
                <w:lang w:val="en-US"/>
              </w:rPr>
              <w:t>Jönsson</w:t>
            </w:r>
            <w:proofErr w:type="spellEnd"/>
            <w:r w:rsidRPr="00310C0C">
              <w:rPr>
                <w:rFonts w:ascii="Calibri" w:hAnsi="Calibri" w:cs="Calibri"/>
                <w:sz w:val="24"/>
                <w:szCs w:val="24"/>
                <w:lang w:val="en-US"/>
              </w:rPr>
              <w:t>: Numerical simulations of the kinetic energy transfer in the bath of a BOF converter. Metall. Mater. Trans. B, 434-445, (2016).</w:t>
            </w:r>
          </w:p>
          <w:p w14:paraId="4425B625" w14:textId="77777777" w:rsidR="00955710" w:rsidRPr="00310C0C" w:rsidRDefault="00955710" w:rsidP="00A774AE">
            <w:pPr>
              <w:spacing w:after="120"/>
              <w:rPr>
                <w:rFonts w:ascii="Calibri"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hAnsi="Calibri" w:cs="Calibri"/>
                <w:sz w:val="24"/>
                <w:szCs w:val="24"/>
                <w:lang w:val="en-US"/>
              </w:rPr>
              <w:t xml:space="preserve">J. Lundberg, C. Johansson, S. Jonsson, S. </w:t>
            </w:r>
            <w:proofErr w:type="spellStart"/>
            <w:r w:rsidRPr="00310C0C">
              <w:rPr>
                <w:rFonts w:ascii="Calibri" w:hAnsi="Calibri" w:cs="Calibri"/>
                <w:sz w:val="24"/>
                <w:szCs w:val="24"/>
                <w:lang w:val="en-US"/>
              </w:rPr>
              <w:t>Holmin</w:t>
            </w:r>
            <w:proofErr w:type="spellEnd"/>
            <w:r w:rsidRPr="00310C0C">
              <w:rPr>
                <w:rFonts w:ascii="Calibri" w:hAnsi="Calibri" w:cs="Calibri"/>
                <w:sz w:val="24"/>
                <w:szCs w:val="24"/>
                <w:lang w:val="en-US"/>
              </w:rPr>
              <w:t xml:space="preserve">, Access to the brain parenchyma using endovascular techniques and a micro-working channel. Journal of Neurosurgery 126, (2017) 511-517 (2017) </w:t>
            </w:r>
          </w:p>
          <w:p w14:paraId="75C99184" w14:textId="77777777" w:rsidR="00955710" w:rsidRPr="00310C0C" w:rsidRDefault="00955710" w:rsidP="00A774AE">
            <w:pPr>
              <w:spacing w:after="120"/>
              <w:rPr>
                <w:rFonts w:ascii="Calibri"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hAnsi="Calibri" w:cs="Calibri"/>
                <w:sz w:val="24"/>
                <w:szCs w:val="24"/>
                <w:lang w:val="en-US"/>
              </w:rPr>
              <w:t xml:space="preserve">Y. Li, C. M. </w:t>
            </w:r>
            <w:proofErr w:type="spellStart"/>
            <w:r w:rsidRPr="00310C0C">
              <w:rPr>
                <w:rFonts w:ascii="Calibri" w:hAnsi="Calibri" w:cs="Calibri"/>
                <w:sz w:val="24"/>
                <w:szCs w:val="24"/>
                <w:lang w:val="en-US"/>
              </w:rPr>
              <w:t>Lousada</w:t>
            </w:r>
            <w:proofErr w:type="spellEnd"/>
            <w:r w:rsidRPr="00310C0C">
              <w:rPr>
                <w:rFonts w:ascii="Calibri" w:hAnsi="Calibri" w:cs="Calibri"/>
                <w:sz w:val="24"/>
                <w:szCs w:val="24"/>
                <w:lang w:val="en-US"/>
              </w:rPr>
              <w:t xml:space="preserve">, I. L. </w:t>
            </w:r>
            <w:proofErr w:type="spellStart"/>
            <w:r w:rsidRPr="00310C0C">
              <w:rPr>
                <w:rFonts w:ascii="Calibri" w:hAnsi="Calibri" w:cs="Calibri"/>
                <w:sz w:val="24"/>
                <w:szCs w:val="24"/>
                <w:lang w:val="en-US"/>
              </w:rPr>
              <w:t>Soroka</w:t>
            </w:r>
            <w:proofErr w:type="spellEnd"/>
            <w:r w:rsidRPr="00310C0C">
              <w:rPr>
                <w:rFonts w:ascii="Calibri" w:hAnsi="Calibri" w:cs="Calibri"/>
                <w:sz w:val="24"/>
                <w:szCs w:val="24"/>
                <w:lang w:val="en-US"/>
              </w:rPr>
              <w:t xml:space="preserve">, P. A. </w:t>
            </w:r>
            <w:proofErr w:type="spellStart"/>
            <w:r w:rsidRPr="00310C0C">
              <w:rPr>
                <w:rFonts w:ascii="Calibri" w:hAnsi="Calibri" w:cs="Calibri"/>
                <w:sz w:val="24"/>
                <w:szCs w:val="24"/>
                <w:lang w:val="en-US"/>
              </w:rPr>
              <w:t>Korzhavyi</w:t>
            </w:r>
            <w:proofErr w:type="spellEnd"/>
            <w:r w:rsidRPr="00310C0C">
              <w:rPr>
                <w:rFonts w:ascii="Calibri" w:hAnsi="Calibri" w:cs="Calibri"/>
                <w:sz w:val="24"/>
                <w:szCs w:val="24"/>
                <w:lang w:val="en-US"/>
              </w:rPr>
              <w:t xml:space="preserve">: Bond Network Topology and Antiferroelectric Order in </w:t>
            </w:r>
            <w:proofErr w:type="spellStart"/>
            <w:r w:rsidRPr="00310C0C">
              <w:rPr>
                <w:rFonts w:ascii="Calibri" w:hAnsi="Calibri" w:cs="Calibri"/>
                <w:sz w:val="24"/>
                <w:szCs w:val="24"/>
                <w:lang w:val="en-US"/>
              </w:rPr>
              <w:t>Cuprice</w:t>
            </w:r>
            <w:proofErr w:type="spellEnd"/>
            <w:r w:rsidRPr="00310C0C">
              <w:rPr>
                <w:rFonts w:ascii="Calibri" w:hAnsi="Calibri" w:cs="Calibri"/>
                <w:sz w:val="24"/>
                <w:szCs w:val="24"/>
                <w:lang w:val="en-US"/>
              </w:rPr>
              <w:t xml:space="preserve"> </w:t>
            </w:r>
            <w:proofErr w:type="spellStart"/>
            <w:r w:rsidRPr="00310C0C">
              <w:rPr>
                <w:rFonts w:ascii="Calibri" w:hAnsi="Calibri" w:cs="Calibri"/>
                <w:sz w:val="24"/>
                <w:szCs w:val="24"/>
                <w:lang w:val="en-US"/>
              </w:rPr>
              <w:t>CuOH</w:t>
            </w:r>
            <w:proofErr w:type="spellEnd"/>
            <w:r w:rsidRPr="00310C0C">
              <w:rPr>
                <w:rFonts w:ascii="Calibri" w:hAnsi="Calibri" w:cs="Calibri"/>
                <w:sz w:val="24"/>
                <w:szCs w:val="24"/>
                <w:lang w:val="en-US"/>
              </w:rPr>
              <w:t xml:space="preserve">. </w:t>
            </w:r>
            <w:proofErr w:type="spellStart"/>
            <w:r w:rsidRPr="00310C0C">
              <w:rPr>
                <w:rFonts w:ascii="Calibri" w:hAnsi="Calibri" w:cs="Calibri"/>
                <w:sz w:val="24"/>
                <w:szCs w:val="24"/>
                <w:lang w:val="en-US"/>
              </w:rPr>
              <w:t>Inorg</w:t>
            </w:r>
            <w:proofErr w:type="spellEnd"/>
            <w:r w:rsidRPr="00310C0C">
              <w:rPr>
                <w:rFonts w:ascii="Calibri" w:hAnsi="Calibri" w:cs="Calibri"/>
                <w:sz w:val="24"/>
                <w:szCs w:val="24"/>
                <w:lang w:val="en-US"/>
              </w:rPr>
              <w:t xml:space="preserve">. Chem. 54, 18, 8969-8977 (2015) </w:t>
            </w:r>
          </w:p>
          <w:p w14:paraId="50E05A41" w14:textId="77777777" w:rsidR="00955710" w:rsidRPr="00310C0C" w:rsidRDefault="00955710" w:rsidP="00A774AE">
            <w:pPr>
              <w:spacing w:after="120"/>
              <w:rPr>
                <w:rFonts w:ascii="Calibri"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hAnsi="Calibri" w:cs="Calibri"/>
                <w:sz w:val="24"/>
                <w:szCs w:val="24"/>
                <w:lang w:val="en-US"/>
              </w:rPr>
              <w:t xml:space="preserve">H.J. Wang, B. Glaser, S. Du: Improvement of resistance of MgO-based refractory to slag penetration by in-situ spinel formation. Metall. Mater. Trans. B, 749-757, (2015). </w:t>
            </w:r>
          </w:p>
          <w:p w14:paraId="49F35FA1" w14:textId="77777777" w:rsidR="00955710" w:rsidRPr="00310C0C" w:rsidRDefault="00955710" w:rsidP="00A774AE">
            <w:pPr>
              <w:spacing w:after="120"/>
              <w:rPr>
                <w:rFonts w:ascii="Calibri"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hAnsi="Calibri" w:cs="Calibri"/>
                <w:sz w:val="24"/>
                <w:szCs w:val="24"/>
                <w:lang w:val="en-US"/>
              </w:rPr>
              <w:t xml:space="preserve">K. </w:t>
            </w:r>
            <w:proofErr w:type="spellStart"/>
            <w:r w:rsidRPr="00310C0C">
              <w:rPr>
                <w:rFonts w:ascii="Calibri" w:hAnsi="Calibri" w:cs="Calibri"/>
                <w:sz w:val="24"/>
                <w:szCs w:val="24"/>
                <w:lang w:val="en-US"/>
              </w:rPr>
              <w:t>Steneholm</w:t>
            </w:r>
            <w:proofErr w:type="spellEnd"/>
            <w:r w:rsidRPr="00310C0C">
              <w:rPr>
                <w:rFonts w:ascii="Calibri" w:hAnsi="Calibri" w:cs="Calibri"/>
                <w:sz w:val="24"/>
                <w:szCs w:val="24"/>
                <w:lang w:val="en-US"/>
              </w:rPr>
              <w:t xml:space="preserve">, M. Andersson, A. </w:t>
            </w:r>
            <w:proofErr w:type="spellStart"/>
            <w:r w:rsidRPr="00310C0C">
              <w:rPr>
                <w:rFonts w:ascii="Calibri" w:hAnsi="Calibri" w:cs="Calibri"/>
                <w:sz w:val="24"/>
                <w:szCs w:val="24"/>
                <w:lang w:val="en-US"/>
              </w:rPr>
              <w:t>Tilliander</w:t>
            </w:r>
            <w:proofErr w:type="spellEnd"/>
            <w:r w:rsidRPr="00310C0C">
              <w:rPr>
                <w:rFonts w:ascii="Calibri" w:hAnsi="Calibri" w:cs="Calibri"/>
                <w:sz w:val="24"/>
                <w:szCs w:val="24"/>
                <w:lang w:val="en-US"/>
              </w:rPr>
              <w:t xml:space="preserve">, P.G. </w:t>
            </w:r>
            <w:proofErr w:type="spellStart"/>
            <w:r w:rsidRPr="00310C0C">
              <w:rPr>
                <w:rFonts w:ascii="Calibri" w:hAnsi="Calibri" w:cs="Calibri"/>
                <w:sz w:val="24"/>
                <w:szCs w:val="24"/>
                <w:lang w:val="en-US"/>
              </w:rPr>
              <w:t>jönsson</w:t>
            </w:r>
            <w:proofErr w:type="spellEnd"/>
            <w:r w:rsidRPr="00310C0C">
              <w:rPr>
                <w:rFonts w:ascii="Calibri" w:hAnsi="Calibri" w:cs="Calibri"/>
                <w:sz w:val="24"/>
                <w:szCs w:val="24"/>
                <w:lang w:val="en-US"/>
              </w:rPr>
              <w:t xml:space="preserve">: Removal of hydrogen and </w:t>
            </w:r>
            <w:proofErr w:type="spellStart"/>
            <w:r w:rsidRPr="00310C0C">
              <w:rPr>
                <w:rFonts w:ascii="Calibri" w:hAnsi="Calibri" w:cs="Calibri"/>
                <w:sz w:val="24"/>
                <w:szCs w:val="24"/>
                <w:lang w:val="en-US"/>
              </w:rPr>
              <w:t>sulphur</w:t>
            </w:r>
            <w:proofErr w:type="spellEnd"/>
            <w:r w:rsidRPr="00310C0C">
              <w:rPr>
                <w:rFonts w:ascii="Calibri" w:hAnsi="Calibri" w:cs="Calibri"/>
                <w:sz w:val="24"/>
                <w:szCs w:val="24"/>
                <w:lang w:val="en-US"/>
              </w:rPr>
              <w:t xml:space="preserve"> from tool steel during vacuum degassing. Ironmaking &amp; Steelmaking, 40, 199-205, (2013).</w:t>
            </w:r>
          </w:p>
          <w:p w14:paraId="18A89289" w14:textId="77777777" w:rsidR="00955710" w:rsidRPr="00310C0C" w:rsidRDefault="00955710" w:rsidP="00A774AE">
            <w:pPr>
              <w:spacing w:after="120"/>
              <w:rPr>
                <w:rFonts w:ascii="Calibri" w:hAnsi="Calibri" w:cs="Calibri"/>
                <w:sz w:val="24"/>
                <w:szCs w:val="24"/>
                <w:lang w:val="en-US"/>
              </w:rPr>
            </w:pPr>
            <w:r w:rsidRPr="00310C0C">
              <w:rPr>
                <w:rFonts w:ascii="Calibri" w:hAnsi="Calibri" w:cs="Calibri"/>
                <w:bCs/>
                <w:color w:val="000000" w:themeColor="text1"/>
                <w:sz w:val="24"/>
                <w:szCs w:val="24"/>
                <w:lang w:val="en-GB"/>
              </w:rPr>
              <w:t xml:space="preserve">● </w:t>
            </w:r>
            <w:r w:rsidRPr="00310C0C">
              <w:rPr>
                <w:rFonts w:ascii="Calibri" w:hAnsi="Calibri" w:cs="Calibri"/>
                <w:sz w:val="24"/>
                <w:szCs w:val="24"/>
                <w:lang w:val="en-US"/>
              </w:rPr>
              <w:t xml:space="preserve">A. </w:t>
            </w:r>
            <w:proofErr w:type="spellStart"/>
            <w:r w:rsidRPr="00310C0C">
              <w:rPr>
                <w:rFonts w:ascii="Calibri" w:hAnsi="Calibri" w:cs="Calibri"/>
                <w:sz w:val="24"/>
                <w:szCs w:val="24"/>
                <w:lang w:val="en-US"/>
              </w:rPr>
              <w:t>Stormvinter</w:t>
            </w:r>
            <w:proofErr w:type="spellEnd"/>
            <w:r w:rsidRPr="00310C0C">
              <w:rPr>
                <w:rFonts w:ascii="Calibri" w:hAnsi="Calibri" w:cs="Calibri"/>
                <w:sz w:val="24"/>
                <w:szCs w:val="24"/>
                <w:lang w:val="en-US"/>
              </w:rPr>
              <w:t xml:space="preserve">, A. </w:t>
            </w:r>
            <w:proofErr w:type="spellStart"/>
            <w:r w:rsidRPr="00310C0C">
              <w:rPr>
                <w:rFonts w:ascii="Calibri" w:hAnsi="Calibri" w:cs="Calibri"/>
                <w:sz w:val="24"/>
                <w:szCs w:val="24"/>
                <w:lang w:val="en-US"/>
              </w:rPr>
              <w:t>Borgenstam</w:t>
            </w:r>
            <w:proofErr w:type="spellEnd"/>
            <w:r w:rsidRPr="00310C0C">
              <w:rPr>
                <w:rFonts w:ascii="Calibri" w:hAnsi="Calibri" w:cs="Calibri"/>
                <w:sz w:val="24"/>
                <w:szCs w:val="24"/>
                <w:lang w:val="en-US"/>
              </w:rPr>
              <w:t xml:space="preserve">, J. </w:t>
            </w:r>
            <w:proofErr w:type="spellStart"/>
            <w:r w:rsidRPr="00310C0C">
              <w:rPr>
                <w:rFonts w:ascii="Calibri" w:hAnsi="Calibri" w:cs="Calibri"/>
                <w:sz w:val="24"/>
                <w:szCs w:val="24"/>
                <w:lang w:val="en-US"/>
              </w:rPr>
              <w:t>Ågren</w:t>
            </w:r>
            <w:proofErr w:type="spellEnd"/>
            <w:r w:rsidRPr="00310C0C">
              <w:rPr>
                <w:rFonts w:ascii="Calibri" w:hAnsi="Calibri" w:cs="Calibri"/>
                <w:sz w:val="24"/>
                <w:szCs w:val="24"/>
                <w:lang w:val="en-US"/>
              </w:rPr>
              <w:t xml:space="preserve">, </w:t>
            </w:r>
            <w:proofErr w:type="gramStart"/>
            <w:r w:rsidRPr="00310C0C">
              <w:rPr>
                <w:rFonts w:ascii="Calibri" w:hAnsi="Calibri" w:cs="Calibri"/>
                <w:sz w:val="24"/>
                <w:szCs w:val="24"/>
                <w:lang w:val="en-US"/>
              </w:rPr>
              <w:t>Thermodynamically</w:t>
            </w:r>
            <w:proofErr w:type="gramEnd"/>
            <w:r w:rsidRPr="00310C0C">
              <w:rPr>
                <w:rFonts w:ascii="Calibri" w:hAnsi="Calibri" w:cs="Calibri"/>
                <w:sz w:val="24"/>
                <w:szCs w:val="24"/>
                <w:lang w:val="en-US"/>
              </w:rPr>
              <w:t xml:space="preserve"> based prediction of the martensite start temperature for commercial steels. Metall. Mater. Trans. A 43, 3870-3879 (2012)</w:t>
            </w:r>
          </w:p>
          <w:p w14:paraId="160A4C97" w14:textId="77777777" w:rsidR="00955710" w:rsidRPr="00310C0C" w:rsidRDefault="00955710" w:rsidP="00A774AE">
            <w:pPr>
              <w:spacing w:after="120"/>
              <w:rPr>
                <w:rFonts w:cs="Calibri"/>
                <w:b/>
                <w:color w:val="FF0000"/>
                <w:w w:val="105"/>
                <w:sz w:val="24"/>
                <w:szCs w:val="24"/>
                <w:lang w:val="en-GB"/>
              </w:rPr>
            </w:pPr>
            <w:r w:rsidRPr="00310C0C">
              <w:rPr>
                <w:rFonts w:cs="Calibri"/>
                <w:b/>
                <w:w w:val="105"/>
                <w:sz w:val="24"/>
                <w:szCs w:val="24"/>
                <w:lang w:val="en-GB"/>
              </w:rPr>
              <w:t xml:space="preserve">e. </w:t>
            </w:r>
            <w:r w:rsidRPr="00310C0C">
              <w:rPr>
                <w:rFonts w:eastAsia="Times New Roman" w:cs="Calibri"/>
                <w:b/>
                <w:i/>
                <w:sz w:val="24"/>
                <w:szCs w:val="24"/>
                <w:lang w:val="en-GB"/>
              </w:rPr>
              <w:t xml:space="preserve">Engagement in national and international research collaboration within academia and its outcomes </w:t>
            </w:r>
          </w:p>
          <w:p w14:paraId="242906E3" w14:textId="77777777" w:rsidR="00955710" w:rsidRPr="00310C0C" w:rsidRDefault="00955710" w:rsidP="00A774AE">
            <w:pPr>
              <w:spacing w:after="120"/>
              <w:jc w:val="both"/>
              <w:rPr>
                <w:rFonts w:cs="Calibri"/>
                <w:sz w:val="24"/>
                <w:szCs w:val="24"/>
                <w:lang w:val="en-US"/>
              </w:rPr>
            </w:pPr>
            <w:r w:rsidRPr="00310C0C">
              <w:rPr>
                <w:rFonts w:cs="Calibri"/>
                <w:sz w:val="24"/>
                <w:szCs w:val="24"/>
                <w:lang w:val="en-US"/>
              </w:rPr>
              <w:lastRenderedPageBreak/>
              <w:t>MSE has a very wide network of collaboration with universities, research institutes and industrial companies, both nationally and internationally. These collaborations lead to joint publications, joint supervision of PhD students and post-docs, student</w:t>
            </w:r>
            <w:r>
              <w:rPr>
                <w:rFonts w:cs="Calibri"/>
                <w:sz w:val="24"/>
                <w:szCs w:val="24"/>
                <w:lang w:val="en-US"/>
              </w:rPr>
              <w:t>s</w:t>
            </w:r>
            <w:r w:rsidRPr="00310C0C">
              <w:rPr>
                <w:rFonts w:cs="Calibri"/>
                <w:sz w:val="24"/>
                <w:szCs w:val="24"/>
                <w:lang w:val="en-US"/>
              </w:rPr>
              <w:t xml:space="preserve"> and faculty exchanges, master thesis projects, new projects and innovations.</w:t>
            </w:r>
          </w:p>
          <w:p w14:paraId="149D81B4" w14:textId="21F15CC9" w:rsidR="00955710" w:rsidRPr="00310C0C" w:rsidRDefault="00955710" w:rsidP="00A774AE">
            <w:pPr>
              <w:spacing w:after="0"/>
              <w:jc w:val="both"/>
              <w:rPr>
                <w:sz w:val="24"/>
                <w:szCs w:val="24"/>
                <w:lang w:val="en-US"/>
              </w:rPr>
            </w:pPr>
            <w:r>
              <w:rPr>
                <w:rFonts w:cs="Calibri"/>
                <w:sz w:val="24"/>
                <w:szCs w:val="24"/>
                <w:lang w:val="en-US"/>
              </w:rPr>
              <w:t>Nationally,</w:t>
            </w:r>
            <w:r w:rsidRPr="00310C0C">
              <w:rPr>
                <w:rFonts w:cs="Calibri"/>
                <w:sz w:val="24"/>
                <w:szCs w:val="24"/>
                <w:lang w:val="en-US"/>
              </w:rPr>
              <w:t xml:space="preserve"> much </w:t>
            </w:r>
            <w:r w:rsidRPr="00310C0C">
              <w:rPr>
                <w:sz w:val="24"/>
                <w:szCs w:val="24"/>
                <w:lang w:val="en-US"/>
              </w:rPr>
              <w:t xml:space="preserve">research is performed in collaboration with </w:t>
            </w:r>
            <w:proofErr w:type="spellStart"/>
            <w:r w:rsidRPr="00310C0C">
              <w:rPr>
                <w:sz w:val="24"/>
                <w:szCs w:val="24"/>
                <w:lang w:val="en-US"/>
              </w:rPr>
              <w:t>Swerim</w:t>
            </w:r>
            <w:proofErr w:type="spellEnd"/>
            <w:r w:rsidRPr="00310C0C">
              <w:rPr>
                <w:sz w:val="24"/>
                <w:szCs w:val="24"/>
                <w:lang w:val="en-US"/>
              </w:rPr>
              <w:t xml:space="preserve"> AB (in Stockholm and/or in </w:t>
            </w:r>
            <w:proofErr w:type="spellStart"/>
            <w:r w:rsidRPr="00310C0C">
              <w:rPr>
                <w:sz w:val="24"/>
                <w:szCs w:val="24"/>
                <w:lang w:val="en-US"/>
              </w:rPr>
              <w:t>Luleå</w:t>
            </w:r>
            <w:proofErr w:type="spellEnd"/>
            <w:r w:rsidRPr="00310C0C">
              <w:rPr>
                <w:sz w:val="24"/>
                <w:szCs w:val="24"/>
                <w:lang w:val="en-US"/>
              </w:rPr>
              <w:t>), Uppsala University and Chalmers University of Technology in the field of powder metallurgy, stainless steels, tool steels, additive manufacturing and materials characterization.</w:t>
            </w:r>
            <w:r>
              <w:rPr>
                <w:sz w:val="24"/>
                <w:szCs w:val="24"/>
                <w:lang w:val="en-US"/>
              </w:rPr>
              <w:t xml:space="preserve"> </w:t>
            </w:r>
            <w:r w:rsidRPr="00310C0C">
              <w:rPr>
                <w:sz w:val="24"/>
                <w:szCs w:val="24"/>
                <w:lang w:val="en-US"/>
              </w:rPr>
              <w:t xml:space="preserve">KTH is a member of European Enhanced Landfill Mining Consortium, which has led to the Horizon 2020 project NEW-MINE. Collaborations in the area of high temperature experimental kinetics and casting have been achieved through European RFCS projects. Within fossil-free steelmaking we collaborate with </w:t>
            </w:r>
            <w:proofErr w:type="spellStart"/>
            <w:r w:rsidRPr="00310C0C">
              <w:rPr>
                <w:sz w:val="24"/>
                <w:szCs w:val="24"/>
                <w:lang w:val="en-US"/>
              </w:rPr>
              <w:t>Luleå</w:t>
            </w:r>
            <w:proofErr w:type="spellEnd"/>
            <w:r w:rsidRPr="00310C0C">
              <w:rPr>
                <w:sz w:val="24"/>
                <w:szCs w:val="24"/>
                <w:lang w:val="en-US"/>
              </w:rPr>
              <w:t xml:space="preserve"> </w:t>
            </w:r>
            <w:proofErr w:type="spellStart"/>
            <w:r w:rsidRPr="00310C0C">
              <w:rPr>
                <w:sz w:val="24"/>
                <w:szCs w:val="24"/>
                <w:lang w:val="en-US"/>
              </w:rPr>
              <w:t>Tekniska</w:t>
            </w:r>
            <w:proofErr w:type="spellEnd"/>
            <w:r w:rsidRPr="00310C0C">
              <w:rPr>
                <w:sz w:val="24"/>
                <w:szCs w:val="24"/>
                <w:lang w:val="en-US"/>
              </w:rPr>
              <w:t xml:space="preserve"> </w:t>
            </w:r>
            <w:proofErr w:type="spellStart"/>
            <w:r w:rsidRPr="00310C0C">
              <w:rPr>
                <w:sz w:val="24"/>
                <w:szCs w:val="24"/>
                <w:lang w:val="en-US"/>
              </w:rPr>
              <w:t>Universitet</w:t>
            </w:r>
            <w:proofErr w:type="spellEnd"/>
            <w:r w:rsidRPr="00310C0C">
              <w:rPr>
                <w:sz w:val="24"/>
                <w:szCs w:val="24"/>
                <w:lang w:val="en-US"/>
              </w:rPr>
              <w:t xml:space="preserve"> in Sweden, and the South Korean universities: </w:t>
            </w:r>
            <w:proofErr w:type="spellStart"/>
            <w:r w:rsidRPr="00310C0C">
              <w:rPr>
                <w:sz w:val="24"/>
                <w:szCs w:val="24"/>
                <w:lang w:val="en-US"/>
              </w:rPr>
              <w:t>Hanyang</w:t>
            </w:r>
            <w:proofErr w:type="spellEnd"/>
            <w:r w:rsidRPr="00310C0C">
              <w:rPr>
                <w:sz w:val="24"/>
                <w:szCs w:val="24"/>
                <w:lang w:val="en-US"/>
              </w:rPr>
              <w:t xml:space="preserve"> University and Korea University.</w:t>
            </w:r>
          </w:p>
          <w:p w14:paraId="7985A24A" w14:textId="77777777" w:rsidR="00955710" w:rsidRPr="00310C0C" w:rsidRDefault="00955710" w:rsidP="00A774AE">
            <w:pPr>
              <w:spacing w:after="120"/>
              <w:jc w:val="both"/>
              <w:rPr>
                <w:rFonts w:cs="Calibri"/>
                <w:sz w:val="24"/>
                <w:szCs w:val="24"/>
                <w:lang w:val="en-US"/>
              </w:rPr>
            </w:pPr>
            <w:r w:rsidRPr="00310C0C">
              <w:rPr>
                <w:sz w:val="24"/>
                <w:szCs w:val="24"/>
                <w:lang w:val="en-US"/>
              </w:rPr>
              <w:t xml:space="preserve">Through the competence center Hero-m 2i we have </w:t>
            </w:r>
            <w:r w:rsidRPr="00310C0C">
              <w:rPr>
                <w:rFonts w:cs="Calibri"/>
                <w:sz w:val="24"/>
                <w:szCs w:val="24"/>
                <w:lang w:val="en-US"/>
              </w:rPr>
              <w:t>extensive collaboration with almost all steel and cemented carbides companies in Sweden, and with the department of Solid Mechanics at KTH. The Center for X-rays in Swedish materials science (</w:t>
            </w:r>
            <w:proofErr w:type="spellStart"/>
            <w:r w:rsidRPr="00310C0C">
              <w:rPr>
                <w:rFonts w:cs="Calibri"/>
                <w:sz w:val="24"/>
                <w:szCs w:val="24"/>
                <w:lang w:val="en-US"/>
              </w:rPr>
              <w:t>CeXS</w:t>
            </w:r>
            <w:proofErr w:type="spellEnd"/>
            <w:r w:rsidRPr="00310C0C">
              <w:rPr>
                <w:rFonts w:cs="Calibri"/>
                <w:sz w:val="24"/>
                <w:szCs w:val="24"/>
                <w:lang w:val="en-US"/>
              </w:rPr>
              <w:t xml:space="preserve">) </w:t>
            </w:r>
            <w:r>
              <w:rPr>
                <w:rFonts w:cs="Calibri"/>
                <w:sz w:val="24"/>
                <w:szCs w:val="24"/>
                <w:lang w:val="en-US"/>
              </w:rPr>
              <w:t>based at MSE, has collaboration</w:t>
            </w:r>
            <w:r w:rsidRPr="00310C0C">
              <w:rPr>
                <w:rFonts w:cs="Calibri"/>
                <w:sz w:val="24"/>
                <w:szCs w:val="24"/>
                <w:lang w:val="en-US"/>
              </w:rPr>
              <w:t xml:space="preserve"> with the Swedish synchrotron community (including academia, institutes and companies) as well as the international community. Key international partners are, for example, DESY (</w:t>
            </w:r>
            <w:proofErr w:type="spellStart"/>
            <w:r w:rsidRPr="00310C0C">
              <w:rPr>
                <w:rFonts w:cs="Calibri"/>
                <w:sz w:val="24"/>
                <w:szCs w:val="24"/>
                <w:lang w:val="en-US"/>
              </w:rPr>
              <w:t>Deutsches</w:t>
            </w:r>
            <w:proofErr w:type="spellEnd"/>
            <w:r w:rsidRPr="00310C0C">
              <w:rPr>
                <w:rFonts w:cs="Calibri"/>
                <w:sz w:val="24"/>
                <w:szCs w:val="24"/>
                <w:lang w:val="en-US"/>
              </w:rPr>
              <w:t xml:space="preserve"> </w:t>
            </w:r>
            <w:proofErr w:type="spellStart"/>
            <w:r w:rsidRPr="00310C0C">
              <w:rPr>
                <w:rFonts w:cs="Calibri"/>
                <w:sz w:val="24"/>
                <w:szCs w:val="24"/>
                <w:lang w:val="en-US"/>
              </w:rPr>
              <w:t>Elektronen</w:t>
            </w:r>
            <w:proofErr w:type="spellEnd"/>
            <w:r w:rsidRPr="00310C0C">
              <w:rPr>
                <w:rFonts w:cs="Calibri"/>
                <w:sz w:val="24"/>
                <w:szCs w:val="24"/>
                <w:lang w:val="en-US"/>
              </w:rPr>
              <w:t xml:space="preserve"> Synchrotron) in Hamburg, Germany; APS (Advanced Ph</w:t>
            </w:r>
            <w:r>
              <w:rPr>
                <w:rFonts w:cs="Calibri"/>
                <w:sz w:val="24"/>
                <w:szCs w:val="24"/>
                <w:lang w:val="en-US"/>
              </w:rPr>
              <w:t>o</w:t>
            </w:r>
            <w:r w:rsidRPr="00310C0C">
              <w:rPr>
                <w:rFonts w:cs="Calibri"/>
                <w:sz w:val="24"/>
                <w:szCs w:val="24"/>
                <w:lang w:val="en-US"/>
              </w:rPr>
              <w:t>ton Source), Argonne, US; and, CHESS (Cornell High Energy Synchrotron Source), Ithaca, US. The newly started Center for Mechanics and Materials Design (MMD), based at MSE, also collaborate</w:t>
            </w:r>
            <w:r>
              <w:rPr>
                <w:rFonts w:cs="Calibri"/>
                <w:sz w:val="24"/>
                <w:szCs w:val="24"/>
                <w:lang w:val="en-US"/>
              </w:rPr>
              <w:t>s</w:t>
            </w:r>
            <w:r w:rsidRPr="00310C0C">
              <w:rPr>
                <w:rFonts w:cs="Calibri"/>
                <w:sz w:val="24"/>
                <w:szCs w:val="24"/>
                <w:lang w:val="en-US"/>
              </w:rPr>
              <w:t xml:space="preserve"> with, besides different Swedish steel companies, Swedish engineering industry such as Scania. Within the field of ICME we have a long-standing collaboration with Northwestern University and a more recently started collaboration with MIT in the US on materials design. MSE is a member of SGTE (Scientific Group </w:t>
            </w:r>
            <w:proofErr w:type="spellStart"/>
            <w:r w:rsidRPr="00310C0C">
              <w:rPr>
                <w:rFonts w:cs="Calibri"/>
                <w:sz w:val="24"/>
                <w:szCs w:val="24"/>
                <w:lang w:val="en-US"/>
              </w:rPr>
              <w:t>Thermodata</w:t>
            </w:r>
            <w:proofErr w:type="spellEnd"/>
            <w:r w:rsidRPr="00310C0C">
              <w:rPr>
                <w:rFonts w:cs="Calibri"/>
                <w:sz w:val="24"/>
                <w:szCs w:val="24"/>
                <w:lang w:val="en-US"/>
              </w:rPr>
              <w:t xml:space="preserve"> Europe) and is leading an international team on the development of the third generation of thermodynamic databases.</w:t>
            </w:r>
          </w:p>
          <w:p w14:paraId="16AFF12A" w14:textId="77777777" w:rsidR="00955710" w:rsidRPr="00310C0C" w:rsidRDefault="00955710" w:rsidP="00A774AE">
            <w:pPr>
              <w:autoSpaceDE w:val="0"/>
              <w:autoSpaceDN w:val="0"/>
              <w:adjustRightInd w:val="0"/>
              <w:spacing w:after="0"/>
              <w:jc w:val="both"/>
              <w:rPr>
                <w:rFonts w:eastAsia="Calibri" w:cs="Calibri"/>
                <w:sz w:val="24"/>
                <w:szCs w:val="24"/>
                <w:lang w:val="en-US"/>
              </w:rPr>
            </w:pPr>
            <w:r w:rsidRPr="00310C0C">
              <w:rPr>
                <w:rFonts w:cs="Calibri"/>
                <w:sz w:val="24"/>
                <w:szCs w:val="24"/>
                <w:lang w:val="en-US"/>
              </w:rPr>
              <w:t xml:space="preserve">In the field of ab-initio calculations </w:t>
            </w:r>
            <w:r>
              <w:rPr>
                <w:rFonts w:cs="Calibri"/>
                <w:sz w:val="24"/>
                <w:szCs w:val="24"/>
                <w:lang w:val="en-US"/>
              </w:rPr>
              <w:t>and atomistic modelling we are collaborating</w:t>
            </w:r>
            <w:r w:rsidRPr="00310C0C">
              <w:rPr>
                <w:rFonts w:cs="Calibri"/>
                <w:sz w:val="24"/>
                <w:szCs w:val="24"/>
                <w:lang w:val="en-US"/>
              </w:rPr>
              <w:t xml:space="preserve"> with a large number of groups worldwide. Examples are </w:t>
            </w:r>
            <w:r w:rsidRPr="00310C0C">
              <w:rPr>
                <w:rFonts w:eastAsia="Calibri" w:cs="Calibri"/>
                <w:sz w:val="24"/>
                <w:szCs w:val="24"/>
                <w:lang w:val="en-GB"/>
              </w:rPr>
              <w:t xml:space="preserve">Uppsala University, University of Science and Technology Beijing, Dalian University of Technology, Turku University, </w:t>
            </w:r>
            <w:r w:rsidRPr="00310C0C">
              <w:rPr>
                <w:rFonts w:cs="Calibri"/>
                <w:sz w:val="24"/>
                <w:szCs w:val="24"/>
                <w:lang w:val="en-GB"/>
              </w:rPr>
              <w:t xml:space="preserve">Linköping University, </w:t>
            </w:r>
            <w:r w:rsidRPr="00310C0C">
              <w:rPr>
                <w:rFonts w:eastAsia="Calibri" w:cs="Calibri"/>
                <w:sz w:val="24"/>
                <w:szCs w:val="24"/>
                <w:lang w:val="en-US"/>
              </w:rPr>
              <w:t xml:space="preserve">University of Augsburg, Institute of Metal Physics-Russia, MCL, </w:t>
            </w:r>
            <w:proofErr w:type="spellStart"/>
            <w:r w:rsidRPr="00310C0C">
              <w:rPr>
                <w:rFonts w:eastAsia="Calibri" w:cs="Calibri"/>
                <w:sz w:val="24"/>
                <w:szCs w:val="24"/>
                <w:lang w:val="en-US"/>
              </w:rPr>
              <w:t>Leoben</w:t>
            </w:r>
            <w:proofErr w:type="spellEnd"/>
            <w:r w:rsidRPr="00310C0C">
              <w:rPr>
                <w:rFonts w:eastAsia="Calibri" w:cs="Calibri"/>
                <w:sz w:val="24"/>
                <w:szCs w:val="24"/>
                <w:lang w:val="en-US"/>
              </w:rPr>
              <w:t xml:space="preserve"> -Austria and University of Rouen, France.</w:t>
            </w:r>
            <w:r w:rsidRPr="00310C0C">
              <w:rPr>
                <w:sz w:val="24"/>
                <w:szCs w:val="24"/>
                <w:lang w:val="en-GB"/>
              </w:rPr>
              <w:t xml:space="preserve"> </w:t>
            </w:r>
            <w:r w:rsidRPr="00310C0C">
              <w:rPr>
                <w:rFonts w:eastAsia="Calibri" w:cs="Calibri"/>
                <w:sz w:val="24"/>
                <w:szCs w:val="24"/>
                <w:lang w:val="en-US"/>
              </w:rPr>
              <w:t>In the field of process metallurgy key international collaborators are Carnegie Mellon University, Tohoku University and Colorado School of Mines.</w:t>
            </w:r>
          </w:p>
          <w:p w14:paraId="76C38A88" w14:textId="77777777" w:rsidR="00955710" w:rsidRPr="00310C0C" w:rsidRDefault="00955710" w:rsidP="00A774AE">
            <w:pPr>
              <w:autoSpaceDE w:val="0"/>
              <w:autoSpaceDN w:val="0"/>
              <w:adjustRightInd w:val="0"/>
              <w:spacing w:after="0"/>
              <w:jc w:val="both"/>
              <w:rPr>
                <w:rFonts w:eastAsia="Calibri" w:cs="Calibri"/>
                <w:sz w:val="24"/>
                <w:szCs w:val="24"/>
                <w:lang w:val="en-US"/>
              </w:rPr>
            </w:pPr>
          </w:p>
          <w:p w14:paraId="46A67F0A" w14:textId="77777777" w:rsidR="00955710" w:rsidRPr="00310C0C" w:rsidRDefault="00955710" w:rsidP="00A774AE">
            <w:pPr>
              <w:spacing w:after="120"/>
              <w:rPr>
                <w:rFonts w:cs="Calibri"/>
                <w:b/>
                <w:sz w:val="24"/>
                <w:szCs w:val="24"/>
                <w:lang w:val="en-GB"/>
              </w:rPr>
            </w:pPr>
            <w:r w:rsidRPr="00310C0C">
              <w:rPr>
                <w:rFonts w:cs="Calibri"/>
                <w:b/>
                <w:sz w:val="24"/>
                <w:szCs w:val="24"/>
                <w:lang w:val="en-GB"/>
              </w:rPr>
              <w:t xml:space="preserve">f. </w:t>
            </w:r>
            <w:r w:rsidRPr="00310C0C">
              <w:rPr>
                <w:rFonts w:cs="Calibri"/>
                <w:b/>
                <w:i/>
                <w:sz w:val="24"/>
                <w:szCs w:val="24"/>
                <w:lang w:val="en-GB"/>
              </w:rPr>
              <w:t>Follow up from previous evaluations</w:t>
            </w:r>
          </w:p>
          <w:p w14:paraId="7C647161" w14:textId="4B3A465A" w:rsidR="00955710" w:rsidRPr="00310C0C" w:rsidRDefault="00955710" w:rsidP="00A774AE">
            <w:pPr>
              <w:autoSpaceDE w:val="0"/>
              <w:autoSpaceDN w:val="0"/>
              <w:adjustRightInd w:val="0"/>
              <w:spacing w:after="120"/>
              <w:jc w:val="both"/>
              <w:rPr>
                <w:rFonts w:cs="Calibri"/>
                <w:sz w:val="24"/>
                <w:szCs w:val="24"/>
                <w:lang w:val="en-US"/>
              </w:rPr>
            </w:pPr>
            <w:r w:rsidRPr="00310C0C">
              <w:rPr>
                <w:rFonts w:cs="Calibri"/>
                <w:sz w:val="24"/>
                <w:szCs w:val="24"/>
                <w:lang w:val="en-US"/>
              </w:rPr>
              <w:t xml:space="preserve">The recommendations from RAE 2012 </w:t>
            </w:r>
            <w:r w:rsidR="00E92619">
              <w:rPr>
                <w:rFonts w:cs="Calibri"/>
                <w:sz w:val="24"/>
                <w:szCs w:val="24"/>
                <w:lang w:val="en-US"/>
              </w:rPr>
              <w:t xml:space="preserve">are </w:t>
            </w:r>
            <w:r w:rsidRPr="00310C0C">
              <w:rPr>
                <w:rFonts w:cs="Calibri"/>
                <w:sz w:val="24"/>
                <w:szCs w:val="24"/>
                <w:lang w:val="en-US"/>
              </w:rPr>
              <w:t xml:space="preserve">given below and shortly commented </w:t>
            </w:r>
            <w:r>
              <w:rPr>
                <w:rFonts w:cs="Calibri"/>
                <w:sz w:val="24"/>
                <w:szCs w:val="24"/>
                <w:lang w:val="en-US"/>
              </w:rPr>
              <w:t>up</w:t>
            </w:r>
            <w:r w:rsidRPr="00310C0C">
              <w:rPr>
                <w:rFonts w:cs="Calibri"/>
                <w:sz w:val="24"/>
                <w:szCs w:val="24"/>
                <w:lang w:val="en-US"/>
              </w:rPr>
              <w:t>on:</w:t>
            </w:r>
          </w:p>
          <w:p w14:paraId="345E92C5" w14:textId="77777777" w:rsidR="00955710" w:rsidRPr="00310C0C" w:rsidRDefault="00955710" w:rsidP="00955710">
            <w:pPr>
              <w:spacing w:after="60"/>
              <w:jc w:val="both"/>
              <w:rPr>
                <w:rFonts w:cs="Calibri"/>
                <w:sz w:val="24"/>
                <w:szCs w:val="24"/>
                <w:lang w:val="en-US"/>
              </w:rPr>
            </w:pPr>
            <w:r w:rsidRPr="00310C0C">
              <w:rPr>
                <w:rFonts w:cs="Calibri"/>
                <w:i/>
                <w:sz w:val="24"/>
                <w:szCs w:val="24"/>
                <w:lang w:val="en-US"/>
              </w:rPr>
              <w:t xml:space="preserve">It was suggested that data, both experimental and calculated, should be stored digitally in a unified format. </w:t>
            </w:r>
            <w:r w:rsidRPr="00310C0C">
              <w:rPr>
                <w:rFonts w:cs="Calibri"/>
                <w:sz w:val="24"/>
                <w:szCs w:val="24"/>
                <w:lang w:val="en-US"/>
              </w:rPr>
              <w:t xml:space="preserve">An effort to curate materials data produced within the additive manufacturing (AM) and powder metallurgy projects at MSE and within the Swedish arena for metal AM has been initiated with the goal to make the data searchable and </w:t>
            </w:r>
            <w:r w:rsidRPr="00310C0C">
              <w:rPr>
                <w:rFonts w:cs="Calibri"/>
                <w:sz w:val="24"/>
                <w:szCs w:val="24"/>
                <w:lang w:val="en-US"/>
              </w:rPr>
              <w:lastRenderedPageBreak/>
              <w:t xml:space="preserve">reusable as well as to increase awareness of the importance of proper data management among the students. </w:t>
            </w:r>
          </w:p>
          <w:p w14:paraId="2B316536" w14:textId="77777777" w:rsidR="00955710" w:rsidRPr="00310C0C" w:rsidRDefault="00955710" w:rsidP="00955710">
            <w:pPr>
              <w:autoSpaceDE w:val="0"/>
              <w:autoSpaceDN w:val="0"/>
              <w:adjustRightInd w:val="0"/>
              <w:spacing w:after="60"/>
              <w:jc w:val="both"/>
              <w:rPr>
                <w:rFonts w:cs="Calibri"/>
                <w:sz w:val="24"/>
                <w:szCs w:val="24"/>
                <w:lang w:val="en-US"/>
              </w:rPr>
            </w:pPr>
            <w:r w:rsidRPr="00310C0C">
              <w:rPr>
                <w:rFonts w:cs="Calibri"/>
                <w:i/>
                <w:iCs/>
                <w:sz w:val="24"/>
                <w:szCs w:val="24"/>
                <w:lang w:val="en-US"/>
              </w:rPr>
              <w:t xml:space="preserve">It was further suggested that collaborative opportunities with units in Chemistry should be checked. </w:t>
            </w:r>
            <w:r w:rsidRPr="00310C0C">
              <w:rPr>
                <w:rFonts w:cs="Calibri"/>
                <w:sz w:val="24"/>
                <w:szCs w:val="24"/>
                <w:lang w:val="en-US"/>
              </w:rPr>
              <w:t xml:space="preserve">MSE has extensive collaborations with CBH. The </w:t>
            </w:r>
            <w:r>
              <w:rPr>
                <w:rFonts w:cs="Calibri"/>
                <w:sz w:val="24"/>
                <w:szCs w:val="24"/>
                <w:lang w:val="en-US"/>
              </w:rPr>
              <w:t>HYBRIT</w:t>
            </w:r>
            <w:r w:rsidRPr="00310C0C">
              <w:rPr>
                <w:rFonts w:cs="Calibri"/>
                <w:sz w:val="24"/>
                <w:szCs w:val="24"/>
                <w:lang w:val="en-US"/>
              </w:rPr>
              <w:t xml:space="preserve"> project is one example of an informal collaboration. Other examples are Prof. </w:t>
            </w:r>
            <w:proofErr w:type="spellStart"/>
            <w:r w:rsidRPr="00310C0C">
              <w:rPr>
                <w:rFonts w:cs="Calibri"/>
                <w:sz w:val="24"/>
                <w:szCs w:val="24"/>
                <w:lang w:val="en-US"/>
              </w:rPr>
              <w:t>Lyuba</w:t>
            </w:r>
            <w:proofErr w:type="spellEnd"/>
            <w:r w:rsidRPr="00310C0C">
              <w:rPr>
                <w:rFonts w:cs="Calibri"/>
                <w:sz w:val="24"/>
                <w:szCs w:val="24"/>
                <w:lang w:val="en-US"/>
              </w:rPr>
              <w:t xml:space="preserve"> </w:t>
            </w:r>
            <w:proofErr w:type="spellStart"/>
            <w:r w:rsidRPr="00310C0C">
              <w:rPr>
                <w:rFonts w:cs="Calibri"/>
                <w:sz w:val="24"/>
                <w:szCs w:val="24"/>
                <w:lang w:val="en-US"/>
              </w:rPr>
              <w:t>Belova’s</w:t>
            </w:r>
            <w:proofErr w:type="spellEnd"/>
            <w:r w:rsidRPr="00310C0C">
              <w:rPr>
                <w:rFonts w:cs="Calibri"/>
                <w:sz w:val="24"/>
                <w:szCs w:val="24"/>
                <w:lang w:val="en-US"/>
              </w:rPr>
              <w:t xml:space="preserve"> close collaboration with Prof. Lars </w:t>
            </w:r>
            <w:proofErr w:type="spellStart"/>
            <w:r w:rsidRPr="00310C0C">
              <w:rPr>
                <w:rFonts w:cs="Calibri"/>
                <w:sz w:val="24"/>
                <w:szCs w:val="24"/>
                <w:lang w:val="en-US"/>
              </w:rPr>
              <w:t>Kloo</w:t>
            </w:r>
            <w:proofErr w:type="spellEnd"/>
            <w:r w:rsidRPr="00310C0C">
              <w:rPr>
                <w:rFonts w:cs="Calibri"/>
                <w:sz w:val="24"/>
                <w:szCs w:val="24"/>
                <w:lang w:val="en-US"/>
              </w:rPr>
              <w:t xml:space="preserve"> related to development of materials, methods and architectures for additive fabrication of solar cells. Assoc. Prof. Pavel </w:t>
            </w:r>
            <w:proofErr w:type="spellStart"/>
            <w:r w:rsidRPr="00310C0C">
              <w:rPr>
                <w:rFonts w:cs="Calibri"/>
                <w:sz w:val="24"/>
                <w:szCs w:val="24"/>
                <w:lang w:val="en-US"/>
              </w:rPr>
              <w:t>Korzhav</w:t>
            </w:r>
            <w:r>
              <w:rPr>
                <w:rFonts w:cs="Calibri"/>
                <w:sz w:val="24"/>
                <w:szCs w:val="24"/>
                <w:lang w:val="en-US"/>
              </w:rPr>
              <w:t>yi</w:t>
            </w:r>
            <w:proofErr w:type="spellEnd"/>
            <w:r>
              <w:rPr>
                <w:rFonts w:cs="Calibri"/>
                <w:sz w:val="24"/>
                <w:szCs w:val="24"/>
                <w:lang w:val="en-US"/>
              </w:rPr>
              <w:t xml:space="preserve"> and Dr Claudio </w:t>
            </w:r>
            <w:proofErr w:type="spellStart"/>
            <w:r>
              <w:rPr>
                <w:rFonts w:cs="Calibri"/>
                <w:sz w:val="24"/>
                <w:szCs w:val="24"/>
                <w:lang w:val="en-US"/>
              </w:rPr>
              <w:t>Lousada</w:t>
            </w:r>
            <w:proofErr w:type="spellEnd"/>
            <w:r>
              <w:rPr>
                <w:rFonts w:cs="Calibri"/>
                <w:sz w:val="24"/>
                <w:szCs w:val="24"/>
                <w:lang w:val="en-US"/>
              </w:rPr>
              <w:t xml:space="preserve"> </w:t>
            </w:r>
            <w:r w:rsidRPr="00310C0C">
              <w:rPr>
                <w:rFonts w:cs="Calibri"/>
                <w:sz w:val="24"/>
                <w:szCs w:val="24"/>
                <w:lang w:val="en-US"/>
              </w:rPr>
              <w:t>co</w:t>
            </w:r>
            <w:r>
              <w:rPr>
                <w:rFonts w:cs="Calibri"/>
                <w:sz w:val="24"/>
                <w:szCs w:val="24"/>
                <w:lang w:val="en-US"/>
              </w:rPr>
              <w:t>llaborate</w:t>
            </w:r>
            <w:r w:rsidRPr="00310C0C">
              <w:rPr>
                <w:rFonts w:cs="Calibri"/>
                <w:sz w:val="24"/>
                <w:szCs w:val="24"/>
                <w:lang w:val="en-US"/>
              </w:rPr>
              <w:t xml:space="preserve"> with Prof. Mats Jonsson on </w:t>
            </w:r>
            <w:r w:rsidRPr="00310C0C">
              <w:rPr>
                <w:sz w:val="24"/>
                <w:szCs w:val="24"/>
                <w:lang w:val="en-US"/>
              </w:rPr>
              <w:t xml:space="preserve">the influence of radiation at the nuclear canister surface on the uptake of hydrogen when exposed to water but also with Prof. Jinshan Pan on oxidation of Al surfaces. </w:t>
            </w:r>
            <w:r>
              <w:rPr>
                <w:rFonts w:cs="Calibri"/>
                <w:sz w:val="24"/>
                <w:szCs w:val="24"/>
                <w:lang w:val="en-US"/>
              </w:rPr>
              <w:t xml:space="preserve">Dr </w:t>
            </w:r>
            <w:proofErr w:type="spellStart"/>
            <w:r>
              <w:rPr>
                <w:rFonts w:cs="Calibri"/>
                <w:sz w:val="24"/>
                <w:szCs w:val="24"/>
                <w:lang w:val="en-US"/>
              </w:rPr>
              <w:t>Weihong</w:t>
            </w:r>
            <w:proofErr w:type="spellEnd"/>
            <w:r>
              <w:rPr>
                <w:rFonts w:cs="Calibri"/>
                <w:sz w:val="24"/>
                <w:szCs w:val="24"/>
                <w:lang w:val="en-US"/>
              </w:rPr>
              <w:t xml:space="preserve"> Yang collaborate</w:t>
            </w:r>
            <w:r w:rsidRPr="00310C0C">
              <w:rPr>
                <w:rFonts w:cs="Calibri"/>
                <w:sz w:val="24"/>
                <w:szCs w:val="24"/>
                <w:lang w:val="en-US"/>
              </w:rPr>
              <w:t xml:space="preserve"> with Prof. </w:t>
            </w:r>
            <w:proofErr w:type="spellStart"/>
            <w:r w:rsidRPr="00310C0C">
              <w:rPr>
                <w:rFonts w:cs="Calibri"/>
                <w:sz w:val="24"/>
                <w:szCs w:val="24"/>
                <w:lang w:val="en-US"/>
              </w:rPr>
              <w:t>Klas</w:t>
            </w:r>
            <w:proofErr w:type="spellEnd"/>
            <w:r w:rsidRPr="00310C0C">
              <w:rPr>
                <w:rFonts w:cs="Calibri"/>
                <w:sz w:val="24"/>
                <w:szCs w:val="24"/>
                <w:lang w:val="en-US"/>
              </w:rPr>
              <w:t xml:space="preserve"> Engvall with a joint PhD student on condensation of inorganic species during cooling of product gas from pressurized biomass fluidized bed gasification.</w:t>
            </w:r>
            <w:r w:rsidRPr="00310C0C">
              <w:rPr>
                <w:sz w:val="24"/>
                <w:szCs w:val="24"/>
                <w:lang w:val="en-GB"/>
              </w:rPr>
              <w:t xml:space="preserve"> </w:t>
            </w:r>
            <w:r w:rsidRPr="00310C0C">
              <w:rPr>
                <w:rFonts w:cs="Calibri"/>
                <w:sz w:val="24"/>
                <w:szCs w:val="24"/>
                <w:lang w:val="en-US"/>
              </w:rPr>
              <w:t xml:space="preserve">Dr. </w:t>
            </w:r>
            <w:proofErr w:type="spellStart"/>
            <w:r w:rsidRPr="00310C0C">
              <w:rPr>
                <w:rFonts w:cs="Calibri"/>
                <w:sz w:val="24"/>
                <w:szCs w:val="24"/>
                <w:lang w:val="en-US"/>
              </w:rPr>
              <w:t>Valter</w:t>
            </w:r>
            <w:proofErr w:type="spellEnd"/>
            <w:r w:rsidRPr="00310C0C">
              <w:rPr>
                <w:rFonts w:cs="Calibri"/>
                <w:sz w:val="24"/>
                <w:szCs w:val="24"/>
                <w:lang w:val="en-US"/>
              </w:rPr>
              <w:t xml:space="preserve"> </w:t>
            </w:r>
            <w:proofErr w:type="spellStart"/>
            <w:r w:rsidRPr="00310C0C">
              <w:rPr>
                <w:rFonts w:cs="Calibri"/>
                <w:sz w:val="24"/>
                <w:szCs w:val="24"/>
                <w:lang w:val="en-US"/>
              </w:rPr>
              <w:t>Ström</w:t>
            </w:r>
            <w:proofErr w:type="spellEnd"/>
            <w:r w:rsidRPr="00310C0C">
              <w:rPr>
                <w:rFonts w:cs="Calibri"/>
                <w:sz w:val="24"/>
                <w:szCs w:val="24"/>
                <w:lang w:val="en-US"/>
              </w:rPr>
              <w:t xml:space="preserve"> has a long-standing collaboration with Prof. Richard Olsson focusing on composites between polymers with enhanced functionality from e.g. magnetic and other inorganic compounds. During the period 2012-2019 it has resulted in 17 peer reviewed papers in well renowned journals.</w:t>
            </w:r>
          </w:p>
          <w:p w14:paraId="210493B3" w14:textId="77777777" w:rsidR="00955710" w:rsidRPr="00310C0C" w:rsidRDefault="00955710" w:rsidP="00A774AE">
            <w:pPr>
              <w:autoSpaceDE w:val="0"/>
              <w:autoSpaceDN w:val="0"/>
              <w:adjustRightInd w:val="0"/>
              <w:spacing w:after="0"/>
              <w:jc w:val="both"/>
              <w:rPr>
                <w:rFonts w:cs="Calibri"/>
                <w:sz w:val="24"/>
                <w:szCs w:val="24"/>
                <w:lang w:val="en-US"/>
              </w:rPr>
            </w:pPr>
            <w:r w:rsidRPr="00310C0C">
              <w:rPr>
                <w:rFonts w:cs="Calibri"/>
                <w:sz w:val="24"/>
                <w:szCs w:val="24"/>
                <w:lang w:val="en-US"/>
              </w:rPr>
              <w:t>Other examples are common usage of equipment and MSE is a member of SFC-Swedish Gasification Center led by CBH. A partnership is currently being established be</w:t>
            </w:r>
            <w:r>
              <w:rPr>
                <w:rFonts w:cs="Calibri"/>
                <w:sz w:val="24"/>
                <w:szCs w:val="24"/>
                <w:lang w:val="en-US"/>
              </w:rPr>
              <w:t>tween DESY and KTH where MSE and</w:t>
            </w:r>
            <w:r w:rsidRPr="00310C0C">
              <w:rPr>
                <w:rFonts w:cs="Calibri"/>
                <w:sz w:val="24"/>
                <w:szCs w:val="24"/>
                <w:lang w:val="en-US"/>
              </w:rPr>
              <w:t xml:space="preserve"> CBH are both involved focusing on sustainable materials where the advanced characterization techniques available at DESY matches the fundamental and applied research needs at KTH. </w:t>
            </w:r>
            <w:r w:rsidRPr="00310C0C">
              <w:rPr>
                <w:rFonts w:cs="Calibri"/>
                <w:i/>
                <w:sz w:val="24"/>
                <w:szCs w:val="24"/>
                <w:lang w:val="en-US"/>
              </w:rPr>
              <w:t xml:space="preserve">It was stated that it is important that the future of the solidification field is secured and that it is a necessary to recruit new “brilliant brains” to take over when aging professors retire. </w:t>
            </w:r>
            <w:r w:rsidRPr="00310C0C">
              <w:rPr>
                <w:rFonts w:cs="Calibri"/>
                <w:sz w:val="24"/>
                <w:szCs w:val="24"/>
                <w:lang w:val="en-US"/>
              </w:rPr>
              <w:t>There is still no faculty position in Solidification and the last recruitment effort in 2016 was unsuccessful and MSE chose to withdraw the position. Currently a researcher is responsible for the area but we will soon open up for a new faculty position, something highly re</w:t>
            </w:r>
            <w:r>
              <w:rPr>
                <w:rFonts w:cs="Calibri"/>
                <w:sz w:val="24"/>
                <w:szCs w:val="24"/>
                <w:lang w:val="en-US"/>
              </w:rPr>
              <w:t xml:space="preserve">quested by industry. To avoid </w:t>
            </w:r>
            <w:r w:rsidRPr="00310C0C">
              <w:rPr>
                <w:rFonts w:cs="Calibri"/>
                <w:sz w:val="24"/>
                <w:szCs w:val="24"/>
                <w:lang w:val="en-US"/>
              </w:rPr>
              <w:t>situation</w:t>
            </w:r>
            <w:r>
              <w:rPr>
                <w:rFonts w:cs="Calibri"/>
                <w:sz w:val="24"/>
                <w:szCs w:val="24"/>
                <w:lang w:val="en-US"/>
              </w:rPr>
              <w:t>s</w:t>
            </w:r>
            <w:r w:rsidRPr="00310C0C">
              <w:rPr>
                <w:rFonts w:cs="Calibri"/>
                <w:sz w:val="24"/>
                <w:szCs w:val="24"/>
                <w:lang w:val="en-US"/>
              </w:rPr>
              <w:t xml:space="preserve"> like this the strategy at MSE is, since a couple of years, to identify the need to replace a position eight years before retirement to have time to recruit and establish the position.</w:t>
            </w:r>
          </w:p>
        </w:tc>
      </w:tr>
    </w:tbl>
    <w:p w14:paraId="5083FF47" w14:textId="77777777" w:rsidR="00955710" w:rsidRPr="00310C0C" w:rsidRDefault="00955710" w:rsidP="00955710">
      <w:pPr>
        <w:spacing w:after="0"/>
        <w:rPr>
          <w:rFonts w:cs="Calibri"/>
          <w:sz w:val="24"/>
          <w:szCs w:val="24"/>
          <w:lang w:val="en-GB"/>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955710" w:rsidRPr="00310C0C" w14:paraId="59D44786" w14:textId="77777777" w:rsidTr="00A774AE">
        <w:tc>
          <w:tcPr>
            <w:tcW w:w="8789" w:type="dxa"/>
            <w:shd w:val="clear" w:color="auto" w:fill="D9D9D9"/>
          </w:tcPr>
          <w:p w14:paraId="72E517F0" w14:textId="77777777" w:rsidR="00955710" w:rsidRPr="00310C0C" w:rsidRDefault="00955710" w:rsidP="00A774AE">
            <w:pPr>
              <w:spacing w:after="0"/>
              <w:rPr>
                <w:rStyle w:val="Stark"/>
                <w:rFonts w:cs="Calibri"/>
                <w:sz w:val="24"/>
                <w:szCs w:val="24"/>
              </w:rPr>
            </w:pPr>
            <w:r w:rsidRPr="00310C0C">
              <w:rPr>
                <w:rStyle w:val="Stark"/>
                <w:rFonts w:cs="Calibri"/>
                <w:sz w:val="24"/>
                <w:szCs w:val="24"/>
              </w:rPr>
              <w:t xml:space="preserve">3. </w:t>
            </w:r>
            <w:proofErr w:type="spellStart"/>
            <w:r w:rsidRPr="00310C0C">
              <w:rPr>
                <w:rStyle w:val="Stark"/>
                <w:rFonts w:cs="Calibri"/>
                <w:sz w:val="24"/>
                <w:szCs w:val="24"/>
              </w:rPr>
              <w:t>Viability</w:t>
            </w:r>
            <w:proofErr w:type="spellEnd"/>
            <w:r w:rsidRPr="00310C0C">
              <w:rPr>
                <w:rStyle w:val="Stark"/>
                <w:rFonts w:cs="Calibri"/>
                <w:sz w:val="24"/>
                <w:szCs w:val="24"/>
              </w:rPr>
              <w:t xml:space="preserve"> </w:t>
            </w:r>
          </w:p>
        </w:tc>
      </w:tr>
      <w:tr w:rsidR="00955710" w:rsidRPr="00B52002" w14:paraId="15D16F1E" w14:textId="77777777" w:rsidTr="00A774AE">
        <w:tc>
          <w:tcPr>
            <w:tcW w:w="8789" w:type="dxa"/>
          </w:tcPr>
          <w:p w14:paraId="3FC8CAE7" w14:textId="77777777" w:rsidR="00955710" w:rsidRPr="00310C0C" w:rsidRDefault="00955710" w:rsidP="00A774AE">
            <w:pPr>
              <w:rPr>
                <w:rFonts w:cs="Calibri"/>
                <w:b/>
                <w:i/>
                <w:sz w:val="24"/>
                <w:szCs w:val="24"/>
                <w:lang w:val="en-US"/>
              </w:rPr>
            </w:pPr>
            <w:r w:rsidRPr="00310C0C">
              <w:rPr>
                <w:rFonts w:eastAsia="Times New Roman" w:cs="Calibri"/>
                <w:b/>
                <w:sz w:val="24"/>
                <w:szCs w:val="24"/>
                <w:lang w:val="en-US"/>
              </w:rPr>
              <w:t xml:space="preserve">a. </w:t>
            </w:r>
            <w:r w:rsidRPr="00310C0C">
              <w:rPr>
                <w:rFonts w:cs="Calibri"/>
                <w:b/>
                <w:i/>
                <w:sz w:val="24"/>
                <w:szCs w:val="24"/>
                <w:lang w:val="en-US"/>
              </w:rPr>
              <w:t>Funding; internal and external</w:t>
            </w:r>
          </w:p>
          <w:p w14:paraId="07A60FEC" w14:textId="08BD83FD" w:rsidR="00955710" w:rsidRPr="00310C0C" w:rsidRDefault="00955710" w:rsidP="00A774AE">
            <w:pPr>
              <w:spacing w:after="0"/>
              <w:jc w:val="both"/>
              <w:rPr>
                <w:sz w:val="24"/>
                <w:szCs w:val="24"/>
                <w:lang w:val="en-GB"/>
              </w:rPr>
            </w:pPr>
            <w:r w:rsidRPr="00310C0C">
              <w:rPr>
                <w:rFonts w:eastAsia="Times New Roman" w:cs="Calibri"/>
                <w:sz w:val="24"/>
                <w:szCs w:val="24"/>
                <w:lang w:val="en-US"/>
              </w:rPr>
              <w:t>Even if the external funding fluctuates a lot as shown in the graph on next page,</w:t>
            </w:r>
            <w:r w:rsidRPr="00310C0C">
              <w:rPr>
                <w:rFonts w:eastAsia="Times New Roman" w:cs="Calibri"/>
                <w:b/>
                <w:i/>
                <w:sz w:val="24"/>
                <w:szCs w:val="24"/>
                <w:lang w:val="en-US"/>
              </w:rPr>
              <w:t xml:space="preserve"> </w:t>
            </w:r>
            <w:r w:rsidRPr="00310C0C">
              <w:rPr>
                <w:sz w:val="24"/>
                <w:szCs w:val="24"/>
                <w:lang w:val="en-GB"/>
              </w:rPr>
              <w:t xml:space="preserve">we can see a change in major funding bodies for MSE over the last years where VINNOVA by far has become the largest which is reasonable considering the applied research performed even though it many times is fundamental. We can see a rather worrying decrease in funding from VR which probably is related to the fact that even the fundamental research performed at MSE is considered being too applied. This can be questioned and should be discussed on a higher level. On the other hand, during recent years MSE has been successful in attracting large-scale funding. We can see a drop and then an increase in EU funding where the increase can be related to EIT Raw Materials. The rather dramatic </w:t>
            </w:r>
            <w:r w:rsidRPr="00310C0C">
              <w:rPr>
                <w:sz w:val="24"/>
                <w:szCs w:val="24"/>
                <w:lang w:val="en-GB"/>
              </w:rPr>
              <w:lastRenderedPageBreak/>
              <w:t>in</w:t>
            </w:r>
            <w:r>
              <w:rPr>
                <w:sz w:val="24"/>
                <w:szCs w:val="24"/>
                <w:lang w:val="en-GB"/>
              </w:rPr>
              <w:t>c</w:t>
            </w:r>
            <w:r w:rsidRPr="00310C0C">
              <w:rPr>
                <w:sz w:val="24"/>
                <w:szCs w:val="24"/>
                <w:lang w:val="en-GB"/>
              </w:rPr>
              <w:t>rease in funding from VINNOVA can be connected to the Strategic Innovation Area Metallic Materials that started in 2013</w:t>
            </w:r>
            <w:r>
              <w:rPr>
                <w:sz w:val="24"/>
                <w:szCs w:val="24"/>
                <w:lang w:val="en-GB"/>
              </w:rPr>
              <w:t xml:space="preserve"> where many calls are highly</w:t>
            </w:r>
            <w:r w:rsidRPr="00310C0C">
              <w:rPr>
                <w:sz w:val="24"/>
                <w:szCs w:val="24"/>
                <w:lang w:val="en-GB"/>
              </w:rPr>
              <w:t xml:space="preserve"> relevant for MSE. </w:t>
            </w:r>
          </w:p>
          <w:p w14:paraId="0E705DF0" w14:textId="77777777" w:rsidR="00955710" w:rsidRPr="00310C0C" w:rsidRDefault="00955710" w:rsidP="00A774AE">
            <w:pPr>
              <w:spacing w:after="0"/>
              <w:rPr>
                <w:sz w:val="24"/>
                <w:szCs w:val="24"/>
              </w:rPr>
            </w:pPr>
            <w:r w:rsidRPr="00310C0C">
              <w:rPr>
                <w:noProof/>
                <w:sz w:val="24"/>
                <w:szCs w:val="24"/>
                <w:lang w:eastAsia="sv-SE"/>
              </w:rPr>
              <w:drawing>
                <wp:inline distT="0" distB="0" distL="0" distR="0" wp14:anchorId="6D49E1F1" wp14:editId="1F77B7C8">
                  <wp:extent cx="4210050" cy="2969121"/>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215199" cy="2972753"/>
                          </a:xfrm>
                          <a:prstGeom prst="rect">
                            <a:avLst/>
                          </a:prstGeom>
                          <a:noFill/>
                        </pic:spPr>
                      </pic:pic>
                    </a:graphicData>
                  </a:graphic>
                </wp:inline>
              </w:drawing>
            </w:r>
          </w:p>
          <w:p w14:paraId="07D0723E" w14:textId="77777777" w:rsidR="00955710" w:rsidRDefault="00955710" w:rsidP="00A774AE">
            <w:pPr>
              <w:spacing w:before="120" w:after="120"/>
              <w:jc w:val="both"/>
              <w:rPr>
                <w:rFonts w:eastAsia="Times New Roman" w:cs="Calibri"/>
                <w:sz w:val="24"/>
                <w:szCs w:val="24"/>
                <w:lang w:val="en-US"/>
              </w:rPr>
            </w:pPr>
            <w:r w:rsidRPr="00310C0C">
              <w:rPr>
                <w:rFonts w:eastAsia="Times New Roman" w:cs="Calibri"/>
                <w:sz w:val="24"/>
                <w:szCs w:val="24"/>
                <w:lang w:val="en-US"/>
              </w:rPr>
              <w:t xml:space="preserve">As shown in the graph below the largest part of the research funding at MSE is external and for 2019 more than twice of the </w:t>
            </w:r>
            <w:proofErr w:type="spellStart"/>
            <w:r w:rsidRPr="00310C0C">
              <w:rPr>
                <w:rFonts w:eastAsia="Times New Roman" w:cs="Calibri"/>
                <w:sz w:val="24"/>
                <w:szCs w:val="24"/>
                <w:lang w:val="en-US"/>
              </w:rPr>
              <w:t>FoFu</w:t>
            </w:r>
            <w:proofErr w:type="spellEnd"/>
            <w:r w:rsidRPr="00310C0C">
              <w:rPr>
                <w:rFonts w:eastAsia="Times New Roman" w:cs="Calibri"/>
                <w:sz w:val="24"/>
                <w:szCs w:val="24"/>
                <w:lang w:val="en-US"/>
              </w:rPr>
              <w:t xml:space="preserve">-funding. It is of course very positive that researchers at MSE are so good at attracting external funding which was listed as one of our strengths but it also makes us vulnerable to the economic situation. It is also very problematic that the </w:t>
            </w:r>
            <w:proofErr w:type="spellStart"/>
            <w:r w:rsidRPr="00310C0C">
              <w:rPr>
                <w:rFonts w:eastAsia="Times New Roman" w:cs="Calibri"/>
                <w:sz w:val="24"/>
                <w:szCs w:val="24"/>
                <w:lang w:val="en-US"/>
              </w:rPr>
              <w:t>FoFu</w:t>
            </w:r>
            <w:proofErr w:type="spellEnd"/>
            <w:r w:rsidRPr="00310C0C">
              <w:rPr>
                <w:rFonts w:eastAsia="Times New Roman" w:cs="Calibri"/>
                <w:sz w:val="24"/>
                <w:szCs w:val="24"/>
                <w:lang w:val="en-US"/>
              </w:rPr>
              <w:t>-funding is rather small and we see a huge need in a more fair and transparent distribution at KTH.</w:t>
            </w:r>
          </w:p>
          <w:p w14:paraId="4C80036D" w14:textId="35D99FB0" w:rsidR="00955710" w:rsidRPr="00955710" w:rsidRDefault="00955710" w:rsidP="00955710">
            <w:pPr>
              <w:spacing w:before="120" w:after="120"/>
              <w:jc w:val="both"/>
              <w:rPr>
                <w:rFonts w:eastAsia="Times New Roman" w:cs="Calibri"/>
                <w:sz w:val="24"/>
                <w:szCs w:val="24"/>
                <w:lang w:val="en-US"/>
              </w:rPr>
            </w:pPr>
            <w:r w:rsidRPr="00310C0C">
              <w:rPr>
                <w:rFonts w:eastAsia="Times New Roman" w:cs="Calibri"/>
                <w:sz w:val="24"/>
                <w:szCs w:val="24"/>
                <w:lang w:val="en-US"/>
              </w:rPr>
              <w:t xml:space="preserve">    </w:t>
            </w:r>
            <w:r w:rsidRPr="00310C0C">
              <w:rPr>
                <w:rFonts w:eastAsia="Times New Roman" w:cs="Calibri"/>
                <w:noProof/>
                <w:sz w:val="24"/>
                <w:szCs w:val="24"/>
                <w:lang w:eastAsia="sv-SE"/>
              </w:rPr>
              <w:drawing>
                <wp:inline distT="0" distB="0" distL="0" distR="0" wp14:anchorId="7AB985F8" wp14:editId="3DA372D5">
                  <wp:extent cx="4149157" cy="2493010"/>
                  <wp:effectExtent l="0" t="0" r="381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4151045" cy="2494144"/>
                          </a:xfrm>
                          <a:prstGeom prst="rect">
                            <a:avLst/>
                          </a:prstGeom>
                          <a:noFill/>
                        </pic:spPr>
                      </pic:pic>
                    </a:graphicData>
                  </a:graphic>
                </wp:inline>
              </w:drawing>
            </w:r>
          </w:p>
          <w:p w14:paraId="66105A11" w14:textId="77777777" w:rsidR="00955710" w:rsidRPr="00310C0C" w:rsidRDefault="00955710" w:rsidP="00A774AE">
            <w:pPr>
              <w:rPr>
                <w:rFonts w:eastAsia="Times New Roman" w:cs="Calibri"/>
                <w:b/>
                <w:sz w:val="24"/>
                <w:szCs w:val="24"/>
                <w:lang w:val="en-US"/>
              </w:rPr>
            </w:pPr>
            <w:r w:rsidRPr="00310C0C">
              <w:rPr>
                <w:rFonts w:eastAsia="Times New Roman" w:cs="Calibri"/>
                <w:b/>
                <w:sz w:val="24"/>
                <w:szCs w:val="24"/>
                <w:lang w:val="en-US"/>
              </w:rPr>
              <w:t xml:space="preserve">b. </w:t>
            </w:r>
            <w:r w:rsidRPr="00310C0C">
              <w:rPr>
                <w:rStyle w:val="tlid-translation"/>
                <w:rFonts w:eastAsia="Times New Roman" w:cs="Calibri"/>
                <w:b/>
                <w:i/>
                <w:sz w:val="24"/>
                <w:szCs w:val="24"/>
                <w:lang w:val="en-US"/>
              </w:rPr>
              <w:t>Academic culture</w:t>
            </w:r>
            <w:r w:rsidRPr="00310C0C">
              <w:rPr>
                <w:rFonts w:eastAsia="Times New Roman" w:cs="Calibri"/>
                <w:b/>
                <w:i/>
                <w:sz w:val="24"/>
                <w:szCs w:val="24"/>
                <w:lang w:val="en-US"/>
              </w:rPr>
              <w:t xml:space="preserve"> </w:t>
            </w:r>
          </w:p>
          <w:p w14:paraId="163CEA2B" w14:textId="677C2CDC" w:rsidR="00955710" w:rsidRPr="00310C0C" w:rsidRDefault="00955710" w:rsidP="00955710">
            <w:pPr>
              <w:spacing w:after="120"/>
              <w:jc w:val="both"/>
              <w:rPr>
                <w:rFonts w:cs="Calibri"/>
                <w:sz w:val="24"/>
                <w:szCs w:val="24"/>
                <w:lang w:val="en-US"/>
              </w:rPr>
            </w:pPr>
            <w:r w:rsidRPr="00310C0C">
              <w:rPr>
                <w:rFonts w:eastAsia="Times New Roman" w:cs="Calibri"/>
                <w:sz w:val="24"/>
                <w:szCs w:val="24"/>
                <w:lang w:val="en-GB"/>
              </w:rPr>
              <w:t>Most research discussions take place in informal and formal meetings between researchers involved in a joint project. All units have regular APT meetings where typically 2 shorter scientific presentations are given where also researchers not active in the project can come with input and suggestions which contribute</w:t>
            </w:r>
            <w:r>
              <w:rPr>
                <w:rFonts w:eastAsia="Times New Roman" w:cs="Calibri"/>
                <w:sz w:val="24"/>
                <w:szCs w:val="24"/>
                <w:lang w:val="en-GB"/>
              </w:rPr>
              <w:t xml:space="preserve"> </w:t>
            </w:r>
            <w:r w:rsidRPr="00310C0C">
              <w:rPr>
                <w:rFonts w:eastAsia="Times New Roman" w:cs="Calibri"/>
                <w:sz w:val="24"/>
                <w:szCs w:val="24"/>
                <w:lang w:val="en-GB"/>
              </w:rPr>
              <w:t>to the quality. We have posters</w:t>
            </w:r>
            <w:r>
              <w:rPr>
                <w:rFonts w:eastAsia="Times New Roman" w:cs="Calibri"/>
                <w:sz w:val="24"/>
                <w:szCs w:val="24"/>
                <w:lang w:val="en-GB"/>
              </w:rPr>
              <w:t xml:space="preserve"> on display</w:t>
            </w:r>
            <w:r w:rsidRPr="00310C0C">
              <w:rPr>
                <w:rFonts w:eastAsia="Times New Roman" w:cs="Calibri"/>
                <w:sz w:val="24"/>
                <w:szCs w:val="24"/>
                <w:lang w:val="en-GB"/>
              </w:rPr>
              <w:t xml:space="preserve"> so that visitors and students can get a view of our activities but </w:t>
            </w:r>
            <w:r w:rsidRPr="00310C0C">
              <w:rPr>
                <w:rFonts w:eastAsia="Times New Roman" w:cs="Calibri"/>
                <w:sz w:val="24"/>
                <w:szCs w:val="24"/>
                <w:lang w:val="en-GB"/>
              </w:rPr>
              <w:lastRenderedPageBreak/>
              <w:t xml:space="preserve">also to spread the knowledge internally. We lack a common </w:t>
            </w:r>
            <w:r w:rsidRPr="00310C0C">
              <w:rPr>
                <w:rFonts w:cs="Calibri"/>
                <w:sz w:val="24"/>
                <w:szCs w:val="24"/>
                <w:lang w:val="en-US"/>
              </w:rPr>
              <w:t>area for promoting spontaneous research discussions and today we have two different lunch rooms which partly divide the different research groups and units</w:t>
            </w:r>
          </w:p>
          <w:p w14:paraId="39F030EA" w14:textId="77777777" w:rsidR="00955710" w:rsidRPr="00310C0C" w:rsidRDefault="00955710" w:rsidP="00A774AE">
            <w:pPr>
              <w:spacing w:after="120"/>
              <w:rPr>
                <w:rFonts w:eastAsia="Times New Roman" w:cs="Calibri"/>
                <w:b/>
                <w:i/>
                <w:color w:val="000000"/>
                <w:sz w:val="24"/>
                <w:szCs w:val="24"/>
                <w:lang w:val="en-GB"/>
              </w:rPr>
            </w:pPr>
            <w:r w:rsidRPr="00310C0C">
              <w:rPr>
                <w:rFonts w:eastAsia="Times New Roman" w:cs="Calibri"/>
                <w:b/>
                <w:sz w:val="24"/>
                <w:szCs w:val="24"/>
                <w:lang w:val="en-GB"/>
              </w:rPr>
              <w:t xml:space="preserve">c. </w:t>
            </w:r>
            <w:r w:rsidRPr="00310C0C">
              <w:rPr>
                <w:rFonts w:eastAsia="Times New Roman" w:cs="Calibri"/>
                <w:b/>
                <w:i/>
                <w:sz w:val="24"/>
                <w:szCs w:val="24"/>
                <w:lang w:val="en-GB"/>
              </w:rPr>
              <w:t xml:space="preserve">Current </w:t>
            </w:r>
            <w:r w:rsidRPr="00310C0C">
              <w:rPr>
                <w:rFonts w:eastAsia="Times New Roman" w:cs="Calibri"/>
                <w:b/>
                <w:i/>
                <w:color w:val="000000"/>
                <w:sz w:val="24"/>
                <w:szCs w:val="24"/>
                <w:lang w:val="en-GB"/>
              </w:rPr>
              <w:t xml:space="preserve">faculty situation </w:t>
            </w:r>
          </w:p>
          <w:p w14:paraId="36EFE42E" w14:textId="78CFF97A" w:rsidR="00955710" w:rsidRPr="00955710" w:rsidRDefault="00955710" w:rsidP="00955710">
            <w:pPr>
              <w:autoSpaceDE w:val="0"/>
              <w:autoSpaceDN w:val="0"/>
              <w:adjustRightInd w:val="0"/>
              <w:spacing w:after="120"/>
              <w:jc w:val="both"/>
              <w:rPr>
                <w:rFonts w:cs="Calibri"/>
                <w:sz w:val="24"/>
                <w:szCs w:val="24"/>
                <w:lang w:val="en-US"/>
              </w:rPr>
            </w:pPr>
            <w:r w:rsidRPr="00310C0C">
              <w:rPr>
                <w:rFonts w:cs="Calibri"/>
                <w:sz w:val="24"/>
                <w:szCs w:val="24"/>
                <w:lang w:val="en-US"/>
              </w:rPr>
              <w:t>The staff is divided into the groups shown in the table below. Overall, it can be seen that the senior staff is 53 whereof 29 are researchers and postdocs which is a rather large part. However, it should be noted that the focus of the department is approximately 90</w:t>
            </w:r>
            <w:r>
              <w:rPr>
                <w:rFonts w:cs="Calibri"/>
                <w:sz w:val="24"/>
                <w:szCs w:val="24"/>
                <w:lang w:val="en-US"/>
              </w:rPr>
              <w:t xml:space="preserve"> </w:t>
            </w:r>
            <w:r w:rsidRPr="00310C0C">
              <w:rPr>
                <w:rFonts w:cs="Calibri"/>
                <w:sz w:val="24"/>
                <w:szCs w:val="24"/>
                <w:lang w:val="en-US"/>
              </w:rPr>
              <w:t>% on</w:t>
            </w:r>
            <w:r>
              <w:rPr>
                <w:rFonts w:cs="Calibri"/>
                <w:sz w:val="24"/>
                <w:szCs w:val="24"/>
                <w:lang w:val="en-US"/>
              </w:rPr>
              <w:t xml:space="preserve"> research including third cycle</w:t>
            </w:r>
            <w:r w:rsidRPr="00310C0C">
              <w:rPr>
                <w:rFonts w:cs="Calibri"/>
                <w:sz w:val="24"/>
                <w:szCs w:val="24"/>
                <w:lang w:val="en-US"/>
              </w:rPr>
              <w:t xml:space="preserve"> studies and 10</w:t>
            </w:r>
            <w:r>
              <w:rPr>
                <w:rFonts w:cs="Calibri"/>
                <w:sz w:val="24"/>
                <w:szCs w:val="24"/>
                <w:lang w:val="en-US"/>
              </w:rPr>
              <w:t xml:space="preserve"> </w:t>
            </w:r>
            <w:r w:rsidRPr="00310C0C">
              <w:rPr>
                <w:rFonts w:cs="Calibri"/>
                <w:sz w:val="24"/>
                <w:szCs w:val="24"/>
                <w:lang w:val="en-US"/>
              </w:rPr>
              <w:t>% on first and second cycles studies. Therefore, the group of researchers and post-docs financed by external funding is relatively large and there is only one adjunct focusing on teaching.</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730"/>
              <w:gridCol w:w="822"/>
              <w:gridCol w:w="992"/>
              <w:gridCol w:w="851"/>
            </w:tblGrid>
            <w:tr w:rsidR="00955710" w:rsidRPr="00B52002" w14:paraId="2D399662" w14:textId="77777777" w:rsidTr="00A774AE">
              <w:trPr>
                <w:trHeight w:val="300"/>
              </w:trPr>
              <w:tc>
                <w:tcPr>
                  <w:tcW w:w="3730" w:type="dxa"/>
                  <w:tcBorders>
                    <w:top w:val="single" w:sz="6" w:space="0" w:color="auto"/>
                    <w:left w:val="single" w:sz="6" w:space="0" w:color="auto"/>
                    <w:bottom w:val="single" w:sz="6" w:space="0" w:color="auto"/>
                    <w:right w:val="single" w:sz="6" w:space="0" w:color="auto"/>
                  </w:tcBorders>
                  <w:shd w:val="clear" w:color="auto" w:fill="BFBFBF"/>
                  <w:vAlign w:val="bottom"/>
                  <w:hideMark/>
                </w:tcPr>
                <w:p w14:paraId="2C1191A7" w14:textId="77777777" w:rsidR="00955710" w:rsidRPr="00310C0C" w:rsidRDefault="00955710" w:rsidP="00A774AE">
                  <w:pPr>
                    <w:spacing w:before="100" w:beforeAutospacing="1" w:after="100" w:afterAutospacing="1"/>
                    <w:textAlignment w:val="baseline"/>
                    <w:rPr>
                      <w:rFonts w:eastAsia="Times New Roman" w:cs="Calibri"/>
                      <w:sz w:val="24"/>
                      <w:szCs w:val="24"/>
                      <w:lang w:val="en-GB" w:eastAsia="sv-SE"/>
                    </w:rPr>
                  </w:pPr>
                  <w:r w:rsidRPr="00310C0C">
                    <w:rPr>
                      <w:rFonts w:eastAsia="Times New Roman" w:cs="Calibri"/>
                      <w:b/>
                      <w:bCs/>
                      <w:color w:val="000000"/>
                      <w:sz w:val="24"/>
                      <w:szCs w:val="24"/>
                      <w:lang w:val="en-GB" w:eastAsia="sv-SE"/>
                    </w:rPr>
                    <w:t>Categories</w:t>
                  </w:r>
                </w:p>
              </w:tc>
              <w:tc>
                <w:tcPr>
                  <w:tcW w:w="373" w:type="dxa"/>
                  <w:tcBorders>
                    <w:top w:val="single" w:sz="6" w:space="0" w:color="auto"/>
                    <w:left w:val="single" w:sz="6" w:space="0" w:color="auto"/>
                    <w:bottom w:val="single" w:sz="6" w:space="0" w:color="auto"/>
                    <w:right w:val="single" w:sz="6" w:space="0" w:color="auto"/>
                  </w:tcBorders>
                  <w:shd w:val="clear" w:color="auto" w:fill="BFBFBF"/>
                  <w:vAlign w:val="bottom"/>
                  <w:hideMark/>
                </w:tcPr>
                <w:p w14:paraId="390D7E72" w14:textId="77777777" w:rsidR="00955710" w:rsidRPr="00310C0C" w:rsidRDefault="00955710" w:rsidP="00A774AE">
                  <w:pPr>
                    <w:spacing w:before="100" w:beforeAutospacing="1" w:after="100" w:afterAutospacing="1"/>
                    <w:jc w:val="center"/>
                    <w:textAlignment w:val="baseline"/>
                    <w:rPr>
                      <w:rFonts w:eastAsia="Times New Roman" w:cs="Calibri"/>
                      <w:sz w:val="24"/>
                      <w:szCs w:val="24"/>
                      <w:lang w:val="en-GB" w:eastAsia="sv-SE"/>
                    </w:rPr>
                  </w:pPr>
                  <w:r w:rsidRPr="00310C0C">
                    <w:rPr>
                      <w:rFonts w:eastAsia="Times New Roman" w:cs="Calibri"/>
                      <w:b/>
                      <w:bCs/>
                      <w:color w:val="000000"/>
                      <w:sz w:val="24"/>
                      <w:szCs w:val="24"/>
                      <w:lang w:val="en-GB" w:eastAsia="sv-SE"/>
                    </w:rPr>
                    <w:t>Women</w:t>
                  </w:r>
                </w:p>
              </w:tc>
              <w:tc>
                <w:tcPr>
                  <w:tcW w:w="992" w:type="dxa"/>
                  <w:tcBorders>
                    <w:top w:val="single" w:sz="6" w:space="0" w:color="auto"/>
                    <w:left w:val="single" w:sz="6" w:space="0" w:color="auto"/>
                    <w:bottom w:val="single" w:sz="6" w:space="0" w:color="auto"/>
                    <w:right w:val="single" w:sz="6" w:space="0" w:color="auto"/>
                  </w:tcBorders>
                  <w:shd w:val="clear" w:color="auto" w:fill="BFBFBF"/>
                  <w:vAlign w:val="bottom"/>
                  <w:hideMark/>
                </w:tcPr>
                <w:p w14:paraId="55B8BFE4" w14:textId="77777777" w:rsidR="00955710" w:rsidRPr="00310C0C" w:rsidRDefault="00955710" w:rsidP="00A774AE">
                  <w:pPr>
                    <w:spacing w:before="100" w:beforeAutospacing="1" w:after="100" w:afterAutospacing="1"/>
                    <w:jc w:val="center"/>
                    <w:textAlignment w:val="baseline"/>
                    <w:rPr>
                      <w:rFonts w:eastAsia="Times New Roman" w:cs="Calibri"/>
                      <w:sz w:val="24"/>
                      <w:szCs w:val="24"/>
                      <w:lang w:val="en-GB" w:eastAsia="sv-SE"/>
                    </w:rPr>
                  </w:pPr>
                  <w:r w:rsidRPr="00310C0C">
                    <w:rPr>
                      <w:rFonts w:eastAsia="Times New Roman" w:cs="Calibri"/>
                      <w:b/>
                      <w:bCs/>
                      <w:color w:val="000000"/>
                      <w:sz w:val="24"/>
                      <w:szCs w:val="24"/>
                      <w:lang w:val="en-GB" w:eastAsia="sv-SE"/>
                    </w:rPr>
                    <w:t>Men</w:t>
                  </w:r>
                  <w:r w:rsidRPr="00310C0C">
                    <w:rPr>
                      <w:rFonts w:eastAsia="Times New Roman" w:cs="Calibri"/>
                      <w:sz w:val="24"/>
                      <w:szCs w:val="24"/>
                      <w:lang w:val="en-GB" w:eastAsia="sv-SE"/>
                    </w:rPr>
                    <w:t> </w:t>
                  </w:r>
                </w:p>
              </w:tc>
              <w:tc>
                <w:tcPr>
                  <w:tcW w:w="851" w:type="dxa"/>
                  <w:tcBorders>
                    <w:top w:val="single" w:sz="6" w:space="0" w:color="auto"/>
                    <w:left w:val="single" w:sz="6" w:space="0" w:color="auto"/>
                    <w:bottom w:val="single" w:sz="6" w:space="0" w:color="auto"/>
                    <w:right w:val="single" w:sz="6" w:space="0" w:color="auto"/>
                  </w:tcBorders>
                  <w:shd w:val="clear" w:color="auto" w:fill="BFBFBF"/>
                  <w:vAlign w:val="bottom"/>
                  <w:hideMark/>
                </w:tcPr>
                <w:p w14:paraId="2BA67DEC" w14:textId="77777777" w:rsidR="00955710" w:rsidRPr="00310C0C" w:rsidRDefault="00955710" w:rsidP="00A774AE">
                  <w:pPr>
                    <w:spacing w:before="100" w:beforeAutospacing="1" w:after="100" w:afterAutospacing="1"/>
                    <w:jc w:val="center"/>
                    <w:textAlignment w:val="baseline"/>
                    <w:rPr>
                      <w:rFonts w:eastAsia="Times New Roman" w:cs="Calibri"/>
                      <w:sz w:val="24"/>
                      <w:szCs w:val="24"/>
                      <w:lang w:val="en-GB" w:eastAsia="sv-SE"/>
                    </w:rPr>
                  </w:pPr>
                  <w:r w:rsidRPr="00310C0C">
                    <w:rPr>
                      <w:rFonts w:eastAsia="Times New Roman" w:cs="Calibri"/>
                      <w:b/>
                      <w:bCs/>
                      <w:color w:val="000000"/>
                      <w:sz w:val="24"/>
                      <w:szCs w:val="24"/>
                      <w:lang w:val="en-GB" w:eastAsia="sv-SE"/>
                    </w:rPr>
                    <w:t>Total</w:t>
                  </w:r>
                </w:p>
              </w:tc>
            </w:tr>
            <w:tr w:rsidR="00955710" w:rsidRPr="00B52002" w14:paraId="0E3805D2" w14:textId="77777777" w:rsidTr="00A774AE">
              <w:trPr>
                <w:trHeight w:val="300"/>
              </w:trPr>
              <w:tc>
                <w:tcPr>
                  <w:tcW w:w="37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54B0AAA" w14:textId="77777777" w:rsidR="00955710" w:rsidRPr="00310C0C" w:rsidRDefault="00955710" w:rsidP="00A774AE">
                  <w:pPr>
                    <w:spacing w:before="100" w:beforeAutospacing="1" w:after="100" w:afterAutospacing="1"/>
                    <w:textAlignment w:val="baseline"/>
                    <w:rPr>
                      <w:rFonts w:eastAsia="Times New Roman" w:cs="Calibri"/>
                      <w:sz w:val="24"/>
                      <w:szCs w:val="24"/>
                      <w:lang w:val="en-GB" w:eastAsia="sv-SE"/>
                    </w:rPr>
                  </w:pPr>
                  <w:r w:rsidRPr="00310C0C">
                    <w:rPr>
                      <w:rFonts w:eastAsia="Times New Roman" w:cs="Calibri"/>
                      <w:color w:val="000000"/>
                      <w:sz w:val="24"/>
                      <w:szCs w:val="24"/>
                      <w:lang w:val="en-GB" w:eastAsia="sv-SE"/>
                    </w:rPr>
                    <w:t>Researchers and Post-docs</w:t>
                  </w:r>
                  <w:r w:rsidRPr="00310C0C">
                    <w:rPr>
                      <w:rFonts w:eastAsia="Times New Roman" w:cs="Calibri"/>
                      <w:sz w:val="24"/>
                      <w:szCs w:val="24"/>
                      <w:lang w:val="en-GB" w:eastAsia="sv-SE"/>
                    </w:rPr>
                    <w:t> </w:t>
                  </w:r>
                </w:p>
              </w:tc>
              <w:tc>
                <w:tcPr>
                  <w:tcW w:w="373" w:type="dxa"/>
                  <w:tcBorders>
                    <w:top w:val="nil"/>
                    <w:left w:val="nil"/>
                    <w:bottom w:val="single" w:sz="6" w:space="0" w:color="auto"/>
                    <w:right w:val="single" w:sz="6" w:space="0" w:color="auto"/>
                  </w:tcBorders>
                  <w:shd w:val="clear" w:color="auto" w:fill="auto"/>
                  <w:vAlign w:val="bottom"/>
                  <w:hideMark/>
                </w:tcPr>
                <w:p w14:paraId="7AE4E629" w14:textId="77777777" w:rsidR="00955710" w:rsidRPr="00310C0C" w:rsidRDefault="00955710" w:rsidP="00A774AE">
                  <w:pPr>
                    <w:spacing w:before="100" w:beforeAutospacing="1" w:after="100" w:afterAutospacing="1"/>
                    <w:jc w:val="center"/>
                    <w:textAlignment w:val="baseline"/>
                    <w:rPr>
                      <w:rFonts w:eastAsia="Times New Roman" w:cs="Calibri"/>
                      <w:sz w:val="24"/>
                      <w:szCs w:val="24"/>
                      <w:lang w:val="en-GB" w:eastAsia="sv-SE"/>
                    </w:rPr>
                  </w:pPr>
                  <w:r w:rsidRPr="00310C0C">
                    <w:rPr>
                      <w:rFonts w:eastAsia="Times New Roman" w:cs="Calibri"/>
                      <w:color w:val="000000"/>
                      <w:sz w:val="24"/>
                      <w:szCs w:val="24"/>
                      <w:lang w:val="en-GB" w:eastAsia="sv-SE"/>
                    </w:rPr>
                    <w:t>6</w:t>
                  </w:r>
                </w:p>
              </w:tc>
              <w:tc>
                <w:tcPr>
                  <w:tcW w:w="992" w:type="dxa"/>
                  <w:tcBorders>
                    <w:top w:val="nil"/>
                    <w:left w:val="nil"/>
                    <w:bottom w:val="single" w:sz="6" w:space="0" w:color="auto"/>
                    <w:right w:val="single" w:sz="6" w:space="0" w:color="auto"/>
                  </w:tcBorders>
                  <w:shd w:val="clear" w:color="auto" w:fill="auto"/>
                  <w:vAlign w:val="bottom"/>
                  <w:hideMark/>
                </w:tcPr>
                <w:p w14:paraId="3A5E9AE5" w14:textId="77777777" w:rsidR="00955710" w:rsidRPr="00310C0C" w:rsidRDefault="00955710" w:rsidP="00A774AE">
                  <w:pPr>
                    <w:spacing w:before="100" w:beforeAutospacing="1" w:after="100" w:afterAutospacing="1"/>
                    <w:jc w:val="center"/>
                    <w:textAlignment w:val="baseline"/>
                    <w:rPr>
                      <w:rFonts w:eastAsia="Times New Roman" w:cs="Calibri"/>
                      <w:sz w:val="24"/>
                      <w:szCs w:val="24"/>
                      <w:lang w:val="en-GB" w:eastAsia="sv-SE"/>
                    </w:rPr>
                  </w:pPr>
                  <w:r w:rsidRPr="00310C0C">
                    <w:rPr>
                      <w:rFonts w:eastAsia="Times New Roman" w:cs="Calibri"/>
                      <w:color w:val="000000"/>
                      <w:sz w:val="24"/>
                      <w:szCs w:val="24"/>
                      <w:lang w:val="en-GB" w:eastAsia="sv-SE"/>
                    </w:rPr>
                    <w:t>23</w:t>
                  </w:r>
                </w:p>
              </w:tc>
              <w:tc>
                <w:tcPr>
                  <w:tcW w:w="851"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5A692186" w14:textId="77777777" w:rsidR="00955710" w:rsidRPr="00310C0C" w:rsidRDefault="00955710" w:rsidP="00A774AE">
                  <w:pPr>
                    <w:spacing w:before="100" w:beforeAutospacing="1" w:after="100" w:afterAutospacing="1"/>
                    <w:jc w:val="center"/>
                    <w:textAlignment w:val="baseline"/>
                    <w:rPr>
                      <w:rFonts w:eastAsia="Times New Roman" w:cs="Calibri"/>
                      <w:sz w:val="24"/>
                      <w:szCs w:val="24"/>
                      <w:lang w:val="en-GB" w:eastAsia="sv-SE"/>
                    </w:rPr>
                  </w:pPr>
                  <w:r w:rsidRPr="00310C0C">
                    <w:rPr>
                      <w:rFonts w:eastAsia="Times New Roman" w:cs="Calibri"/>
                      <w:color w:val="000000"/>
                      <w:sz w:val="24"/>
                      <w:szCs w:val="24"/>
                      <w:lang w:val="en-GB" w:eastAsia="sv-SE"/>
                    </w:rPr>
                    <w:t>29</w:t>
                  </w:r>
                  <w:r w:rsidRPr="00310C0C">
                    <w:rPr>
                      <w:rFonts w:eastAsia="Times New Roman" w:cs="Calibri"/>
                      <w:sz w:val="24"/>
                      <w:szCs w:val="24"/>
                      <w:lang w:val="en-GB" w:eastAsia="sv-SE"/>
                    </w:rPr>
                    <w:t> </w:t>
                  </w:r>
                </w:p>
              </w:tc>
            </w:tr>
            <w:tr w:rsidR="00955710" w:rsidRPr="00B52002" w14:paraId="35B2674C" w14:textId="77777777" w:rsidTr="00A774AE">
              <w:trPr>
                <w:trHeight w:val="300"/>
              </w:trPr>
              <w:tc>
                <w:tcPr>
                  <w:tcW w:w="37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6441199" w14:textId="77777777" w:rsidR="00955710" w:rsidRPr="00310C0C" w:rsidRDefault="00955710" w:rsidP="00A774AE">
                  <w:pPr>
                    <w:spacing w:before="100" w:beforeAutospacing="1" w:after="100" w:afterAutospacing="1"/>
                    <w:textAlignment w:val="baseline"/>
                    <w:rPr>
                      <w:rFonts w:eastAsia="Times New Roman" w:cs="Calibri"/>
                      <w:sz w:val="24"/>
                      <w:szCs w:val="24"/>
                      <w:lang w:val="en-GB" w:eastAsia="sv-SE"/>
                    </w:rPr>
                  </w:pPr>
                  <w:r w:rsidRPr="00310C0C">
                    <w:rPr>
                      <w:rFonts w:eastAsia="Times New Roman" w:cs="Calibri"/>
                      <w:color w:val="000000"/>
                      <w:sz w:val="24"/>
                      <w:szCs w:val="24"/>
                      <w:lang w:val="en-GB" w:eastAsia="sv-SE"/>
                    </w:rPr>
                    <w:t>Professors </w:t>
                  </w:r>
                  <w:r w:rsidRPr="00310C0C">
                    <w:rPr>
                      <w:rFonts w:eastAsia="Times New Roman" w:cs="Calibri"/>
                      <w:sz w:val="24"/>
                      <w:szCs w:val="24"/>
                      <w:lang w:val="en-GB" w:eastAsia="sv-SE"/>
                    </w:rPr>
                    <w:t> </w:t>
                  </w:r>
                </w:p>
              </w:tc>
              <w:tc>
                <w:tcPr>
                  <w:tcW w:w="373" w:type="dxa"/>
                  <w:tcBorders>
                    <w:top w:val="nil"/>
                    <w:left w:val="nil"/>
                    <w:bottom w:val="single" w:sz="6" w:space="0" w:color="auto"/>
                    <w:right w:val="single" w:sz="6" w:space="0" w:color="auto"/>
                  </w:tcBorders>
                  <w:shd w:val="clear" w:color="auto" w:fill="auto"/>
                  <w:vAlign w:val="bottom"/>
                  <w:hideMark/>
                </w:tcPr>
                <w:p w14:paraId="4C63D8EC" w14:textId="77777777" w:rsidR="00955710" w:rsidRPr="00310C0C" w:rsidRDefault="00955710" w:rsidP="00A774AE">
                  <w:pPr>
                    <w:spacing w:before="100" w:beforeAutospacing="1" w:after="100" w:afterAutospacing="1"/>
                    <w:jc w:val="center"/>
                    <w:textAlignment w:val="baseline"/>
                    <w:rPr>
                      <w:rFonts w:eastAsia="Times New Roman" w:cs="Calibri"/>
                      <w:sz w:val="24"/>
                      <w:szCs w:val="24"/>
                      <w:lang w:val="en-GB" w:eastAsia="sv-SE"/>
                    </w:rPr>
                  </w:pPr>
                  <w:r w:rsidRPr="00310C0C">
                    <w:rPr>
                      <w:rFonts w:eastAsia="Times New Roman" w:cs="Calibri"/>
                      <w:color w:val="000000"/>
                      <w:sz w:val="24"/>
                      <w:szCs w:val="24"/>
                      <w:lang w:val="en-GB" w:eastAsia="sv-SE"/>
                    </w:rPr>
                    <w:t>4</w:t>
                  </w:r>
                  <w:r w:rsidRPr="00310C0C">
                    <w:rPr>
                      <w:rFonts w:eastAsia="Times New Roman" w:cs="Calibri"/>
                      <w:sz w:val="24"/>
                      <w:szCs w:val="24"/>
                      <w:lang w:val="en-GB" w:eastAsia="sv-SE"/>
                    </w:rPr>
                    <w:t> </w:t>
                  </w:r>
                </w:p>
              </w:tc>
              <w:tc>
                <w:tcPr>
                  <w:tcW w:w="992" w:type="dxa"/>
                  <w:tcBorders>
                    <w:top w:val="nil"/>
                    <w:left w:val="nil"/>
                    <w:bottom w:val="single" w:sz="6" w:space="0" w:color="auto"/>
                    <w:right w:val="single" w:sz="6" w:space="0" w:color="auto"/>
                  </w:tcBorders>
                  <w:shd w:val="clear" w:color="auto" w:fill="auto"/>
                  <w:vAlign w:val="bottom"/>
                  <w:hideMark/>
                </w:tcPr>
                <w:p w14:paraId="2D85B45F" w14:textId="77777777" w:rsidR="00955710" w:rsidRPr="00310C0C" w:rsidRDefault="00955710" w:rsidP="00A774AE">
                  <w:pPr>
                    <w:spacing w:before="100" w:beforeAutospacing="1" w:after="100" w:afterAutospacing="1"/>
                    <w:jc w:val="center"/>
                    <w:textAlignment w:val="baseline"/>
                    <w:rPr>
                      <w:rFonts w:eastAsia="Times New Roman" w:cs="Calibri"/>
                      <w:sz w:val="24"/>
                      <w:szCs w:val="24"/>
                      <w:lang w:val="en-GB" w:eastAsia="sv-SE"/>
                    </w:rPr>
                  </w:pPr>
                  <w:r w:rsidRPr="00310C0C">
                    <w:rPr>
                      <w:rFonts w:eastAsia="Times New Roman" w:cs="Calibri"/>
                      <w:color w:val="000000"/>
                      <w:sz w:val="24"/>
                      <w:szCs w:val="24"/>
                      <w:lang w:val="en-GB" w:eastAsia="sv-SE"/>
                    </w:rPr>
                    <w:t>5</w:t>
                  </w:r>
                  <w:r w:rsidRPr="00310C0C">
                    <w:rPr>
                      <w:rFonts w:eastAsia="Times New Roman" w:cs="Calibri"/>
                      <w:sz w:val="24"/>
                      <w:szCs w:val="24"/>
                      <w:lang w:val="en-GB" w:eastAsia="sv-SE"/>
                    </w:rPr>
                    <w:t> </w:t>
                  </w:r>
                </w:p>
              </w:tc>
              <w:tc>
                <w:tcPr>
                  <w:tcW w:w="851"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7D6563CB" w14:textId="77777777" w:rsidR="00955710" w:rsidRPr="00310C0C" w:rsidRDefault="00955710" w:rsidP="00A774AE">
                  <w:pPr>
                    <w:spacing w:before="100" w:beforeAutospacing="1" w:after="100" w:afterAutospacing="1"/>
                    <w:jc w:val="center"/>
                    <w:textAlignment w:val="baseline"/>
                    <w:rPr>
                      <w:rFonts w:eastAsia="Times New Roman" w:cs="Calibri"/>
                      <w:sz w:val="24"/>
                      <w:szCs w:val="24"/>
                      <w:lang w:val="en-GB" w:eastAsia="sv-SE"/>
                    </w:rPr>
                  </w:pPr>
                  <w:r w:rsidRPr="00310C0C">
                    <w:rPr>
                      <w:rFonts w:eastAsia="Times New Roman" w:cs="Calibri"/>
                      <w:color w:val="000000"/>
                      <w:sz w:val="24"/>
                      <w:szCs w:val="24"/>
                      <w:lang w:val="en-GB" w:eastAsia="sv-SE"/>
                    </w:rPr>
                    <w:t>9</w:t>
                  </w:r>
                </w:p>
              </w:tc>
            </w:tr>
            <w:tr w:rsidR="00955710" w:rsidRPr="00B52002" w14:paraId="762203E9" w14:textId="77777777" w:rsidTr="00A774AE">
              <w:trPr>
                <w:trHeight w:val="300"/>
              </w:trPr>
              <w:tc>
                <w:tcPr>
                  <w:tcW w:w="37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8318E87" w14:textId="77777777" w:rsidR="00955710" w:rsidRPr="00310C0C" w:rsidRDefault="00955710" w:rsidP="00A774AE">
                  <w:pPr>
                    <w:spacing w:before="100" w:beforeAutospacing="1" w:after="100" w:afterAutospacing="1"/>
                    <w:textAlignment w:val="baseline"/>
                    <w:rPr>
                      <w:rFonts w:eastAsia="Times New Roman" w:cs="Calibri"/>
                      <w:sz w:val="24"/>
                      <w:szCs w:val="24"/>
                      <w:lang w:val="en-GB" w:eastAsia="sv-SE"/>
                    </w:rPr>
                  </w:pPr>
                  <w:r w:rsidRPr="00310C0C">
                    <w:rPr>
                      <w:rFonts w:eastAsia="Times New Roman" w:cs="Calibri"/>
                      <w:color w:val="000000"/>
                      <w:sz w:val="24"/>
                      <w:szCs w:val="24"/>
                      <w:lang w:val="en-GB" w:eastAsia="sv-SE"/>
                    </w:rPr>
                    <w:t>Affiliated and Adjunct professors</w:t>
                  </w:r>
                </w:p>
              </w:tc>
              <w:tc>
                <w:tcPr>
                  <w:tcW w:w="373" w:type="dxa"/>
                  <w:tcBorders>
                    <w:top w:val="nil"/>
                    <w:left w:val="nil"/>
                    <w:bottom w:val="single" w:sz="6" w:space="0" w:color="auto"/>
                    <w:right w:val="single" w:sz="6" w:space="0" w:color="auto"/>
                  </w:tcBorders>
                  <w:shd w:val="clear" w:color="auto" w:fill="auto"/>
                  <w:vAlign w:val="bottom"/>
                  <w:hideMark/>
                </w:tcPr>
                <w:p w14:paraId="40358232" w14:textId="77777777" w:rsidR="00955710" w:rsidRPr="00310C0C" w:rsidRDefault="00955710" w:rsidP="00A774AE">
                  <w:pPr>
                    <w:spacing w:before="100" w:beforeAutospacing="1" w:after="100" w:afterAutospacing="1"/>
                    <w:jc w:val="center"/>
                    <w:textAlignment w:val="baseline"/>
                    <w:rPr>
                      <w:rFonts w:eastAsia="Times New Roman" w:cs="Calibri"/>
                      <w:sz w:val="24"/>
                      <w:szCs w:val="24"/>
                      <w:lang w:val="en-GB" w:eastAsia="sv-SE"/>
                    </w:rPr>
                  </w:pPr>
                  <w:r w:rsidRPr="00310C0C">
                    <w:rPr>
                      <w:rFonts w:eastAsia="Times New Roman" w:cs="Calibri"/>
                      <w:color w:val="000000"/>
                      <w:sz w:val="24"/>
                      <w:szCs w:val="24"/>
                      <w:lang w:val="en-GB" w:eastAsia="sv-SE"/>
                    </w:rPr>
                    <w:t>0</w:t>
                  </w:r>
                  <w:r w:rsidRPr="00310C0C">
                    <w:rPr>
                      <w:rFonts w:eastAsia="Times New Roman" w:cs="Calibri"/>
                      <w:sz w:val="24"/>
                      <w:szCs w:val="24"/>
                      <w:lang w:val="en-GB" w:eastAsia="sv-SE"/>
                    </w:rPr>
                    <w:t> </w:t>
                  </w:r>
                </w:p>
              </w:tc>
              <w:tc>
                <w:tcPr>
                  <w:tcW w:w="992" w:type="dxa"/>
                  <w:tcBorders>
                    <w:top w:val="nil"/>
                    <w:left w:val="nil"/>
                    <w:bottom w:val="single" w:sz="6" w:space="0" w:color="auto"/>
                    <w:right w:val="single" w:sz="6" w:space="0" w:color="auto"/>
                  </w:tcBorders>
                  <w:shd w:val="clear" w:color="auto" w:fill="auto"/>
                  <w:vAlign w:val="bottom"/>
                  <w:hideMark/>
                </w:tcPr>
                <w:p w14:paraId="5FD097FF" w14:textId="77777777" w:rsidR="00955710" w:rsidRPr="00310C0C" w:rsidRDefault="00955710" w:rsidP="00A774AE">
                  <w:pPr>
                    <w:spacing w:before="100" w:beforeAutospacing="1" w:after="100" w:afterAutospacing="1"/>
                    <w:jc w:val="center"/>
                    <w:textAlignment w:val="baseline"/>
                    <w:rPr>
                      <w:rFonts w:eastAsia="Times New Roman" w:cs="Calibri"/>
                      <w:sz w:val="24"/>
                      <w:szCs w:val="24"/>
                      <w:lang w:val="en-GB" w:eastAsia="sv-SE"/>
                    </w:rPr>
                  </w:pPr>
                  <w:r w:rsidRPr="00310C0C">
                    <w:rPr>
                      <w:rFonts w:eastAsia="Times New Roman" w:cs="Calibri"/>
                      <w:color w:val="000000"/>
                      <w:sz w:val="24"/>
                      <w:szCs w:val="24"/>
                      <w:lang w:val="en-GB" w:eastAsia="sv-SE"/>
                    </w:rPr>
                    <w:t>5</w:t>
                  </w:r>
                  <w:r w:rsidRPr="00310C0C">
                    <w:rPr>
                      <w:rFonts w:eastAsia="Times New Roman" w:cs="Calibri"/>
                      <w:sz w:val="24"/>
                      <w:szCs w:val="24"/>
                      <w:lang w:val="en-GB" w:eastAsia="sv-SE"/>
                    </w:rPr>
                    <w:t> </w:t>
                  </w:r>
                </w:p>
              </w:tc>
              <w:tc>
                <w:tcPr>
                  <w:tcW w:w="851"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6063F7B0" w14:textId="77777777" w:rsidR="00955710" w:rsidRPr="00310C0C" w:rsidRDefault="00955710" w:rsidP="00A774AE">
                  <w:pPr>
                    <w:spacing w:before="100" w:beforeAutospacing="1" w:after="100" w:afterAutospacing="1"/>
                    <w:jc w:val="center"/>
                    <w:textAlignment w:val="baseline"/>
                    <w:rPr>
                      <w:rFonts w:eastAsia="Times New Roman" w:cs="Calibri"/>
                      <w:sz w:val="24"/>
                      <w:szCs w:val="24"/>
                      <w:lang w:val="en-GB" w:eastAsia="sv-SE"/>
                    </w:rPr>
                  </w:pPr>
                  <w:r w:rsidRPr="00310C0C">
                    <w:rPr>
                      <w:rFonts w:eastAsia="Times New Roman" w:cs="Calibri"/>
                      <w:color w:val="000000"/>
                      <w:sz w:val="24"/>
                      <w:szCs w:val="24"/>
                      <w:lang w:val="en-GB" w:eastAsia="sv-SE"/>
                    </w:rPr>
                    <w:t>5</w:t>
                  </w:r>
                </w:p>
              </w:tc>
            </w:tr>
            <w:tr w:rsidR="00955710" w:rsidRPr="00B52002" w14:paraId="31808056" w14:textId="77777777" w:rsidTr="00A774AE">
              <w:trPr>
                <w:trHeight w:val="300"/>
              </w:trPr>
              <w:tc>
                <w:tcPr>
                  <w:tcW w:w="37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1FCEDD8" w14:textId="77777777" w:rsidR="00955710" w:rsidRPr="00310C0C" w:rsidRDefault="00955710" w:rsidP="00A774AE">
                  <w:pPr>
                    <w:spacing w:before="100" w:beforeAutospacing="1" w:after="100" w:afterAutospacing="1"/>
                    <w:textAlignment w:val="baseline"/>
                    <w:rPr>
                      <w:rFonts w:eastAsia="Times New Roman" w:cs="Calibri"/>
                      <w:sz w:val="24"/>
                      <w:szCs w:val="24"/>
                      <w:lang w:val="en-GB" w:eastAsia="sv-SE"/>
                    </w:rPr>
                  </w:pPr>
                  <w:r w:rsidRPr="00310C0C">
                    <w:rPr>
                      <w:rFonts w:eastAsia="Times New Roman" w:cs="Calibri"/>
                      <w:color w:val="000000"/>
                      <w:sz w:val="24"/>
                      <w:szCs w:val="24"/>
                      <w:lang w:val="en-GB" w:eastAsia="sv-SE"/>
                    </w:rPr>
                    <w:t>Adjunct</w:t>
                  </w:r>
                  <w:r w:rsidRPr="00310C0C">
                    <w:rPr>
                      <w:rFonts w:eastAsia="Times New Roman" w:cs="Calibri"/>
                      <w:sz w:val="24"/>
                      <w:szCs w:val="24"/>
                      <w:lang w:val="en-GB" w:eastAsia="sv-SE"/>
                    </w:rPr>
                    <w:t> </w:t>
                  </w:r>
                </w:p>
              </w:tc>
              <w:tc>
                <w:tcPr>
                  <w:tcW w:w="373" w:type="dxa"/>
                  <w:tcBorders>
                    <w:top w:val="nil"/>
                    <w:left w:val="nil"/>
                    <w:bottom w:val="single" w:sz="6" w:space="0" w:color="auto"/>
                    <w:right w:val="single" w:sz="6" w:space="0" w:color="auto"/>
                  </w:tcBorders>
                  <w:shd w:val="clear" w:color="auto" w:fill="auto"/>
                  <w:vAlign w:val="bottom"/>
                  <w:hideMark/>
                </w:tcPr>
                <w:p w14:paraId="2F3D3609" w14:textId="77777777" w:rsidR="00955710" w:rsidRPr="00310C0C" w:rsidRDefault="00955710" w:rsidP="00A774AE">
                  <w:pPr>
                    <w:spacing w:before="100" w:beforeAutospacing="1" w:after="100" w:afterAutospacing="1"/>
                    <w:jc w:val="center"/>
                    <w:textAlignment w:val="baseline"/>
                    <w:rPr>
                      <w:rFonts w:eastAsia="Times New Roman" w:cs="Calibri"/>
                      <w:sz w:val="24"/>
                      <w:szCs w:val="24"/>
                      <w:lang w:val="en-GB" w:eastAsia="sv-SE"/>
                    </w:rPr>
                  </w:pPr>
                  <w:r w:rsidRPr="00310C0C">
                    <w:rPr>
                      <w:rFonts w:eastAsia="Times New Roman" w:cs="Calibri"/>
                      <w:color w:val="000000"/>
                      <w:sz w:val="24"/>
                      <w:szCs w:val="24"/>
                      <w:lang w:val="en-GB" w:eastAsia="sv-SE"/>
                    </w:rPr>
                    <w:t>0</w:t>
                  </w:r>
                  <w:r w:rsidRPr="00310C0C">
                    <w:rPr>
                      <w:rFonts w:eastAsia="Times New Roman" w:cs="Calibri"/>
                      <w:sz w:val="24"/>
                      <w:szCs w:val="24"/>
                      <w:lang w:val="en-GB" w:eastAsia="sv-SE"/>
                    </w:rPr>
                    <w:t> </w:t>
                  </w:r>
                </w:p>
              </w:tc>
              <w:tc>
                <w:tcPr>
                  <w:tcW w:w="992" w:type="dxa"/>
                  <w:tcBorders>
                    <w:top w:val="nil"/>
                    <w:left w:val="nil"/>
                    <w:bottom w:val="single" w:sz="6" w:space="0" w:color="auto"/>
                    <w:right w:val="single" w:sz="6" w:space="0" w:color="auto"/>
                  </w:tcBorders>
                  <w:shd w:val="clear" w:color="auto" w:fill="auto"/>
                  <w:vAlign w:val="bottom"/>
                  <w:hideMark/>
                </w:tcPr>
                <w:p w14:paraId="5A4EC472" w14:textId="77777777" w:rsidR="00955710" w:rsidRPr="00310C0C" w:rsidRDefault="00955710" w:rsidP="00A774AE">
                  <w:pPr>
                    <w:spacing w:before="100" w:beforeAutospacing="1" w:after="100" w:afterAutospacing="1"/>
                    <w:jc w:val="center"/>
                    <w:textAlignment w:val="baseline"/>
                    <w:rPr>
                      <w:rFonts w:eastAsia="Times New Roman" w:cs="Calibri"/>
                      <w:sz w:val="24"/>
                      <w:szCs w:val="24"/>
                      <w:lang w:val="en-GB" w:eastAsia="sv-SE"/>
                    </w:rPr>
                  </w:pPr>
                  <w:r w:rsidRPr="00310C0C">
                    <w:rPr>
                      <w:rFonts w:eastAsia="Times New Roman" w:cs="Calibri"/>
                      <w:color w:val="000000"/>
                      <w:sz w:val="24"/>
                      <w:szCs w:val="24"/>
                      <w:lang w:val="en-GB" w:eastAsia="sv-SE"/>
                    </w:rPr>
                    <w:t>1</w:t>
                  </w:r>
                  <w:r w:rsidRPr="00310C0C">
                    <w:rPr>
                      <w:rFonts w:eastAsia="Times New Roman" w:cs="Calibri"/>
                      <w:sz w:val="24"/>
                      <w:szCs w:val="24"/>
                      <w:lang w:val="en-GB" w:eastAsia="sv-SE"/>
                    </w:rPr>
                    <w:t> </w:t>
                  </w:r>
                </w:p>
              </w:tc>
              <w:tc>
                <w:tcPr>
                  <w:tcW w:w="851"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1AD326B4" w14:textId="77777777" w:rsidR="00955710" w:rsidRPr="00310C0C" w:rsidRDefault="00955710" w:rsidP="00A774AE">
                  <w:pPr>
                    <w:spacing w:before="100" w:beforeAutospacing="1" w:after="100" w:afterAutospacing="1"/>
                    <w:jc w:val="center"/>
                    <w:textAlignment w:val="baseline"/>
                    <w:rPr>
                      <w:rFonts w:eastAsia="Times New Roman" w:cs="Calibri"/>
                      <w:sz w:val="24"/>
                      <w:szCs w:val="24"/>
                      <w:lang w:val="en-GB" w:eastAsia="sv-SE"/>
                    </w:rPr>
                  </w:pPr>
                  <w:r w:rsidRPr="00310C0C">
                    <w:rPr>
                      <w:rFonts w:eastAsia="Times New Roman" w:cs="Calibri"/>
                      <w:color w:val="000000"/>
                      <w:sz w:val="24"/>
                      <w:szCs w:val="24"/>
                      <w:lang w:val="en-GB" w:eastAsia="sv-SE"/>
                    </w:rPr>
                    <w:t>1</w:t>
                  </w:r>
                  <w:r w:rsidRPr="00310C0C">
                    <w:rPr>
                      <w:rFonts w:eastAsia="Times New Roman" w:cs="Calibri"/>
                      <w:sz w:val="24"/>
                      <w:szCs w:val="24"/>
                      <w:lang w:val="en-GB" w:eastAsia="sv-SE"/>
                    </w:rPr>
                    <w:t> </w:t>
                  </w:r>
                </w:p>
              </w:tc>
            </w:tr>
            <w:tr w:rsidR="00955710" w:rsidRPr="00B52002" w14:paraId="1195E7B4" w14:textId="77777777" w:rsidTr="00A774AE">
              <w:trPr>
                <w:trHeight w:val="300"/>
              </w:trPr>
              <w:tc>
                <w:tcPr>
                  <w:tcW w:w="3730"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29C83EE2" w14:textId="77777777" w:rsidR="00955710" w:rsidRPr="00310C0C" w:rsidRDefault="00955710" w:rsidP="00A774AE">
                  <w:pPr>
                    <w:spacing w:before="100" w:beforeAutospacing="1" w:after="100" w:afterAutospacing="1"/>
                    <w:textAlignment w:val="baseline"/>
                    <w:rPr>
                      <w:rFonts w:eastAsia="Times New Roman" w:cs="Calibri"/>
                      <w:sz w:val="24"/>
                      <w:szCs w:val="24"/>
                      <w:lang w:val="en-GB" w:eastAsia="sv-SE"/>
                    </w:rPr>
                  </w:pPr>
                  <w:r w:rsidRPr="00310C0C">
                    <w:rPr>
                      <w:rFonts w:eastAsia="Times New Roman" w:cs="Calibri"/>
                      <w:color w:val="000000"/>
                      <w:sz w:val="24"/>
                      <w:szCs w:val="24"/>
                      <w:lang w:val="en-GB" w:eastAsia="sv-SE"/>
                    </w:rPr>
                    <w:t>Associate and Assistant professors</w:t>
                  </w:r>
                  <w:r w:rsidRPr="00310C0C">
                    <w:rPr>
                      <w:rFonts w:eastAsia="Times New Roman" w:cs="Calibri"/>
                      <w:sz w:val="24"/>
                      <w:szCs w:val="24"/>
                      <w:lang w:val="en-GB" w:eastAsia="sv-SE"/>
                    </w:rPr>
                    <w:t> </w:t>
                  </w:r>
                </w:p>
              </w:tc>
              <w:tc>
                <w:tcPr>
                  <w:tcW w:w="373"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02211D33" w14:textId="77777777" w:rsidR="00955710" w:rsidRPr="00310C0C" w:rsidRDefault="00955710" w:rsidP="00A774AE">
                  <w:pPr>
                    <w:spacing w:before="100" w:beforeAutospacing="1" w:after="100" w:afterAutospacing="1"/>
                    <w:jc w:val="center"/>
                    <w:textAlignment w:val="baseline"/>
                    <w:rPr>
                      <w:rFonts w:eastAsia="Times New Roman" w:cs="Calibri"/>
                      <w:sz w:val="24"/>
                      <w:szCs w:val="24"/>
                      <w:lang w:val="en-GB" w:eastAsia="sv-SE"/>
                    </w:rPr>
                  </w:pPr>
                  <w:r w:rsidRPr="00310C0C">
                    <w:rPr>
                      <w:rFonts w:eastAsia="Times New Roman" w:cs="Calibri"/>
                      <w:color w:val="000000"/>
                      <w:sz w:val="24"/>
                      <w:szCs w:val="24"/>
                      <w:lang w:val="en-GB" w:eastAsia="sv-SE"/>
                    </w:rPr>
                    <w:t>1</w:t>
                  </w:r>
                  <w:r w:rsidRPr="00310C0C">
                    <w:rPr>
                      <w:rFonts w:eastAsia="Times New Roman" w:cs="Calibri"/>
                      <w:sz w:val="24"/>
                      <w:szCs w:val="24"/>
                      <w:lang w:val="en-GB" w:eastAsia="sv-SE"/>
                    </w:rPr>
                    <w:t> </w:t>
                  </w:r>
                </w:p>
              </w:tc>
              <w:tc>
                <w:tcPr>
                  <w:tcW w:w="992"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4B69F0BD" w14:textId="77777777" w:rsidR="00955710" w:rsidRPr="00310C0C" w:rsidRDefault="00955710" w:rsidP="00A774AE">
                  <w:pPr>
                    <w:spacing w:before="100" w:beforeAutospacing="1" w:after="100" w:afterAutospacing="1"/>
                    <w:jc w:val="center"/>
                    <w:textAlignment w:val="baseline"/>
                    <w:rPr>
                      <w:rFonts w:eastAsia="Times New Roman" w:cs="Calibri"/>
                      <w:sz w:val="24"/>
                      <w:szCs w:val="24"/>
                      <w:lang w:val="en-GB" w:eastAsia="sv-SE"/>
                    </w:rPr>
                  </w:pPr>
                  <w:r w:rsidRPr="00310C0C">
                    <w:rPr>
                      <w:rFonts w:eastAsia="Times New Roman" w:cs="Calibri"/>
                      <w:color w:val="000000"/>
                      <w:sz w:val="24"/>
                      <w:szCs w:val="24"/>
                      <w:lang w:val="en-GB" w:eastAsia="sv-SE"/>
                    </w:rPr>
                    <w:t>8</w:t>
                  </w:r>
                  <w:r w:rsidRPr="00310C0C">
                    <w:rPr>
                      <w:rFonts w:eastAsia="Times New Roman" w:cs="Calibri"/>
                      <w:sz w:val="24"/>
                      <w:szCs w:val="24"/>
                      <w:lang w:val="en-GB" w:eastAsia="sv-SE"/>
                    </w:rPr>
                    <w:t> </w:t>
                  </w:r>
                </w:p>
              </w:tc>
              <w:tc>
                <w:tcPr>
                  <w:tcW w:w="851" w:type="dxa"/>
                  <w:tcBorders>
                    <w:top w:val="single" w:sz="6" w:space="0" w:color="auto"/>
                    <w:left w:val="single" w:sz="6" w:space="0" w:color="auto"/>
                    <w:bottom w:val="single" w:sz="6" w:space="0" w:color="auto"/>
                    <w:right w:val="single" w:sz="6" w:space="0" w:color="auto"/>
                  </w:tcBorders>
                  <w:shd w:val="clear" w:color="auto" w:fill="auto"/>
                  <w:vAlign w:val="bottom"/>
                  <w:hideMark/>
                </w:tcPr>
                <w:p w14:paraId="3A4559E1" w14:textId="77777777" w:rsidR="00955710" w:rsidRPr="00310C0C" w:rsidRDefault="00955710" w:rsidP="00A774AE">
                  <w:pPr>
                    <w:spacing w:before="100" w:beforeAutospacing="1" w:after="100" w:afterAutospacing="1"/>
                    <w:jc w:val="center"/>
                    <w:textAlignment w:val="baseline"/>
                    <w:rPr>
                      <w:rFonts w:eastAsia="Times New Roman" w:cs="Calibri"/>
                      <w:sz w:val="24"/>
                      <w:szCs w:val="24"/>
                      <w:lang w:val="en-GB" w:eastAsia="sv-SE"/>
                    </w:rPr>
                  </w:pPr>
                  <w:r w:rsidRPr="00310C0C">
                    <w:rPr>
                      <w:rFonts w:eastAsia="Times New Roman" w:cs="Calibri"/>
                      <w:color w:val="000000"/>
                      <w:sz w:val="24"/>
                      <w:szCs w:val="24"/>
                      <w:lang w:val="en-GB" w:eastAsia="sv-SE"/>
                    </w:rPr>
                    <w:t>9</w:t>
                  </w:r>
                </w:p>
              </w:tc>
            </w:tr>
          </w:tbl>
          <w:p w14:paraId="3EE6AB7F" w14:textId="77777777" w:rsidR="00955710" w:rsidRPr="00310C0C" w:rsidRDefault="00955710" w:rsidP="00A774AE">
            <w:pPr>
              <w:autoSpaceDE w:val="0"/>
              <w:autoSpaceDN w:val="0"/>
              <w:adjustRightInd w:val="0"/>
              <w:spacing w:after="0"/>
              <w:rPr>
                <w:rFonts w:cs="Calibri"/>
                <w:sz w:val="24"/>
                <w:szCs w:val="24"/>
                <w:lang w:val="en-US"/>
              </w:rPr>
            </w:pPr>
          </w:p>
          <w:p w14:paraId="324E0F70" w14:textId="77777777" w:rsidR="00955710" w:rsidRPr="00310C0C" w:rsidRDefault="00955710" w:rsidP="00A774AE">
            <w:pPr>
              <w:autoSpaceDE w:val="0"/>
              <w:autoSpaceDN w:val="0"/>
              <w:adjustRightInd w:val="0"/>
              <w:spacing w:after="120"/>
              <w:jc w:val="both"/>
              <w:rPr>
                <w:rFonts w:cs="Calibri"/>
                <w:sz w:val="24"/>
                <w:szCs w:val="24"/>
                <w:lang w:val="en-US"/>
              </w:rPr>
            </w:pPr>
            <w:r w:rsidRPr="00310C0C">
              <w:rPr>
                <w:rFonts w:cs="Calibri"/>
                <w:sz w:val="24"/>
                <w:szCs w:val="24"/>
                <w:lang w:val="en-US"/>
              </w:rPr>
              <w:t>Currently we have 5 adjunct professors and affiliated faculty (and a number of ongoing recr</w:t>
            </w:r>
            <w:r>
              <w:rPr>
                <w:rFonts w:cs="Calibri"/>
                <w:sz w:val="24"/>
                <w:szCs w:val="24"/>
                <w:lang w:val="en-US"/>
              </w:rPr>
              <w:t xml:space="preserve">uitments) and we consider it </w:t>
            </w:r>
            <w:r w:rsidRPr="00310C0C">
              <w:rPr>
                <w:rFonts w:cs="Calibri"/>
                <w:sz w:val="24"/>
                <w:szCs w:val="24"/>
                <w:lang w:val="en-US"/>
              </w:rPr>
              <w:t xml:space="preserve">a very good way to strengthen and complement our faculty, and to intensify collaboration with strategically important industrial partners. We can see an imbalance in the number of faculty positions and researchers between the different units. Of course, the positions should be based on the need from a teaching and research perspective and not on organization </w:t>
            </w:r>
            <w:r w:rsidRPr="00481C9C">
              <w:rPr>
                <w:rFonts w:cs="Calibri"/>
                <w:sz w:val="24"/>
                <w:szCs w:val="24"/>
                <w:lang w:val="en-US"/>
              </w:rPr>
              <w:t>but still we can see an imbalance towards too few faculty positions in the unit</w:t>
            </w:r>
            <w:r>
              <w:rPr>
                <w:rFonts w:cs="Calibri"/>
                <w:sz w:val="24"/>
                <w:szCs w:val="24"/>
                <w:lang w:val="en-US"/>
              </w:rPr>
              <w:t>s</w:t>
            </w:r>
            <w:r w:rsidRPr="00481C9C">
              <w:rPr>
                <w:rFonts w:cs="Calibri"/>
                <w:sz w:val="24"/>
                <w:szCs w:val="24"/>
                <w:lang w:val="en-US"/>
              </w:rPr>
              <w:t xml:space="preserve"> of processes and properties.</w:t>
            </w:r>
            <w:r w:rsidRPr="00310C0C">
              <w:rPr>
                <w:rFonts w:cs="Calibri"/>
                <w:sz w:val="24"/>
                <w:szCs w:val="24"/>
                <w:lang w:val="en-US"/>
              </w:rPr>
              <w:t xml:space="preserve"> The vitality could be considered good with an average age of professors of 53 years. In addition, the number of associate professors is 7 with an average age of 49 years. The number of professors has decreased during the last years and within 10 years 2 more will retire but it should be noted that the number of faculty positions is rather constant even though we see a certain need for recruitment. In the long term, we also need to be proactive for upcoming retirements to ensure that we do not get gaps in certain areas as described below.</w:t>
            </w:r>
          </w:p>
          <w:p w14:paraId="77B30F87" w14:textId="77777777" w:rsidR="00955710" w:rsidRPr="00310C0C" w:rsidRDefault="00955710" w:rsidP="00A774AE">
            <w:pPr>
              <w:autoSpaceDE w:val="0"/>
              <w:autoSpaceDN w:val="0"/>
              <w:adjustRightInd w:val="0"/>
              <w:spacing w:after="0"/>
              <w:jc w:val="both"/>
              <w:rPr>
                <w:rFonts w:cs="Calibri"/>
                <w:sz w:val="24"/>
                <w:szCs w:val="24"/>
                <w:lang w:val="en-US"/>
              </w:rPr>
            </w:pPr>
            <w:r w:rsidRPr="00310C0C">
              <w:rPr>
                <w:rFonts w:cs="Calibri"/>
                <w:sz w:val="24"/>
                <w:szCs w:val="24"/>
                <w:lang w:val="en-US"/>
              </w:rPr>
              <w:t xml:space="preserve">We have done a review of how teaching, research, management assignments and other common tasks are distributed to have a basis to achieve a uniform workload and to ensure that those who are assistant and associate professors are given the good conditions to qualify for promotion. We should also review any differences in given conditions between men and women. The most notable is the tilted gender distribution within all groups except the professor group. However, when we recently recruited two new assistant professor, one woman and one man was employed. In planned adjuncts professorships, we also have female candidates. We have a few very strong female researchers that we try to offer good conditions to stay and make a career at MSE and we support them gaining the necessary experience and qualifications needed to be able to get a faculty position. We also have an internal group that works with gender equality </w:t>
            </w:r>
            <w:r w:rsidRPr="00310C0C">
              <w:rPr>
                <w:rFonts w:cs="Calibri"/>
                <w:sz w:val="24"/>
                <w:szCs w:val="24"/>
                <w:lang w:val="en-US"/>
              </w:rPr>
              <w:lastRenderedPageBreak/>
              <w:t>issues to improve the working environment at MSE, which is important for retaining female staff. Our assessment, however, is that the environment at MSE from a gender perspective is comparatively good, but there is always room for improvement.</w:t>
            </w:r>
          </w:p>
          <w:p w14:paraId="2B67B810" w14:textId="77777777" w:rsidR="00955710" w:rsidRPr="00310C0C" w:rsidRDefault="00955710" w:rsidP="00A774AE">
            <w:pPr>
              <w:spacing w:after="120"/>
              <w:rPr>
                <w:rFonts w:eastAsia="Times New Roman" w:cs="Calibri"/>
                <w:b/>
                <w:sz w:val="24"/>
                <w:szCs w:val="24"/>
                <w:lang w:val="en-GB"/>
              </w:rPr>
            </w:pPr>
          </w:p>
          <w:p w14:paraId="450D07C4" w14:textId="77777777" w:rsidR="00955710" w:rsidRPr="00310C0C" w:rsidRDefault="00955710" w:rsidP="00A774AE">
            <w:pPr>
              <w:spacing w:after="120"/>
              <w:rPr>
                <w:rFonts w:eastAsia="Times New Roman" w:cs="Calibri"/>
                <w:b/>
                <w:i/>
                <w:color w:val="FF0000"/>
                <w:sz w:val="24"/>
                <w:szCs w:val="24"/>
                <w:lang w:val="en-GB"/>
              </w:rPr>
            </w:pPr>
            <w:r w:rsidRPr="00310C0C">
              <w:rPr>
                <w:rFonts w:eastAsia="Times New Roman" w:cs="Calibri"/>
                <w:b/>
                <w:sz w:val="24"/>
                <w:szCs w:val="24"/>
                <w:lang w:val="en-GB"/>
              </w:rPr>
              <w:t xml:space="preserve">d. </w:t>
            </w:r>
            <w:r w:rsidRPr="00310C0C">
              <w:rPr>
                <w:rFonts w:eastAsia="Times New Roman" w:cs="Calibri"/>
                <w:b/>
                <w:i/>
                <w:sz w:val="24"/>
                <w:szCs w:val="24"/>
                <w:lang w:val="en-GB"/>
              </w:rPr>
              <w:t xml:space="preserve">Recruitment </w:t>
            </w:r>
            <w:r w:rsidRPr="00310C0C">
              <w:rPr>
                <w:rFonts w:eastAsia="Times New Roman" w:cs="Calibri"/>
                <w:b/>
                <w:i/>
                <w:color w:val="000000"/>
                <w:sz w:val="24"/>
                <w:szCs w:val="24"/>
                <w:lang w:val="en-GB"/>
              </w:rPr>
              <w:t xml:space="preserve">strategies </w:t>
            </w:r>
          </w:p>
          <w:p w14:paraId="1FEFCEC2" w14:textId="77777777" w:rsidR="00955710" w:rsidRPr="00310C0C" w:rsidRDefault="00955710" w:rsidP="00A774AE">
            <w:pPr>
              <w:spacing w:after="120"/>
              <w:jc w:val="both"/>
              <w:rPr>
                <w:rFonts w:cs="Calibri"/>
                <w:iCs/>
                <w:sz w:val="24"/>
                <w:szCs w:val="24"/>
                <w:lang w:val="en-GB"/>
              </w:rPr>
            </w:pPr>
            <w:r w:rsidRPr="00310C0C">
              <w:rPr>
                <w:rFonts w:cs="Calibri"/>
                <w:iCs/>
                <w:sz w:val="24"/>
                <w:szCs w:val="24"/>
                <w:lang w:val="en-GB"/>
              </w:rPr>
              <w:t>The recruitment strategies at MSE var</w:t>
            </w:r>
            <w:r>
              <w:rPr>
                <w:rFonts w:cs="Calibri"/>
                <w:iCs/>
                <w:sz w:val="24"/>
                <w:szCs w:val="24"/>
                <w:lang w:val="en-GB"/>
              </w:rPr>
              <w:t>y</w:t>
            </w:r>
            <w:r w:rsidRPr="00310C0C">
              <w:rPr>
                <w:rFonts w:cs="Calibri"/>
                <w:iCs/>
                <w:sz w:val="24"/>
                <w:szCs w:val="24"/>
                <w:lang w:val="en-GB"/>
              </w:rPr>
              <w:t xml:space="preserve"> a lot between the different units and for different typ</w:t>
            </w:r>
            <w:r>
              <w:rPr>
                <w:rFonts w:cs="Calibri"/>
                <w:iCs/>
                <w:sz w:val="24"/>
                <w:szCs w:val="24"/>
                <w:lang w:val="en-GB"/>
              </w:rPr>
              <w:t>e of positions. Recruitment of p</w:t>
            </w:r>
            <w:r w:rsidRPr="00310C0C">
              <w:rPr>
                <w:rFonts w:cs="Calibri"/>
                <w:iCs/>
                <w:sz w:val="24"/>
                <w:szCs w:val="24"/>
                <w:lang w:val="en-GB"/>
              </w:rPr>
              <w:t>ost-doc and PhD-students is based on external funding and difficult to plan. MSE has mainly recruited PhD-students but during the</w:t>
            </w:r>
            <w:r>
              <w:rPr>
                <w:rFonts w:cs="Calibri"/>
                <w:iCs/>
                <w:sz w:val="24"/>
                <w:szCs w:val="24"/>
                <w:lang w:val="en-GB"/>
              </w:rPr>
              <w:t xml:space="preserve"> last years the number of post-d</w:t>
            </w:r>
            <w:r w:rsidRPr="00310C0C">
              <w:rPr>
                <w:rFonts w:cs="Calibri"/>
                <w:iCs/>
                <w:sz w:val="24"/>
                <w:szCs w:val="24"/>
                <w:lang w:val="en-GB"/>
              </w:rPr>
              <w:t xml:space="preserve">ocs has increased. The aim is to mainly recruit PhD students, since PhDs are one of MSEs most important deliverables, but some tasks are better suited for a post-doc who also are a good resource to support project management and supervision, important skills for a </w:t>
            </w:r>
            <w:r w:rsidRPr="00310C0C">
              <w:rPr>
                <w:rFonts w:cs="Calibri"/>
                <w:iCs/>
                <w:sz w:val="24"/>
                <w:szCs w:val="24"/>
                <w:lang w:val="en-US"/>
              </w:rPr>
              <w:t>p</w:t>
            </w:r>
            <w:proofErr w:type="spellStart"/>
            <w:r w:rsidRPr="00310C0C">
              <w:rPr>
                <w:rFonts w:cs="Calibri"/>
                <w:iCs/>
                <w:sz w:val="24"/>
                <w:szCs w:val="24"/>
                <w:lang w:val="en-GB"/>
              </w:rPr>
              <w:t>ost</w:t>
            </w:r>
            <w:proofErr w:type="spellEnd"/>
            <w:r w:rsidRPr="00310C0C">
              <w:rPr>
                <w:rFonts w:cs="Calibri"/>
                <w:iCs/>
                <w:sz w:val="24"/>
                <w:szCs w:val="24"/>
                <w:lang w:val="en-GB"/>
              </w:rPr>
              <w:t xml:space="preserve">-doc to achieve. </w:t>
            </w:r>
          </w:p>
          <w:p w14:paraId="4DDBB92C" w14:textId="09339F42" w:rsidR="00955710" w:rsidRPr="00310C0C" w:rsidRDefault="00955710" w:rsidP="00A774AE">
            <w:pPr>
              <w:spacing w:after="120"/>
              <w:jc w:val="both"/>
              <w:rPr>
                <w:rFonts w:cs="Calibri"/>
                <w:iCs/>
                <w:sz w:val="24"/>
                <w:szCs w:val="24"/>
                <w:lang w:val="en-GB"/>
              </w:rPr>
            </w:pPr>
            <w:r w:rsidRPr="00310C0C">
              <w:rPr>
                <w:rFonts w:cs="Calibri"/>
                <w:iCs/>
                <w:sz w:val="24"/>
                <w:szCs w:val="24"/>
                <w:lang w:val="en-GB"/>
              </w:rPr>
              <w:t>For researchers the recruitment strategy is rather unclear and is sometimes only a result of external funding. MSE should strive to recruit researchers based on a research profile needed to fulfil the vision of MSE.</w:t>
            </w:r>
            <w:r w:rsidRPr="00310C0C">
              <w:rPr>
                <w:rFonts w:cs="Calibri"/>
                <w:iCs/>
                <w:sz w:val="24"/>
                <w:szCs w:val="24"/>
                <w:lang w:val="en-US"/>
              </w:rPr>
              <w:t xml:space="preserve"> </w:t>
            </w:r>
            <w:r w:rsidRPr="00310C0C">
              <w:rPr>
                <w:rFonts w:cs="Calibri"/>
                <w:iCs/>
                <w:sz w:val="24"/>
                <w:szCs w:val="24"/>
                <w:lang w:val="en-GB"/>
              </w:rPr>
              <w:t xml:space="preserve">Recruitment of faculty positions is based on a research profile complementing the existing faculty to strengthen and fill gaps in MSE’s profile as stated in the faculty plan based on the vision. </w:t>
            </w:r>
            <w:r w:rsidRPr="00310C0C">
              <w:rPr>
                <w:rFonts w:cs="Calibri"/>
                <w:sz w:val="24"/>
                <w:szCs w:val="24"/>
                <w:lang w:val="en-US"/>
              </w:rPr>
              <w:t xml:space="preserve">Eight years before retirement of a faculty, the situation must be analyzed to decide if the position should be replaced and if </w:t>
            </w:r>
            <w:proofErr w:type="gramStart"/>
            <w:r w:rsidRPr="00310C0C">
              <w:rPr>
                <w:rFonts w:cs="Calibri"/>
                <w:sz w:val="24"/>
                <w:szCs w:val="24"/>
                <w:lang w:val="en-US"/>
              </w:rPr>
              <w:t>so</w:t>
            </w:r>
            <w:proofErr w:type="gramEnd"/>
            <w:r w:rsidRPr="00310C0C">
              <w:rPr>
                <w:rFonts w:cs="Calibri"/>
                <w:sz w:val="24"/>
                <w:szCs w:val="24"/>
                <w:lang w:val="en-US"/>
              </w:rPr>
              <w:t xml:space="preserve"> what recruitment should be done. We are discussing a faculty position in CO</w:t>
            </w:r>
            <w:r w:rsidRPr="00310C0C">
              <w:rPr>
                <w:rFonts w:cs="Calibri"/>
                <w:sz w:val="24"/>
                <w:szCs w:val="24"/>
                <w:vertAlign w:val="subscript"/>
                <w:lang w:val="en-US"/>
              </w:rPr>
              <w:t>2</w:t>
            </w:r>
            <w:r w:rsidRPr="00310C0C">
              <w:rPr>
                <w:rFonts w:cs="Calibri"/>
                <w:sz w:val="24"/>
                <w:szCs w:val="24"/>
                <w:lang w:val="en-US"/>
              </w:rPr>
              <w:t xml:space="preserve"> free metal production, a very important area from a sustainability point of view. It has a large potential and very large investments are being made and we believe that such an area will attract women. However, we will first analyze our current faculty to see if we already have necessary competence but spread on different individuals. We plan for a faculty position in crystallization processes within the next few years. As already mentioned, this position has previously been advertised and we will now broaden the profile to attract excellent applicants. In addition to metal casting, this area is important in additive manufacturing, which is a very attractive area for both men and women. For both areas there is a great need in industry and we see good opportunities for external grants. </w:t>
            </w:r>
          </w:p>
          <w:p w14:paraId="015BBEE1" w14:textId="77777777" w:rsidR="00955710" w:rsidRPr="00310C0C" w:rsidRDefault="00955710" w:rsidP="00A774AE">
            <w:pPr>
              <w:autoSpaceDE w:val="0"/>
              <w:autoSpaceDN w:val="0"/>
              <w:adjustRightInd w:val="0"/>
              <w:spacing w:after="0"/>
              <w:jc w:val="both"/>
              <w:rPr>
                <w:rFonts w:cs="Calibri"/>
                <w:sz w:val="24"/>
                <w:szCs w:val="24"/>
                <w:lang w:val="en-US"/>
              </w:rPr>
            </w:pPr>
            <w:r w:rsidRPr="00310C0C">
              <w:rPr>
                <w:rFonts w:cs="Calibri"/>
                <w:iCs/>
                <w:sz w:val="24"/>
                <w:szCs w:val="24"/>
                <w:lang w:val="en-GB"/>
              </w:rPr>
              <w:t>As mentioned above the gender balance is only good on</w:t>
            </w:r>
            <w:r>
              <w:rPr>
                <w:rFonts w:cs="Calibri"/>
                <w:iCs/>
                <w:sz w:val="24"/>
                <w:szCs w:val="24"/>
                <w:lang w:val="en-GB"/>
              </w:rPr>
              <w:t xml:space="preserve"> the</w:t>
            </w:r>
            <w:r w:rsidRPr="00310C0C">
              <w:rPr>
                <w:rFonts w:cs="Calibri"/>
                <w:iCs/>
                <w:sz w:val="24"/>
                <w:szCs w:val="24"/>
                <w:lang w:val="en-GB"/>
              </w:rPr>
              <w:t xml:space="preserve"> professor’s level and is something that is taken into account when recruiting but the efforts have to be intensified.</w:t>
            </w:r>
            <w:r w:rsidRPr="00310C0C">
              <w:rPr>
                <w:rFonts w:cs="Calibri"/>
                <w:sz w:val="24"/>
                <w:szCs w:val="24"/>
                <w:lang w:val="en-US"/>
              </w:rPr>
              <w:t xml:space="preserve"> During employment interviews, we always invite both female and male applicants, unless the difference in qualifications is very large. For future faculty positions we should map where potential female candidates currently are and also consider to withdraw an advertised position if there are no qualified female applicants. </w:t>
            </w:r>
            <w:r w:rsidRPr="00310C0C">
              <w:rPr>
                <w:rFonts w:cs="Calibri"/>
                <w:iCs/>
                <w:sz w:val="24"/>
                <w:szCs w:val="24"/>
                <w:lang w:val="en-US"/>
              </w:rPr>
              <w:t xml:space="preserve">Most </w:t>
            </w:r>
            <w:r w:rsidRPr="00310C0C">
              <w:rPr>
                <w:rFonts w:cs="Calibri"/>
                <w:iCs/>
                <w:sz w:val="24"/>
                <w:szCs w:val="24"/>
                <w:lang w:val="en-GB"/>
              </w:rPr>
              <w:t xml:space="preserve">recruitments are done internationally resulting in employees from a large number of different countries. </w:t>
            </w:r>
          </w:p>
          <w:p w14:paraId="6DAC1672" w14:textId="77777777" w:rsidR="00955710" w:rsidRDefault="00955710" w:rsidP="00A774AE">
            <w:pPr>
              <w:spacing w:after="120"/>
              <w:rPr>
                <w:rFonts w:cs="Calibri"/>
                <w:b/>
                <w:iCs/>
                <w:color w:val="000000"/>
                <w:sz w:val="24"/>
                <w:szCs w:val="24"/>
                <w:lang w:val="en-US"/>
              </w:rPr>
            </w:pPr>
          </w:p>
          <w:p w14:paraId="7DE5F245" w14:textId="77777777" w:rsidR="00955710" w:rsidRPr="00310C0C" w:rsidRDefault="00955710" w:rsidP="00A774AE">
            <w:pPr>
              <w:spacing w:after="120"/>
              <w:rPr>
                <w:rFonts w:cs="Calibri"/>
                <w:b/>
                <w:color w:val="C00000"/>
                <w:sz w:val="24"/>
                <w:szCs w:val="24"/>
                <w:lang w:val="en-US"/>
              </w:rPr>
            </w:pPr>
            <w:r w:rsidRPr="00310C0C">
              <w:rPr>
                <w:rFonts w:cs="Calibri"/>
                <w:b/>
                <w:iCs/>
                <w:color w:val="000000"/>
                <w:sz w:val="24"/>
                <w:szCs w:val="24"/>
                <w:lang w:val="en-US"/>
              </w:rPr>
              <w:t xml:space="preserve">e. </w:t>
            </w:r>
            <w:r w:rsidRPr="00310C0C">
              <w:rPr>
                <w:rFonts w:cs="Calibri"/>
                <w:b/>
                <w:i/>
                <w:iCs/>
                <w:color w:val="000000"/>
                <w:sz w:val="24"/>
                <w:szCs w:val="24"/>
                <w:lang w:val="en-US"/>
              </w:rPr>
              <w:t>Infrastructure</w:t>
            </w:r>
            <w:r w:rsidRPr="00310C0C">
              <w:rPr>
                <w:rFonts w:cs="Calibri"/>
                <w:b/>
                <w:i/>
                <w:iCs/>
                <w:sz w:val="24"/>
                <w:szCs w:val="24"/>
                <w:lang w:val="en-US"/>
              </w:rPr>
              <w:t xml:space="preserve"> and </w:t>
            </w:r>
            <w:r w:rsidRPr="00310C0C">
              <w:rPr>
                <w:rStyle w:val="tlid-translation"/>
                <w:rFonts w:eastAsia="Times New Roman" w:cs="Calibri"/>
                <w:b/>
                <w:i/>
                <w:sz w:val="24"/>
                <w:szCs w:val="24"/>
                <w:lang w:val="en-US"/>
              </w:rPr>
              <w:t xml:space="preserve">facilities </w:t>
            </w:r>
          </w:p>
          <w:p w14:paraId="798C3FC4" w14:textId="77777777" w:rsidR="00955710" w:rsidRPr="00310C0C" w:rsidRDefault="00955710" w:rsidP="00A774AE">
            <w:pPr>
              <w:autoSpaceDE w:val="0"/>
              <w:autoSpaceDN w:val="0"/>
              <w:adjustRightInd w:val="0"/>
              <w:spacing w:after="120"/>
              <w:jc w:val="both"/>
              <w:rPr>
                <w:sz w:val="24"/>
                <w:szCs w:val="24"/>
                <w:lang w:val="en-US"/>
              </w:rPr>
            </w:pPr>
            <w:r w:rsidRPr="00310C0C">
              <w:rPr>
                <w:rFonts w:cs="Calibri"/>
                <w:sz w:val="24"/>
                <w:szCs w:val="24"/>
                <w:lang w:val="en-US"/>
              </w:rPr>
              <w:t xml:space="preserve">The research units at MSE have access to a </w:t>
            </w:r>
            <w:r w:rsidRPr="00310C0C">
              <w:rPr>
                <w:sz w:val="24"/>
                <w:szCs w:val="24"/>
                <w:lang w:val="en-US"/>
              </w:rPr>
              <w:t xml:space="preserve">wide range of specialized and rare experimental facilities with which we can support and drive current cutting-edge research. Strategic investments will allow us to leverage existing capabilities and target </w:t>
            </w:r>
            <w:r w:rsidRPr="00310C0C">
              <w:rPr>
                <w:sz w:val="24"/>
                <w:szCs w:val="24"/>
                <w:lang w:val="en-US"/>
              </w:rPr>
              <w:lastRenderedPageBreak/>
              <w:t>areas of importance for industry, as well as inspiring current students to continue into research at KTH and attracting students from other universities.</w:t>
            </w:r>
          </w:p>
          <w:p w14:paraId="14774867" w14:textId="77777777" w:rsidR="00955710" w:rsidRPr="00310C0C" w:rsidRDefault="00955710" w:rsidP="00A774AE">
            <w:pPr>
              <w:autoSpaceDE w:val="0"/>
              <w:autoSpaceDN w:val="0"/>
              <w:adjustRightInd w:val="0"/>
              <w:spacing w:after="120"/>
              <w:jc w:val="both"/>
              <w:rPr>
                <w:sz w:val="24"/>
                <w:szCs w:val="24"/>
                <w:lang w:val="en-US"/>
              </w:rPr>
            </w:pPr>
            <w:r w:rsidRPr="00310C0C">
              <w:rPr>
                <w:sz w:val="24"/>
                <w:szCs w:val="24"/>
                <w:lang w:val="en-US"/>
              </w:rPr>
              <w:t xml:space="preserve">In the area of high temperature reaction kinetics, experiments with precisely-controlled gas flow conditions at temperatures of up to 2400 K, with the possibility of rapid quenching, can be performed. Furthermore, computational fluid dynamics is used to simulate several steps of the steelmaking process, and the associated water model verifications benefit from the highly flexible water modelling lab. An expansion of this lab would allow for simulations of atomization for metal powder production in a representative scale and geometry. Due to the strategic importance of the field of AM, powder metallurgy has become a developing research area at MSE and so is the related experimental facilities. Much of the current capabilities complement those in other partner institutions and include among other things a powder rheometer and a thin film applicator to test powder spreading. Bio-fuel production is supported by a dedicated wet chemical laboratory, with relevant analysis capabilities and pilot reactors. </w:t>
            </w:r>
          </w:p>
          <w:p w14:paraId="3F21572F" w14:textId="77777777" w:rsidR="00955710" w:rsidRPr="00310C0C" w:rsidRDefault="00955710" w:rsidP="00A774AE">
            <w:pPr>
              <w:autoSpaceDE w:val="0"/>
              <w:autoSpaceDN w:val="0"/>
              <w:adjustRightInd w:val="0"/>
              <w:spacing w:after="120"/>
              <w:jc w:val="both"/>
              <w:rPr>
                <w:rFonts w:cs="Calibri"/>
                <w:sz w:val="24"/>
                <w:szCs w:val="24"/>
                <w:lang w:val="en-US"/>
              </w:rPr>
            </w:pPr>
            <w:r w:rsidRPr="00310C0C">
              <w:rPr>
                <w:sz w:val="24"/>
                <w:szCs w:val="24"/>
                <w:lang w:val="en-US"/>
              </w:rPr>
              <w:t>We have an induction furnace which allows us to perform pre-studies of industrial research casting trials and studies of liquid metal properties and of solidification. Different stages of the steelmaking process can also be tested using a fleet of nine high temperature furnaces and five calcination furnaces, which are used almost continuously to study slag f</w:t>
            </w:r>
            <w:r>
              <w:rPr>
                <w:sz w:val="24"/>
                <w:szCs w:val="24"/>
                <w:lang w:val="en-US"/>
              </w:rPr>
              <w:t xml:space="preserve">ormation and interaction of </w:t>
            </w:r>
            <w:r w:rsidRPr="00310C0C">
              <w:rPr>
                <w:sz w:val="24"/>
                <w:szCs w:val="24"/>
                <w:lang w:val="en-US"/>
              </w:rPr>
              <w:t>slag with liquid metal.</w:t>
            </w:r>
            <w:r w:rsidRPr="00310C0C">
              <w:rPr>
                <w:rFonts w:cs="Calibri"/>
                <w:sz w:val="24"/>
                <w:szCs w:val="24"/>
                <w:lang w:val="en-US"/>
              </w:rPr>
              <w:t xml:space="preserve"> Furthermore, MSE has a well-equipped heat treatment lab and an arc melting machine for the manufacturing of miniature specimens to complement the manufacturing of larger casts. M</w:t>
            </w:r>
            <w:proofErr w:type="spellStart"/>
            <w:r w:rsidRPr="00310C0C">
              <w:rPr>
                <w:rStyle w:val="tlid-translation"/>
                <w:rFonts w:eastAsia="Times New Roman" w:cs="Calibri"/>
                <w:sz w:val="24"/>
                <w:szCs w:val="24"/>
                <w:lang w:val="en-GB"/>
              </w:rPr>
              <w:t>echanical</w:t>
            </w:r>
            <w:proofErr w:type="spellEnd"/>
            <w:r>
              <w:rPr>
                <w:rStyle w:val="tlid-translation"/>
                <w:rFonts w:eastAsia="Times New Roman" w:cs="Calibri"/>
                <w:sz w:val="24"/>
                <w:szCs w:val="24"/>
                <w:lang w:val="en-GB"/>
              </w:rPr>
              <w:t xml:space="preserve"> </w:t>
            </w:r>
            <w:r w:rsidRPr="00310C0C">
              <w:rPr>
                <w:rStyle w:val="tlid-translation"/>
                <w:rFonts w:eastAsia="Times New Roman" w:cs="Calibri"/>
                <w:sz w:val="24"/>
                <w:szCs w:val="24"/>
                <w:lang w:val="en-GB"/>
              </w:rPr>
              <w:t>testing can be performed using e.g. tensile testing machines, creep rigs, impact toughness tester, and a specialized rig for low-cycle fatigue testing of metallic materials under high temperature and different atmospheres.</w:t>
            </w:r>
          </w:p>
          <w:p w14:paraId="7D1A6FA7" w14:textId="6229D9CA" w:rsidR="00955710" w:rsidRPr="00310C0C" w:rsidRDefault="00955710" w:rsidP="00A774AE">
            <w:pPr>
              <w:autoSpaceDE w:val="0"/>
              <w:autoSpaceDN w:val="0"/>
              <w:adjustRightInd w:val="0"/>
              <w:spacing w:after="120"/>
              <w:jc w:val="both"/>
              <w:rPr>
                <w:rStyle w:val="tlid-translation"/>
                <w:rFonts w:cs="Calibri"/>
                <w:sz w:val="24"/>
                <w:szCs w:val="24"/>
                <w:lang w:val="en-US"/>
              </w:rPr>
            </w:pPr>
            <w:r w:rsidRPr="00310C0C">
              <w:rPr>
                <w:color w:val="212121"/>
                <w:sz w:val="24"/>
                <w:szCs w:val="24"/>
                <w:lang w:val="en-US"/>
              </w:rPr>
              <w:t xml:space="preserve">The Hultgren Laboratory (HL) plays an important role </w:t>
            </w:r>
            <w:r w:rsidRPr="00310C0C">
              <w:rPr>
                <w:color w:val="262626"/>
                <w:sz w:val="24"/>
                <w:szCs w:val="24"/>
                <w:shd w:val="clear" w:color="auto" w:fill="FFFFFF"/>
                <w:lang w:val="en-US"/>
              </w:rPr>
              <w:t>in material development based experimental research through materials characterization</w:t>
            </w:r>
            <w:r w:rsidRPr="00310C0C">
              <w:rPr>
                <w:color w:val="212121"/>
                <w:sz w:val="24"/>
                <w:szCs w:val="24"/>
                <w:lang w:val="en-US"/>
              </w:rPr>
              <w:t>. The equipment are: Light optical microscopes, scanning electron microscopes (SEM with EBSD, TKD, EDS, WDS), Focused Ion Beam SEM (FIB-SEM) for local sample preparation of lift-outs to be used in transmission electron microscopy or atom probe tomography as well as for nanofabrication etc., x-ray diffractometers, thermal analysis (DSC, DTA, TGA, MS), dilatometers (with ultra-high temperature and rapid heating and cooling capabilities), micro- and nano-indentation for hardness measurements, magnetometry (VSM, SQUID, etc.),</w:t>
            </w:r>
            <w:r w:rsidR="001A7F89">
              <w:rPr>
                <w:color w:val="212121"/>
                <w:sz w:val="24"/>
                <w:szCs w:val="24"/>
                <w:lang w:val="en-US"/>
              </w:rPr>
              <w:t xml:space="preserve"> </w:t>
            </w:r>
            <w:r w:rsidRPr="00310C0C">
              <w:rPr>
                <w:color w:val="212121"/>
                <w:sz w:val="24"/>
                <w:szCs w:val="24"/>
                <w:lang w:val="en-US"/>
              </w:rPr>
              <w:t>atomic force microscopy and scanning probe microscopy.</w:t>
            </w:r>
            <w:r w:rsidRPr="00310C0C">
              <w:rPr>
                <w:rFonts w:cs="Calibri"/>
                <w:sz w:val="24"/>
                <w:szCs w:val="24"/>
                <w:lang w:val="en-US"/>
              </w:rPr>
              <w:t xml:space="preserve"> More specialized materials characterization tools not available in-house, are available as collaborative resources,</w:t>
            </w:r>
            <w:r w:rsidRPr="00310C0C">
              <w:rPr>
                <w:color w:val="212121"/>
                <w:sz w:val="24"/>
                <w:szCs w:val="24"/>
                <w:lang w:val="en-US"/>
              </w:rPr>
              <w:t xml:space="preserve"> regionally, nationally and internationally</w:t>
            </w:r>
            <w:r w:rsidRPr="00310C0C">
              <w:rPr>
                <w:rFonts w:cs="Calibri"/>
                <w:sz w:val="24"/>
                <w:szCs w:val="24"/>
                <w:lang w:val="en-US"/>
              </w:rPr>
              <w:t xml:space="preserve">. For instance, </w:t>
            </w:r>
            <w:r w:rsidRPr="00310C0C">
              <w:rPr>
                <w:color w:val="212121"/>
                <w:sz w:val="24"/>
                <w:szCs w:val="24"/>
                <w:lang w:val="en-US"/>
              </w:rPr>
              <w:t xml:space="preserve">aberration-corrected TEM is available at the </w:t>
            </w:r>
            <w:proofErr w:type="spellStart"/>
            <w:r w:rsidRPr="00310C0C">
              <w:rPr>
                <w:color w:val="212121"/>
                <w:sz w:val="24"/>
                <w:szCs w:val="24"/>
                <w:lang w:val="en-US"/>
              </w:rPr>
              <w:t>Ångström</w:t>
            </w:r>
            <w:proofErr w:type="spellEnd"/>
            <w:r w:rsidRPr="00310C0C">
              <w:rPr>
                <w:color w:val="212121"/>
                <w:sz w:val="24"/>
                <w:szCs w:val="24"/>
                <w:lang w:val="en-US"/>
              </w:rPr>
              <w:t xml:space="preserve"> Laboratory in Uppsala University</w:t>
            </w:r>
            <w:r w:rsidRPr="00310C0C">
              <w:rPr>
                <w:rFonts w:cs="Calibri"/>
                <w:sz w:val="24"/>
                <w:szCs w:val="24"/>
                <w:lang w:val="en-US"/>
              </w:rPr>
              <w:t>, atom-probe tomography at Chalmers University of Technology and University of Rouen and laser-scanning confocal microscopy (LSCM) at Carnegie Mellon University and Tohoku University. LSCM will become available in-house at HL during 2020. The Swedish beamline at PETRA III at DESY in Hamburg is managed through the newly inaugurated Center for X-rays in Swedish materials science (</w:t>
            </w:r>
            <w:proofErr w:type="spellStart"/>
            <w:r w:rsidRPr="00310C0C">
              <w:rPr>
                <w:rFonts w:cs="Calibri"/>
                <w:sz w:val="24"/>
                <w:szCs w:val="24"/>
                <w:lang w:val="en-US"/>
              </w:rPr>
              <w:t>CeXS</w:t>
            </w:r>
            <w:proofErr w:type="spellEnd"/>
            <w:r w:rsidRPr="00310C0C">
              <w:rPr>
                <w:rFonts w:cs="Calibri"/>
                <w:sz w:val="24"/>
                <w:szCs w:val="24"/>
                <w:lang w:val="en-US"/>
              </w:rPr>
              <w:t xml:space="preserve">). The director of </w:t>
            </w:r>
            <w:proofErr w:type="spellStart"/>
            <w:r w:rsidRPr="00310C0C">
              <w:rPr>
                <w:rFonts w:cs="Calibri"/>
                <w:sz w:val="24"/>
                <w:szCs w:val="24"/>
                <w:lang w:val="en-US"/>
              </w:rPr>
              <w:t>CeXS</w:t>
            </w:r>
            <w:proofErr w:type="spellEnd"/>
            <w:r w:rsidRPr="00310C0C">
              <w:rPr>
                <w:rFonts w:cs="Calibri"/>
                <w:sz w:val="24"/>
                <w:szCs w:val="24"/>
                <w:lang w:val="en-US"/>
              </w:rPr>
              <w:t xml:space="preserve"> is based at </w:t>
            </w:r>
            <w:r w:rsidRPr="00310C0C">
              <w:rPr>
                <w:rFonts w:cs="Calibri"/>
                <w:sz w:val="24"/>
                <w:szCs w:val="24"/>
                <w:lang w:val="en-US"/>
              </w:rPr>
              <w:lastRenderedPageBreak/>
              <w:t>MSE. In addition, characterization by neutron scattering (ISIS in UK</w:t>
            </w:r>
            <w:r w:rsidRPr="00310C0C">
              <w:rPr>
                <w:sz w:val="24"/>
                <w:szCs w:val="24"/>
                <w:lang w:val="en-GB"/>
              </w:rPr>
              <w:t xml:space="preserve"> </w:t>
            </w:r>
            <w:r w:rsidRPr="00310C0C">
              <w:rPr>
                <w:rFonts w:cs="Calibri"/>
                <w:sz w:val="24"/>
                <w:szCs w:val="24"/>
                <w:lang w:val="en-US"/>
              </w:rPr>
              <w:t xml:space="preserve">ILL in France; MLZ in Germany, PSI in Switzerland, etc.) are important for several projects at MSE. </w:t>
            </w:r>
          </w:p>
          <w:p w14:paraId="7A3A41BD" w14:textId="77777777" w:rsidR="00955710" w:rsidRPr="00310C0C" w:rsidRDefault="00955710" w:rsidP="00A774AE">
            <w:pPr>
              <w:autoSpaceDE w:val="0"/>
              <w:autoSpaceDN w:val="0"/>
              <w:adjustRightInd w:val="0"/>
              <w:spacing w:after="120"/>
              <w:jc w:val="both"/>
              <w:rPr>
                <w:sz w:val="24"/>
                <w:szCs w:val="24"/>
                <w:lang w:val="en-US"/>
              </w:rPr>
            </w:pPr>
            <w:r w:rsidRPr="00310C0C">
              <w:rPr>
                <w:rFonts w:cs="Calibri"/>
                <w:sz w:val="24"/>
                <w:szCs w:val="24"/>
                <w:lang w:val="en-US"/>
              </w:rPr>
              <w:t>A common challenge faced continuously is equipment maintenance and support. Currently, equipment is many times maintained by doctoral students, researchers or faculty. Doctoral students have high turnover, which means knowledge is continuously lost, while researchers and faculty often have many other responsibilities that make it difficult to invest the time needed. Similarly, costs for maintenance are a problem, currently solved on a case-by-case basis. It would be beneficial to have a sustainable solution to maintenance costs and technical support at KTH to remove the burden on researchers and faculty, while retaining knowledge in the medium and long term.</w:t>
            </w:r>
          </w:p>
          <w:p w14:paraId="27F8FB67" w14:textId="77777777" w:rsidR="00955710" w:rsidRPr="00310C0C" w:rsidRDefault="00955710" w:rsidP="00A774AE">
            <w:pPr>
              <w:autoSpaceDE w:val="0"/>
              <w:autoSpaceDN w:val="0"/>
              <w:adjustRightInd w:val="0"/>
              <w:spacing w:after="0"/>
              <w:jc w:val="both"/>
              <w:rPr>
                <w:rFonts w:eastAsia="Times New Roman" w:cs="Calibri"/>
                <w:sz w:val="24"/>
                <w:szCs w:val="24"/>
                <w:lang w:val="en-GB"/>
              </w:rPr>
            </w:pPr>
            <w:r w:rsidRPr="00310C0C">
              <w:rPr>
                <w:sz w:val="24"/>
                <w:szCs w:val="24"/>
                <w:lang w:val="en-US"/>
              </w:rPr>
              <w:t xml:space="preserve">Much of the research activities at MSE concern calculations and simulations that require a lot of computational resources, and we utilize such resources both at KTH (the PDC, Center for High Performance Computing) and nationally through SNIC (Swedish National Infrastructure for Computing). However, small scale computing tasks and testing of configurations are carried out on local computing clusters at MSE. The computational resources </w:t>
            </w:r>
            <w:r w:rsidRPr="00310C0C">
              <w:rPr>
                <w:rFonts w:cs="Calibri"/>
                <w:sz w:val="24"/>
                <w:szCs w:val="24"/>
                <w:lang w:val="en-US"/>
              </w:rPr>
              <w:t>range from workstations to computing servers. In principle, these different computational resources could be merged and form a substantial cluster, but this would require a lot of investments.</w:t>
            </w:r>
          </w:p>
        </w:tc>
      </w:tr>
    </w:tbl>
    <w:p w14:paraId="1EA09D6E" w14:textId="77777777" w:rsidR="00955710" w:rsidRPr="00310C0C" w:rsidRDefault="00955710" w:rsidP="00955710">
      <w:pPr>
        <w:spacing w:after="0"/>
        <w:rPr>
          <w:rFonts w:cs="Calibri"/>
          <w:sz w:val="24"/>
          <w:szCs w:val="24"/>
          <w:lang w:val="en-GB"/>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955710" w:rsidRPr="00310C0C" w14:paraId="0D3FEC28" w14:textId="77777777" w:rsidTr="00A774AE">
        <w:tc>
          <w:tcPr>
            <w:tcW w:w="8789" w:type="dxa"/>
            <w:shd w:val="clear" w:color="auto" w:fill="D9D9D9"/>
          </w:tcPr>
          <w:p w14:paraId="12C43C09" w14:textId="77777777" w:rsidR="00955710" w:rsidRPr="00310C0C" w:rsidRDefault="00955710" w:rsidP="00A774AE">
            <w:pPr>
              <w:spacing w:after="0"/>
              <w:rPr>
                <w:rStyle w:val="Stark"/>
                <w:rFonts w:cs="Calibri"/>
                <w:sz w:val="24"/>
                <w:szCs w:val="24"/>
              </w:rPr>
            </w:pPr>
            <w:r w:rsidRPr="00310C0C">
              <w:rPr>
                <w:rFonts w:cs="Calibri"/>
                <w:b/>
                <w:sz w:val="24"/>
                <w:szCs w:val="24"/>
              </w:rPr>
              <w:t xml:space="preserve">4. </w:t>
            </w:r>
            <w:proofErr w:type="spellStart"/>
            <w:r w:rsidRPr="00310C0C">
              <w:rPr>
                <w:rFonts w:cs="Calibri"/>
                <w:b/>
                <w:sz w:val="24"/>
                <w:szCs w:val="24"/>
              </w:rPr>
              <w:t>Strategies</w:t>
            </w:r>
            <w:proofErr w:type="spellEnd"/>
            <w:r w:rsidRPr="00310C0C">
              <w:rPr>
                <w:rFonts w:cs="Calibri"/>
                <w:b/>
                <w:sz w:val="24"/>
                <w:szCs w:val="24"/>
              </w:rPr>
              <w:t xml:space="preserve"> and </w:t>
            </w:r>
            <w:proofErr w:type="spellStart"/>
            <w:r w:rsidRPr="00310C0C">
              <w:rPr>
                <w:rFonts w:cs="Calibri"/>
                <w:b/>
                <w:sz w:val="24"/>
                <w:szCs w:val="24"/>
              </w:rPr>
              <w:t>organization</w:t>
            </w:r>
            <w:proofErr w:type="spellEnd"/>
          </w:p>
        </w:tc>
      </w:tr>
      <w:tr w:rsidR="00955710" w:rsidRPr="00B52002" w14:paraId="3869A819" w14:textId="77777777" w:rsidTr="00A774AE">
        <w:tc>
          <w:tcPr>
            <w:tcW w:w="8789" w:type="dxa"/>
          </w:tcPr>
          <w:p w14:paraId="68536790" w14:textId="77777777" w:rsidR="00955710" w:rsidRPr="00310C0C" w:rsidRDefault="00955710" w:rsidP="00A774AE">
            <w:pPr>
              <w:spacing w:after="120"/>
              <w:rPr>
                <w:rFonts w:cs="Calibri"/>
                <w:b/>
                <w:i/>
                <w:color w:val="000000"/>
                <w:sz w:val="24"/>
                <w:szCs w:val="24"/>
                <w:lang w:val="en-GB"/>
              </w:rPr>
            </w:pPr>
            <w:r w:rsidRPr="00310C0C">
              <w:rPr>
                <w:rStyle w:val="tlid-translation"/>
                <w:rFonts w:eastAsia="Times New Roman" w:cs="Calibri"/>
                <w:b/>
                <w:iCs/>
                <w:color w:val="000000"/>
                <w:sz w:val="24"/>
                <w:szCs w:val="24"/>
                <w:lang w:val="en-GB"/>
              </w:rPr>
              <w:t>a</w:t>
            </w:r>
            <w:r w:rsidRPr="00310C0C">
              <w:rPr>
                <w:rStyle w:val="tlid-translation"/>
                <w:rFonts w:eastAsia="Times New Roman" w:cs="Calibri"/>
                <w:b/>
                <w:i/>
                <w:color w:val="000000"/>
                <w:sz w:val="24"/>
                <w:szCs w:val="24"/>
                <w:lang w:val="en-GB"/>
              </w:rPr>
              <w:t xml:space="preserve">. </w:t>
            </w:r>
            <w:r w:rsidRPr="00310C0C">
              <w:rPr>
                <w:rFonts w:cs="Calibri"/>
                <w:b/>
                <w:i/>
                <w:color w:val="000000"/>
                <w:sz w:val="24"/>
                <w:szCs w:val="24"/>
                <w:lang w:val="en-GB"/>
              </w:rPr>
              <w:t xml:space="preserve">Goals for development 5–10 years ahead </w:t>
            </w:r>
          </w:p>
          <w:p w14:paraId="62B8DF85" w14:textId="77777777" w:rsidR="00955710" w:rsidRPr="00310C0C" w:rsidRDefault="00955710" w:rsidP="00A774AE">
            <w:pPr>
              <w:spacing w:after="120"/>
              <w:jc w:val="both"/>
              <w:rPr>
                <w:sz w:val="24"/>
                <w:szCs w:val="24"/>
                <w:lang w:val="en-GB"/>
              </w:rPr>
            </w:pPr>
            <w:r>
              <w:rPr>
                <w:sz w:val="24"/>
                <w:szCs w:val="24"/>
                <w:lang w:val="en-GB"/>
              </w:rPr>
              <w:t xml:space="preserve">The vision for MSE </w:t>
            </w:r>
            <w:r w:rsidRPr="00310C0C">
              <w:rPr>
                <w:sz w:val="24"/>
                <w:szCs w:val="24"/>
                <w:lang w:val="en-GB"/>
              </w:rPr>
              <w:t>describes where the depar</w:t>
            </w:r>
            <w:r>
              <w:rPr>
                <w:sz w:val="24"/>
                <w:szCs w:val="24"/>
                <w:lang w:val="en-GB"/>
              </w:rPr>
              <w:t>tment aspires to be in 10 years:</w:t>
            </w:r>
          </w:p>
          <w:p w14:paraId="6963D3D8" w14:textId="4607A1EE" w:rsidR="00955710" w:rsidRPr="00310C0C" w:rsidRDefault="00955710" w:rsidP="00A774AE">
            <w:pPr>
              <w:jc w:val="both"/>
              <w:rPr>
                <w:rStyle w:val="tlid-translation"/>
                <w:i/>
                <w:sz w:val="24"/>
                <w:szCs w:val="24"/>
                <w:lang w:val="en-GB"/>
              </w:rPr>
            </w:pPr>
            <w:r w:rsidRPr="00310C0C">
              <w:rPr>
                <w:i/>
                <w:sz w:val="24"/>
                <w:szCs w:val="24"/>
                <w:lang w:val="en-GB"/>
              </w:rPr>
              <w:t xml:space="preserve">“In 2030, MSE is well recognized as a world-leading department of application driven fundamental research on metallic and ceramic materials. This means that through our outstanding experimental and computational resources (both internal and external) we are at the forefront of material processes and multi-scale material modelling, including industrial materials and their by-products, functional materials, material recycling and sustainable materials promoting innovations and contributing to a sustainable society. Our primary stakeholders are the European metal industry, the manufacturing industry, research institutes and the energy sector. On the international arena we are an attractive collaboration partner. Our main deliverables are PhDs, </w:t>
            </w:r>
            <w:proofErr w:type="gramStart"/>
            <w:r w:rsidRPr="00310C0C">
              <w:rPr>
                <w:i/>
                <w:sz w:val="24"/>
                <w:szCs w:val="24"/>
                <w:lang w:val="en-GB"/>
              </w:rPr>
              <w:t>M.SCs</w:t>
            </w:r>
            <w:proofErr w:type="gramEnd"/>
            <w:r w:rsidRPr="00310C0C">
              <w:rPr>
                <w:i/>
                <w:sz w:val="24"/>
                <w:szCs w:val="24"/>
                <w:lang w:val="en-GB"/>
              </w:rPr>
              <w:t>, fundamental knowledge, methods and modelling know-how and lifelong learning. MSE's various strength areas now operate as one integrated unit and is led in a professional and equal way which secures a good working environment.”</w:t>
            </w:r>
          </w:p>
          <w:p w14:paraId="35C30034" w14:textId="77777777" w:rsidR="00955710" w:rsidRPr="00310C0C" w:rsidRDefault="00955710" w:rsidP="00A774AE">
            <w:pPr>
              <w:spacing w:after="0"/>
              <w:jc w:val="both"/>
              <w:rPr>
                <w:rStyle w:val="tlid-translation"/>
                <w:sz w:val="24"/>
                <w:szCs w:val="24"/>
                <w:lang w:val="en-GB"/>
              </w:rPr>
            </w:pPr>
            <w:r w:rsidRPr="00310C0C">
              <w:rPr>
                <w:sz w:val="24"/>
                <w:szCs w:val="24"/>
                <w:lang w:val="en-GB"/>
              </w:rPr>
              <w:t>The means identified to reach the goals summarized above in our vision are covered by the development areas in our limited swot-analysis in 2a.</w:t>
            </w:r>
          </w:p>
          <w:p w14:paraId="14EB929A" w14:textId="77777777" w:rsidR="00955710" w:rsidRPr="00310C0C" w:rsidRDefault="00955710" w:rsidP="00A774AE">
            <w:pPr>
              <w:spacing w:after="0"/>
              <w:rPr>
                <w:rStyle w:val="tlid-translation"/>
                <w:rFonts w:eastAsia="Times New Roman" w:cs="Calibri"/>
                <w:color w:val="000000"/>
                <w:sz w:val="24"/>
                <w:szCs w:val="24"/>
                <w:lang w:val="en-GB"/>
              </w:rPr>
            </w:pPr>
          </w:p>
          <w:p w14:paraId="2C63CAE7" w14:textId="77777777" w:rsidR="00955710" w:rsidRPr="00310C0C" w:rsidRDefault="00955710" w:rsidP="00A774AE">
            <w:pPr>
              <w:spacing w:after="120"/>
              <w:rPr>
                <w:rStyle w:val="tlid-translation"/>
                <w:rFonts w:cs="Calibri"/>
                <w:b/>
                <w:color w:val="000000"/>
                <w:sz w:val="24"/>
                <w:szCs w:val="24"/>
                <w:lang w:val="en-GB"/>
              </w:rPr>
            </w:pPr>
            <w:r w:rsidRPr="00310C0C">
              <w:rPr>
                <w:rStyle w:val="tlid-translation"/>
                <w:rFonts w:eastAsia="Times New Roman" w:cs="Calibri"/>
                <w:b/>
                <w:iCs/>
                <w:color w:val="000000"/>
                <w:sz w:val="24"/>
                <w:szCs w:val="24"/>
                <w:lang w:val="en-GB"/>
              </w:rPr>
              <w:t>b</w:t>
            </w:r>
            <w:r w:rsidRPr="00310C0C">
              <w:rPr>
                <w:rStyle w:val="tlid-translation"/>
                <w:rFonts w:eastAsia="Times New Roman" w:cs="Calibri"/>
                <w:b/>
                <w:i/>
                <w:color w:val="000000"/>
                <w:sz w:val="24"/>
                <w:szCs w:val="24"/>
                <w:lang w:val="en-GB"/>
              </w:rPr>
              <w:t xml:space="preserve">. </w:t>
            </w:r>
            <w:r w:rsidRPr="00310C0C">
              <w:rPr>
                <w:rFonts w:cs="Calibri"/>
                <w:b/>
                <w:i/>
                <w:color w:val="000000"/>
                <w:sz w:val="24"/>
                <w:szCs w:val="24"/>
                <w:lang w:val="en-GB"/>
              </w:rPr>
              <w:t xml:space="preserve">Congruence with university-level goals for research as set out in “A leading </w:t>
            </w:r>
            <w:r w:rsidRPr="00310C0C">
              <w:rPr>
                <w:rStyle w:val="tlid-translation"/>
                <w:rFonts w:eastAsia="Times New Roman" w:cs="Calibri"/>
                <w:b/>
                <w:i/>
                <w:color w:val="000000"/>
                <w:sz w:val="24"/>
                <w:szCs w:val="24"/>
                <w:lang w:val="en-GB"/>
              </w:rPr>
              <w:t>KTH - Development Plan 2018-23” and with the school(s) development plan(s) respectively.</w:t>
            </w:r>
          </w:p>
          <w:p w14:paraId="0B6BD929" w14:textId="77777777" w:rsidR="00955710" w:rsidRPr="00310C0C" w:rsidRDefault="00955710" w:rsidP="00A774AE">
            <w:pPr>
              <w:spacing w:after="0"/>
              <w:jc w:val="both"/>
              <w:rPr>
                <w:sz w:val="24"/>
                <w:szCs w:val="24"/>
                <w:lang w:val="en-GB"/>
              </w:rPr>
            </w:pPr>
            <w:r w:rsidRPr="00310C0C">
              <w:rPr>
                <w:rFonts w:cs="Calibri"/>
                <w:sz w:val="24"/>
                <w:szCs w:val="24"/>
                <w:lang w:val="en-GB"/>
              </w:rPr>
              <w:t xml:space="preserve">Our vision for research as presented above together with our development areas is perfectly in line with KTHs and ITMs development plans and thus contributing in </w:t>
            </w:r>
            <w:r w:rsidRPr="00310C0C">
              <w:rPr>
                <w:sz w:val="24"/>
                <w:szCs w:val="24"/>
                <w:lang w:val="en-GB"/>
              </w:rPr>
              <w:t xml:space="preserve">striving </w:t>
            </w:r>
            <w:r w:rsidRPr="00310C0C">
              <w:rPr>
                <w:sz w:val="24"/>
                <w:szCs w:val="24"/>
                <w:lang w:val="en-GB"/>
              </w:rPr>
              <w:lastRenderedPageBreak/>
              <w:t>towards the leading, integrated, visible, open, increasingly digitalised, more sustainable, more international and more equal KTH as described in the President´s foreword to the development plan.</w:t>
            </w:r>
          </w:p>
          <w:p w14:paraId="4376BA2F" w14:textId="77777777" w:rsidR="00955710" w:rsidRPr="00310C0C" w:rsidRDefault="00955710" w:rsidP="00A774AE">
            <w:pPr>
              <w:spacing w:after="0"/>
              <w:jc w:val="both"/>
              <w:rPr>
                <w:rFonts w:cs="Calibri"/>
                <w:b/>
                <w:color w:val="000000"/>
                <w:sz w:val="24"/>
                <w:szCs w:val="24"/>
                <w:lang w:val="en-GB"/>
              </w:rPr>
            </w:pPr>
          </w:p>
          <w:p w14:paraId="3CD17112" w14:textId="77777777" w:rsidR="00955710" w:rsidRPr="00310C0C" w:rsidRDefault="00955710" w:rsidP="00A774AE">
            <w:pPr>
              <w:spacing w:after="120"/>
              <w:rPr>
                <w:rStyle w:val="tlid-translation"/>
                <w:rFonts w:cs="Calibri"/>
                <w:b/>
                <w:color w:val="000000"/>
                <w:sz w:val="24"/>
                <w:szCs w:val="24"/>
                <w:lang w:val="en-GB"/>
              </w:rPr>
            </w:pPr>
            <w:r w:rsidRPr="00310C0C">
              <w:rPr>
                <w:rFonts w:cs="Calibri"/>
                <w:b/>
                <w:color w:val="000000"/>
                <w:sz w:val="24"/>
                <w:szCs w:val="24"/>
                <w:lang w:val="en-GB"/>
              </w:rPr>
              <w:t xml:space="preserve">c. </w:t>
            </w:r>
            <w:r w:rsidRPr="00310C0C">
              <w:rPr>
                <w:rStyle w:val="tlid-translation"/>
                <w:rFonts w:eastAsia="Times New Roman" w:cs="Calibri"/>
                <w:b/>
                <w:i/>
                <w:color w:val="000000"/>
                <w:sz w:val="24"/>
                <w:szCs w:val="24"/>
                <w:lang w:val="en-GB"/>
              </w:rPr>
              <w:t xml:space="preserve">Leadership structure and collegial structure </w:t>
            </w:r>
          </w:p>
          <w:p w14:paraId="49EB8AC4" w14:textId="77777777" w:rsidR="00955710" w:rsidRPr="00310C0C" w:rsidRDefault="00955710" w:rsidP="00A774AE">
            <w:pPr>
              <w:spacing w:after="120"/>
              <w:jc w:val="both"/>
              <w:rPr>
                <w:rStyle w:val="tlid-translation"/>
                <w:rFonts w:cs="Calibri"/>
                <w:sz w:val="24"/>
                <w:szCs w:val="24"/>
                <w:lang w:val="en-GB"/>
              </w:rPr>
            </w:pPr>
            <w:proofErr w:type="gramStart"/>
            <w:r w:rsidRPr="00310C0C">
              <w:rPr>
                <w:rStyle w:val="tlid-translation"/>
                <w:rFonts w:cs="Calibri"/>
                <w:sz w:val="24"/>
                <w:szCs w:val="24"/>
                <w:lang w:val="en-GB"/>
              </w:rPr>
              <w:t>Overall</w:t>
            </w:r>
            <w:proofErr w:type="gramEnd"/>
            <w:r w:rsidRPr="00310C0C">
              <w:rPr>
                <w:rStyle w:val="tlid-translation"/>
                <w:rFonts w:cs="Calibri"/>
                <w:sz w:val="24"/>
                <w:szCs w:val="24"/>
                <w:lang w:val="en-GB"/>
              </w:rPr>
              <w:t xml:space="preserve"> the leadership structure and collegial structure at MSE is working well in parallel, supporting each other. At MSE these two are divided on the formal leadership issues and on the individual research leaders. In the Unit of Processes this interaction is strengthened by regular meetings for all seniors to inform each other about ongoing activities and discuss future activities. This should be strengthened in the other units.</w:t>
            </w:r>
          </w:p>
          <w:p w14:paraId="6C376920" w14:textId="77777777" w:rsidR="00955710" w:rsidRPr="00310C0C" w:rsidRDefault="00955710" w:rsidP="00A774AE">
            <w:pPr>
              <w:spacing w:after="120"/>
              <w:jc w:val="both"/>
              <w:rPr>
                <w:rStyle w:val="tlid-translation"/>
                <w:rFonts w:cs="Calibri"/>
                <w:sz w:val="24"/>
                <w:szCs w:val="24"/>
                <w:lang w:val="en-GB"/>
              </w:rPr>
            </w:pPr>
            <w:r w:rsidRPr="00310C0C">
              <w:rPr>
                <w:rStyle w:val="tlid-translation"/>
                <w:rFonts w:cs="Calibri"/>
                <w:sz w:val="24"/>
                <w:szCs w:val="24"/>
                <w:lang w:val="en-GB"/>
              </w:rPr>
              <w:t>When faculty or researchers do not participate in common work and activities at KTH and MSE, only focusing on their own research, we get a conflict between the leadership structure and the collegial structure. The research performed can be excellent but may not be contributing to MSE and KTH at large, only to the individual researcher. This is only the case for a few individuals but by involving these researchers more in the work at MSE their contribution to the impact and fulfilment of the vision would increase. From the leadership structure at</w:t>
            </w:r>
            <w:r>
              <w:rPr>
                <w:rStyle w:val="tlid-translation"/>
                <w:rFonts w:cs="Calibri"/>
                <w:sz w:val="24"/>
                <w:szCs w:val="24"/>
                <w:lang w:val="en-GB"/>
              </w:rPr>
              <w:t xml:space="preserve"> a</w:t>
            </w:r>
            <w:r w:rsidRPr="00310C0C">
              <w:rPr>
                <w:rStyle w:val="tlid-translation"/>
                <w:rFonts w:cs="Calibri"/>
                <w:sz w:val="24"/>
                <w:szCs w:val="24"/>
                <w:lang w:val="en-GB"/>
              </w:rPr>
              <w:t xml:space="preserve"> KTH level it is experienced that the support is not enough for research applications and we believe that the impact could be improved by strengthening the support.</w:t>
            </w:r>
          </w:p>
          <w:p w14:paraId="24C8EE5B" w14:textId="77777777" w:rsidR="00955710" w:rsidRPr="00310C0C" w:rsidRDefault="00955710" w:rsidP="00A774AE">
            <w:pPr>
              <w:spacing w:after="0"/>
              <w:jc w:val="both"/>
              <w:rPr>
                <w:rStyle w:val="tlid-translation"/>
                <w:rFonts w:eastAsia="Times New Roman" w:cs="Calibri"/>
                <w:b/>
                <w:color w:val="000000"/>
                <w:sz w:val="24"/>
                <w:szCs w:val="24"/>
                <w:lang w:val="en-GB"/>
              </w:rPr>
            </w:pPr>
          </w:p>
          <w:p w14:paraId="4B6CEB1B" w14:textId="77777777" w:rsidR="00955710" w:rsidRPr="00310C0C" w:rsidRDefault="00955710" w:rsidP="00A774AE">
            <w:pPr>
              <w:spacing w:after="120"/>
              <w:jc w:val="both"/>
              <w:rPr>
                <w:rStyle w:val="tlid-translation"/>
                <w:rFonts w:eastAsia="Times New Roman" w:cs="Calibri"/>
                <w:b/>
                <w:i/>
                <w:color w:val="000000"/>
                <w:sz w:val="24"/>
                <w:szCs w:val="24"/>
                <w:lang w:val="en-GB"/>
              </w:rPr>
            </w:pPr>
            <w:r w:rsidRPr="00310C0C">
              <w:rPr>
                <w:rStyle w:val="tlid-translation"/>
                <w:rFonts w:eastAsia="Times New Roman" w:cs="Calibri"/>
                <w:b/>
                <w:bCs/>
                <w:iCs/>
                <w:color w:val="000000"/>
                <w:sz w:val="24"/>
                <w:szCs w:val="24"/>
                <w:lang w:val="en-GB"/>
              </w:rPr>
              <w:t>d.</w:t>
            </w:r>
            <w:r w:rsidRPr="00310C0C">
              <w:rPr>
                <w:rStyle w:val="tlid-translation"/>
                <w:rFonts w:eastAsia="Times New Roman" w:cs="Calibri"/>
                <w:b/>
                <w:i/>
                <w:color w:val="000000"/>
                <w:sz w:val="24"/>
                <w:szCs w:val="24"/>
                <w:lang w:val="en-GB"/>
              </w:rPr>
              <w:t xml:space="preserve"> Strategies for h</w:t>
            </w:r>
            <w:r w:rsidRPr="00310C0C">
              <w:rPr>
                <w:rStyle w:val="tlid-translation"/>
                <w:rFonts w:eastAsia="Times New Roman"/>
                <w:b/>
                <w:i/>
                <w:color w:val="000000"/>
                <w:sz w:val="24"/>
                <w:szCs w:val="24"/>
                <w:lang w:val="en-GB"/>
              </w:rPr>
              <w:t xml:space="preserve">igh </w:t>
            </w:r>
            <w:r w:rsidRPr="00310C0C">
              <w:rPr>
                <w:rStyle w:val="tlid-translation"/>
                <w:rFonts w:eastAsia="Times New Roman" w:cs="Calibri"/>
                <w:b/>
                <w:i/>
                <w:color w:val="000000"/>
                <w:sz w:val="24"/>
                <w:szCs w:val="24"/>
                <w:lang w:val="en-GB"/>
              </w:rPr>
              <w:t>q</w:t>
            </w:r>
            <w:r w:rsidRPr="00310C0C">
              <w:rPr>
                <w:rStyle w:val="tlid-translation"/>
                <w:rFonts w:eastAsia="Times New Roman"/>
                <w:b/>
                <w:i/>
                <w:color w:val="000000"/>
                <w:sz w:val="24"/>
                <w:szCs w:val="24"/>
                <w:lang w:val="en-GB"/>
              </w:rPr>
              <w:t xml:space="preserve">uality </w:t>
            </w:r>
          </w:p>
          <w:p w14:paraId="68B20CD4" w14:textId="75FAE96B" w:rsidR="00955710" w:rsidRPr="00310C0C" w:rsidRDefault="00955710" w:rsidP="00955710">
            <w:pPr>
              <w:spacing w:after="0"/>
              <w:jc w:val="both"/>
              <w:rPr>
                <w:rFonts w:cs="Calibri"/>
                <w:sz w:val="24"/>
                <w:szCs w:val="24"/>
                <w:lang w:val="en-GB"/>
              </w:rPr>
            </w:pPr>
            <w:r w:rsidRPr="00310C0C">
              <w:rPr>
                <w:rStyle w:val="tlid-translation"/>
                <w:sz w:val="24"/>
                <w:szCs w:val="24"/>
                <w:lang w:val="en-GB"/>
              </w:rPr>
              <w:t>Many PhDs are graduated each year at MSE and</w:t>
            </w:r>
            <w:r>
              <w:rPr>
                <w:rStyle w:val="tlid-translation"/>
                <w:sz w:val="24"/>
                <w:szCs w:val="24"/>
                <w:lang w:val="en-GB"/>
              </w:rPr>
              <w:t xml:space="preserve"> a</w:t>
            </w:r>
            <w:r w:rsidRPr="00310C0C">
              <w:rPr>
                <w:rStyle w:val="tlid-translation"/>
                <w:sz w:val="24"/>
                <w:szCs w:val="24"/>
                <w:lang w:val="en-GB"/>
              </w:rPr>
              <w:t xml:space="preserve"> large part of the publication record is a result of PhD projects. It is thus very important to focus on the quality of the PhD work which has been improved during the last years through a strengthened internal review process and yearly follow up meetings. These meetings, led by the responsible for the PhD-program, check the progress of individual PhD-students and initiate discussion on supervision and quality between supervisors active in different areas.</w:t>
            </w:r>
            <w:r w:rsidRPr="00310C0C">
              <w:rPr>
                <w:rFonts w:cs="Calibri"/>
                <w:sz w:val="24"/>
                <w:szCs w:val="24"/>
                <w:lang w:val="en-GB"/>
              </w:rPr>
              <w:t xml:space="preserve"> It should be mentioned that i</w:t>
            </w:r>
            <w:r>
              <w:rPr>
                <w:rFonts w:cs="Calibri"/>
                <w:sz w:val="24"/>
                <w:szCs w:val="24"/>
                <w:lang w:val="en-GB"/>
              </w:rPr>
              <w:t xml:space="preserve">nformally it is regarded that 5 </w:t>
            </w:r>
            <w:r w:rsidRPr="00310C0C">
              <w:rPr>
                <w:rFonts w:cs="Calibri"/>
                <w:sz w:val="24"/>
                <w:szCs w:val="24"/>
                <w:lang w:val="en-GB"/>
              </w:rPr>
              <w:t>papers should be a benchmark for a PhD thesis. This may be a quality risk if the students and supervisors are dividing research content into several papers instead of one just in order to meet this target. It is the content of the papers that should be judged and not the numbers, something that has to be more discussed and reflected on.</w:t>
            </w:r>
            <w:r w:rsidRPr="00310C0C">
              <w:rPr>
                <w:rFonts w:cs="Calibri"/>
                <w:sz w:val="24"/>
                <w:szCs w:val="24"/>
                <w:lang w:val="en-US"/>
              </w:rPr>
              <w:t xml:space="preserve"> </w:t>
            </w:r>
            <w:r w:rsidRPr="00310C0C">
              <w:rPr>
                <w:rFonts w:cs="Calibri"/>
                <w:sz w:val="24"/>
                <w:szCs w:val="24"/>
                <w:lang w:val="en-GB"/>
              </w:rPr>
              <w:t>To keep a high quality in the future it is important to secure to have talented researchers and we will introduce career plans for our top-talented researchers.</w:t>
            </w:r>
            <w:r>
              <w:rPr>
                <w:rFonts w:cs="Calibri"/>
                <w:sz w:val="24"/>
                <w:szCs w:val="24"/>
                <w:lang w:val="en-GB"/>
              </w:rPr>
              <w:t xml:space="preserve"> </w:t>
            </w:r>
            <w:r w:rsidRPr="00310C0C">
              <w:rPr>
                <w:rFonts w:cs="Calibri"/>
                <w:sz w:val="24"/>
                <w:szCs w:val="24"/>
                <w:lang w:val="en-GB"/>
              </w:rPr>
              <w:t xml:space="preserve">The department has a very strong collaboration with industry which is very positive but it is important to be observant to secure that the main focus is on top-quality research and not contract research where the academia becomes servants for the industry. This is a rather difficult balance and within the department there are different traditions and it has been identified that further discussions are needed to make all researchers aware of these aspects and the role we have as researchers at KTH. </w:t>
            </w:r>
          </w:p>
          <w:p w14:paraId="11A31502" w14:textId="77777777" w:rsidR="00955710" w:rsidRPr="00310C0C" w:rsidRDefault="00955710" w:rsidP="00A774AE">
            <w:pPr>
              <w:spacing w:after="0"/>
              <w:jc w:val="both"/>
              <w:rPr>
                <w:rFonts w:cs="Calibri"/>
                <w:color w:val="1B77A1"/>
                <w:sz w:val="24"/>
                <w:szCs w:val="24"/>
                <w:lang w:val="en-GB"/>
              </w:rPr>
            </w:pPr>
            <w:r w:rsidRPr="00310C0C">
              <w:rPr>
                <w:rFonts w:cs="Calibri"/>
                <w:sz w:val="24"/>
                <w:szCs w:val="24"/>
                <w:lang w:val="en-GB"/>
              </w:rPr>
              <w:t xml:space="preserve">A way to keep a high quality should be based on every researcher’s aim for individual high impact. To reach that it is necessary to be at the cutting edge of the research area. It is thus important to present at international conferences, engage top-level researchers </w:t>
            </w:r>
            <w:r w:rsidRPr="00310C0C">
              <w:rPr>
                <w:rFonts w:cs="Calibri"/>
                <w:sz w:val="24"/>
                <w:szCs w:val="24"/>
                <w:lang w:val="en-GB"/>
              </w:rPr>
              <w:lastRenderedPageBreak/>
              <w:t>e.g. to evaluation committees and as opponents at PhD defences and being active as reviewer, project evaluator etc. to get input regarding our own research as well as being updated on others. For most of the areas at the department we are able to engage top-quality researchers for e.g. evaluation committees which is a quality measure for the research performed.</w:t>
            </w:r>
          </w:p>
        </w:tc>
      </w:tr>
    </w:tbl>
    <w:p w14:paraId="48628DAA" w14:textId="77777777" w:rsidR="00955710" w:rsidRPr="00310C0C" w:rsidRDefault="00955710" w:rsidP="00955710">
      <w:pPr>
        <w:spacing w:after="0"/>
        <w:rPr>
          <w:rFonts w:cs="Calibri"/>
          <w:sz w:val="24"/>
          <w:szCs w:val="24"/>
          <w:lang w:val="en-GB"/>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955710" w:rsidRPr="00B52002" w14:paraId="7376D444" w14:textId="77777777" w:rsidTr="00A774AE">
        <w:tc>
          <w:tcPr>
            <w:tcW w:w="8789" w:type="dxa"/>
            <w:shd w:val="clear" w:color="auto" w:fill="D9D9D9"/>
          </w:tcPr>
          <w:p w14:paraId="07E190A6" w14:textId="77777777" w:rsidR="00955710" w:rsidRPr="00310C0C" w:rsidRDefault="00955710" w:rsidP="00A774AE">
            <w:pPr>
              <w:spacing w:after="0"/>
              <w:rPr>
                <w:rStyle w:val="Stark"/>
                <w:rFonts w:cs="Calibri"/>
                <w:sz w:val="24"/>
                <w:szCs w:val="24"/>
                <w:lang w:val="en-GB"/>
              </w:rPr>
            </w:pPr>
            <w:r w:rsidRPr="00310C0C">
              <w:rPr>
                <w:rFonts w:cs="Calibri"/>
                <w:b/>
                <w:sz w:val="24"/>
                <w:szCs w:val="24"/>
                <w:lang w:val="en-GB"/>
              </w:rPr>
              <w:t>5. Interaction between research and teaching</w:t>
            </w:r>
          </w:p>
        </w:tc>
      </w:tr>
      <w:tr w:rsidR="00955710" w:rsidRPr="00B52002" w14:paraId="6C99F467" w14:textId="77777777" w:rsidTr="00A774AE">
        <w:tc>
          <w:tcPr>
            <w:tcW w:w="8789" w:type="dxa"/>
          </w:tcPr>
          <w:p w14:paraId="30BA3C1A" w14:textId="77777777" w:rsidR="00955710" w:rsidRPr="00310C0C" w:rsidRDefault="00955710" w:rsidP="00A774AE">
            <w:pPr>
              <w:spacing w:after="120"/>
              <w:rPr>
                <w:rStyle w:val="tlid-translation"/>
                <w:rFonts w:eastAsia="Times New Roman"/>
                <w:b/>
                <w:i/>
                <w:sz w:val="24"/>
                <w:szCs w:val="24"/>
                <w:lang w:val="en-GB"/>
              </w:rPr>
            </w:pPr>
            <w:r w:rsidRPr="00310C0C">
              <w:rPr>
                <w:rFonts w:cs="Calibri"/>
                <w:b/>
                <w:sz w:val="24"/>
                <w:szCs w:val="24"/>
                <w:lang w:val="en-GB"/>
              </w:rPr>
              <w:t>a.</w:t>
            </w:r>
            <w:r w:rsidRPr="00310C0C">
              <w:rPr>
                <w:rFonts w:cs="Calibri"/>
                <w:sz w:val="24"/>
                <w:szCs w:val="24"/>
                <w:lang w:val="en-GB"/>
              </w:rPr>
              <w:t xml:space="preserve"> </w:t>
            </w:r>
            <w:r w:rsidRPr="00310C0C">
              <w:rPr>
                <w:rStyle w:val="tlid-translation"/>
                <w:rFonts w:eastAsia="Times New Roman" w:cs="Calibri"/>
                <w:b/>
                <w:i/>
                <w:sz w:val="24"/>
                <w:szCs w:val="24"/>
                <w:lang w:val="en-GB"/>
              </w:rPr>
              <w:t>Interaction between research and teaching at all three levels (BSc, MSc, PhD) of education</w:t>
            </w:r>
            <w:r w:rsidRPr="00310C0C">
              <w:rPr>
                <w:rFonts w:cs="Calibri"/>
                <w:sz w:val="24"/>
                <w:szCs w:val="24"/>
                <w:lang w:val="en-GB"/>
              </w:rPr>
              <w:t xml:space="preserve"> </w:t>
            </w:r>
          </w:p>
          <w:p w14:paraId="73A06D9C" w14:textId="77777777" w:rsidR="00955710" w:rsidRPr="00916B5D" w:rsidRDefault="00955710" w:rsidP="00A774AE">
            <w:pPr>
              <w:spacing w:after="0"/>
              <w:jc w:val="both"/>
              <w:rPr>
                <w:sz w:val="24"/>
                <w:szCs w:val="24"/>
                <w:lang w:val="en-GB"/>
              </w:rPr>
            </w:pPr>
            <w:r w:rsidRPr="00310C0C">
              <w:rPr>
                <w:rFonts w:cs="Calibri"/>
                <w:sz w:val="24"/>
                <w:szCs w:val="24"/>
                <w:lang w:val="en-GB"/>
              </w:rPr>
              <w:t xml:space="preserve">There is a strong coupling between the research performed at MSE and the teaching at all three levels. The teaching is first and foremost carried out by the faculty, but researchers and PhD students also play an important role. </w:t>
            </w:r>
            <w:r w:rsidRPr="00310C0C">
              <w:rPr>
                <w:sz w:val="24"/>
                <w:szCs w:val="24"/>
                <w:lang w:val="en-GB"/>
              </w:rPr>
              <w:t>Very often PhD students act as leaders of exercises/tutorials or labs, and as supervisors for BSc and MSc level projects. This provides leadership experience and helps to develop their own work.</w:t>
            </w:r>
            <w:r>
              <w:rPr>
                <w:sz w:val="24"/>
                <w:szCs w:val="24"/>
                <w:lang w:val="en-GB"/>
              </w:rPr>
              <w:t xml:space="preserve"> </w:t>
            </w:r>
            <w:r w:rsidRPr="00310C0C">
              <w:rPr>
                <w:sz w:val="24"/>
                <w:szCs w:val="24"/>
                <w:lang w:val="en-GB"/>
              </w:rPr>
              <w:t>In many courses it is considered very positive to use research results, experimental equipment, in-house or commercially available computer programs keeping the courses up to date a</w:t>
            </w:r>
            <w:r>
              <w:rPr>
                <w:sz w:val="24"/>
                <w:szCs w:val="24"/>
                <w:lang w:val="en-GB"/>
              </w:rPr>
              <w:t>nd providing</w:t>
            </w:r>
            <w:r w:rsidRPr="00310C0C">
              <w:rPr>
                <w:sz w:val="24"/>
                <w:szCs w:val="24"/>
                <w:lang w:val="en-GB"/>
              </w:rPr>
              <w:t xml:space="preserve"> a direct link between the student’s learning activities and current research. </w:t>
            </w:r>
          </w:p>
        </w:tc>
      </w:tr>
      <w:tr w:rsidR="00955710" w:rsidRPr="00B52002" w14:paraId="2445AB8C" w14:textId="77777777" w:rsidTr="00A774AE">
        <w:tc>
          <w:tcPr>
            <w:tcW w:w="8789" w:type="dxa"/>
            <w:shd w:val="clear" w:color="auto" w:fill="D9D9D9"/>
          </w:tcPr>
          <w:p w14:paraId="694201A3" w14:textId="77777777" w:rsidR="00955710" w:rsidRPr="00310C0C" w:rsidRDefault="00955710" w:rsidP="00A774AE">
            <w:pPr>
              <w:pStyle w:val="Rubrik2"/>
              <w:spacing w:before="0" w:after="0" w:line="240" w:lineRule="auto"/>
              <w:rPr>
                <w:rStyle w:val="Stark"/>
                <w:rFonts w:cs="Calibri"/>
                <w:b/>
                <w:bCs/>
                <w:szCs w:val="24"/>
              </w:rPr>
            </w:pPr>
            <w:r w:rsidRPr="00310C0C">
              <w:rPr>
                <w:rFonts w:ascii="Calibri" w:hAnsi="Calibri" w:cs="Calibri"/>
                <w:szCs w:val="24"/>
              </w:rPr>
              <w:t>6. Impact and engagement in society</w:t>
            </w:r>
          </w:p>
        </w:tc>
      </w:tr>
      <w:tr w:rsidR="00955710" w:rsidRPr="00B52002" w14:paraId="712637B2" w14:textId="77777777" w:rsidTr="00A774AE">
        <w:tc>
          <w:tcPr>
            <w:tcW w:w="8789" w:type="dxa"/>
          </w:tcPr>
          <w:p w14:paraId="1FD2F1D4" w14:textId="77777777" w:rsidR="00955710" w:rsidRPr="00310C0C" w:rsidRDefault="00955710" w:rsidP="00A774AE">
            <w:pPr>
              <w:spacing w:after="120"/>
              <w:rPr>
                <w:rFonts w:cs="Calibri"/>
                <w:b/>
                <w:i/>
                <w:color w:val="000000"/>
                <w:w w:val="105"/>
                <w:sz w:val="24"/>
                <w:szCs w:val="24"/>
                <w:lang w:val="en-GB"/>
              </w:rPr>
            </w:pPr>
            <w:r w:rsidRPr="00310C0C">
              <w:rPr>
                <w:rFonts w:cs="Calibri"/>
                <w:b/>
                <w:color w:val="000000"/>
                <w:w w:val="105"/>
                <w:sz w:val="24"/>
                <w:szCs w:val="24"/>
                <w:lang w:val="en-GB"/>
              </w:rPr>
              <w:t>a.</w:t>
            </w:r>
            <w:r w:rsidRPr="00310C0C">
              <w:rPr>
                <w:rFonts w:cs="Calibri"/>
                <w:b/>
                <w:i/>
                <w:color w:val="000000"/>
                <w:w w:val="105"/>
                <w:sz w:val="24"/>
                <w:szCs w:val="24"/>
                <w:lang w:val="en-GB"/>
              </w:rPr>
              <w:t xml:space="preserve"> Relevance of research to society at large </w:t>
            </w:r>
          </w:p>
          <w:p w14:paraId="7A940EEE" w14:textId="325B7679" w:rsidR="00955710" w:rsidRDefault="00955710" w:rsidP="00A774AE">
            <w:pPr>
              <w:autoSpaceDE w:val="0"/>
              <w:autoSpaceDN w:val="0"/>
              <w:adjustRightInd w:val="0"/>
              <w:spacing w:after="0"/>
              <w:jc w:val="both"/>
              <w:rPr>
                <w:rFonts w:cs="Calibri"/>
                <w:sz w:val="24"/>
                <w:szCs w:val="24"/>
                <w:lang w:val="en-US"/>
              </w:rPr>
            </w:pPr>
            <w:r w:rsidRPr="00310C0C">
              <w:rPr>
                <w:rFonts w:cs="Calibri"/>
                <w:sz w:val="24"/>
                <w:szCs w:val="24"/>
                <w:lang w:val="en-US"/>
              </w:rPr>
              <w:t xml:space="preserve">The funds for the research performed at MSE </w:t>
            </w:r>
            <w:r w:rsidR="0032434E">
              <w:rPr>
                <w:rFonts w:cs="Calibri"/>
                <w:sz w:val="24"/>
                <w:szCs w:val="24"/>
                <w:lang w:val="en-US"/>
              </w:rPr>
              <w:t>are</w:t>
            </w:r>
            <w:r w:rsidRPr="00310C0C">
              <w:rPr>
                <w:rFonts w:cs="Calibri"/>
                <w:sz w:val="24"/>
                <w:szCs w:val="24"/>
                <w:lang w:val="en-US"/>
              </w:rPr>
              <w:t xml:space="preserve"> predominantly coming from external funding sources such as e.g. the governmental agency VINNOVA or the EU. In such projects it is almost always a requirement that some of the funding (cash or in-kind) comes from industrial companies. Thanks to this we ensure that the research we perform is relevant to stakeholders outside academia and to the society at large. These projects deliver not only new knowledge, and sometimes innovations, but also trained research personnel in the form of PhD students. This fact has time and time again been emphasized by most of the companies we are collaborating with, and is often considered to be t</w:t>
            </w:r>
            <w:r>
              <w:rPr>
                <w:rFonts w:cs="Calibri"/>
                <w:sz w:val="24"/>
                <w:szCs w:val="24"/>
                <w:lang w:val="en-US"/>
              </w:rPr>
              <w:t>he most important outcome from our</w:t>
            </w:r>
            <w:r w:rsidRPr="00310C0C">
              <w:rPr>
                <w:rFonts w:cs="Calibri"/>
                <w:sz w:val="24"/>
                <w:szCs w:val="24"/>
                <w:lang w:val="en-US"/>
              </w:rPr>
              <w:t xml:space="preserve"> project</w:t>
            </w:r>
            <w:r>
              <w:rPr>
                <w:rFonts w:cs="Calibri"/>
                <w:sz w:val="24"/>
                <w:szCs w:val="24"/>
                <w:lang w:val="en-US"/>
              </w:rPr>
              <w:t>s</w:t>
            </w:r>
            <w:r w:rsidRPr="00310C0C">
              <w:rPr>
                <w:rFonts w:cs="Calibri"/>
                <w:sz w:val="24"/>
                <w:szCs w:val="24"/>
                <w:lang w:val="en-US"/>
              </w:rPr>
              <w:t>. Examples of research results that have had an impact on society at large are the different software programs that ha</w:t>
            </w:r>
            <w:r>
              <w:rPr>
                <w:rFonts w:cs="Calibri"/>
                <w:sz w:val="24"/>
                <w:szCs w:val="24"/>
                <w:lang w:val="en-US"/>
              </w:rPr>
              <w:t>ve</w:t>
            </w:r>
            <w:r w:rsidRPr="00310C0C">
              <w:rPr>
                <w:rFonts w:cs="Calibri"/>
                <w:sz w:val="24"/>
                <w:szCs w:val="24"/>
                <w:lang w:val="en-US"/>
              </w:rPr>
              <w:t xml:space="preserve"> been developed at MSE e.g. Thermo-Calc, see impact case 4. Furthermore, several persons of the faculty have spent time at industrial companies, either as part of an exchange program or as part time employees. The impact and quality of the research carried at MSE is also partly reflected by the fact that Profs. </w:t>
            </w:r>
            <w:proofErr w:type="spellStart"/>
            <w:r w:rsidRPr="00310C0C">
              <w:rPr>
                <w:rFonts w:cs="Calibri"/>
                <w:sz w:val="24"/>
                <w:szCs w:val="24"/>
                <w:lang w:val="en-US"/>
              </w:rPr>
              <w:t>Borgenstam</w:t>
            </w:r>
            <w:proofErr w:type="spellEnd"/>
            <w:r w:rsidRPr="00310C0C">
              <w:rPr>
                <w:rFonts w:cs="Calibri"/>
                <w:sz w:val="24"/>
                <w:szCs w:val="24"/>
                <w:lang w:val="en-US"/>
              </w:rPr>
              <w:t xml:space="preserve"> and </w:t>
            </w:r>
            <w:proofErr w:type="spellStart"/>
            <w:r w:rsidRPr="00310C0C">
              <w:rPr>
                <w:rFonts w:cs="Calibri"/>
                <w:sz w:val="24"/>
                <w:szCs w:val="24"/>
                <w:lang w:val="en-US"/>
              </w:rPr>
              <w:t>Jönsson</w:t>
            </w:r>
            <w:proofErr w:type="spellEnd"/>
            <w:r w:rsidRPr="00310C0C">
              <w:rPr>
                <w:rFonts w:cs="Calibri"/>
                <w:sz w:val="24"/>
                <w:szCs w:val="24"/>
                <w:lang w:val="en-US"/>
              </w:rPr>
              <w:t xml:space="preserve"> are members of the Royal Swedish Academy of Engineering Sciences (IVA).</w:t>
            </w:r>
          </w:p>
          <w:p w14:paraId="1D0DB427" w14:textId="77777777" w:rsidR="00955710" w:rsidRPr="00310C0C" w:rsidRDefault="00955710" w:rsidP="00A774AE">
            <w:pPr>
              <w:autoSpaceDE w:val="0"/>
              <w:autoSpaceDN w:val="0"/>
              <w:adjustRightInd w:val="0"/>
              <w:spacing w:after="0"/>
              <w:jc w:val="both"/>
              <w:rPr>
                <w:rFonts w:cs="Calibri"/>
                <w:sz w:val="24"/>
                <w:szCs w:val="24"/>
                <w:lang w:val="en-US"/>
              </w:rPr>
            </w:pPr>
          </w:p>
          <w:p w14:paraId="31C50107" w14:textId="77777777" w:rsidR="00955710" w:rsidRPr="00310C0C" w:rsidRDefault="00955710" w:rsidP="00A774AE">
            <w:pPr>
              <w:spacing w:after="120"/>
              <w:rPr>
                <w:rFonts w:cs="Calibri"/>
                <w:b/>
                <w:i/>
                <w:color w:val="000000"/>
                <w:w w:val="105"/>
                <w:sz w:val="24"/>
                <w:szCs w:val="24"/>
                <w:lang w:val="en-GB"/>
              </w:rPr>
            </w:pPr>
            <w:r w:rsidRPr="00310C0C">
              <w:rPr>
                <w:rFonts w:cs="Calibri"/>
                <w:b/>
                <w:color w:val="000000"/>
                <w:w w:val="105"/>
                <w:sz w:val="24"/>
                <w:szCs w:val="24"/>
                <w:lang w:val="en-GB"/>
              </w:rPr>
              <w:t>b.</w:t>
            </w:r>
            <w:r w:rsidRPr="00310C0C">
              <w:rPr>
                <w:rFonts w:cs="Calibri"/>
                <w:b/>
                <w:i/>
                <w:color w:val="000000"/>
                <w:w w:val="105"/>
                <w:sz w:val="24"/>
                <w:szCs w:val="24"/>
                <w:lang w:val="en-GB"/>
              </w:rPr>
              <w:t xml:space="preserve"> Research dissemination beyond academia </w:t>
            </w:r>
          </w:p>
          <w:p w14:paraId="6DC5409B" w14:textId="77777777" w:rsidR="00955710" w:rsidRPr="00310C0C" w:rsidRDefault="00955710" w:rsidP="00A774AE">
            <w:pPr>
              <w:autoSpaceDE w:val="0"/>
              <w:autoSpaceDN w:val="0"/>
              <w:adjustRightInd w:val="0"/>
              <w:spacing w:after="0"/>
              <w:jc w:val="both"/>
              <w:rPr>
                <w:rFonts w:cs="Calibri"/>
                <w:sz w:val="24"/>
                <w:szCs w:val="24"/>
                <w:lang w:val="en-US"/>
              </w:rPr>
            </w:pPr>
            <w:r w:rsidRPr="00310C0C">
              <w:rPr>
                <w:rFonts w:cs="Calibri"/>
                <w:sz w:val="24"/>
                <w:szCs w:val="24"/>
                <w:lang w:val="en-US"/>
              </w:rPr>
              <w:t>Most of the larger research projects based at MSE usually have annual workshops where industrial partners and academia meet and discuss results from research activities. Researchers at MSE also arrange scientific conferences, symposia and seminars which are publicly announced and open for the general public. Some researchers have participated as experts in Swedish radio and television, others have published popular science texts in niche magazines such as “</w:t>
            </w:r>
            <w:proofErr w:type="spellStart"/>
            <w:r w:rsidRPr="00310C0C">
              <w:rPr>
                <w:rFonts w:cs="Calibri"/>
                <w:sz w:val="24"/>
                <w:szCs w:val="24"/>
                <w:lang w:val="en-US"/>
              </w:rPr>
              <w:t>Framtidens</w:t>
            </w:r>
            <w:proofErr w:type="spellEnd"/>
            <w:r w:rsidRPr="00310C0C">
              <w:rPr>
                <w:rFonts w:cs="Calibri"/>
                <w:sz w:val="24"/>
                <w:szCs w:val="24"/>
                <w:lang w:val="en-US"/>
              </w:rPr>
              <w:t xml:space="preserve"> </w:t>
            </w:r>
            <w:proofErr w:type="spellStart"/>
            <w:r w:rsidRPr="00310C0C">
              <w:rPr>
                <w:rFonts w:cs="Calibri"/>
                <w:sz w:val="24"/>
                <w:szCs w:val="24"/>
                <w:lang w:val="en-US"/>
              </w:rPr>
              <w:t>Forskning</w:t>
            </w:r>
            <w:proofErr w:type="spellEnd"/>
            <w:r w:rsidRPr="00310C0C">
              <w:rPr>
                <w:rFonts w:cs="Calibri"/>
                <w:sz w:val="24"/>
                <w:szCs w:val="24"/>
                <w:lang w:val="en-US"/>
              </w:rPr>
              <w:t xml:space="preserve">”, “Ny Teknik”, SCITECH </w:t>
            </w:r>
            <w:r w:rsidRPr="00310C0C">
              <w:rPr>
                <w:rFonts w:cs="Calibri"/>
                <w:sz w:val="24"/>
                <w:szCs w:val="24"/>
                <w:lang w:val="en-US"/>
              </w:rPr>
              <w:lastRenderedPageBreak/>
              <w:t xml:space="preserve">and Powder Metallurgy Review, some have been interviewed and participated in films and pods in industrial partners communication channels and some have also been interviewed by regular newspapers. </w:t>
            </w:r>
          </w:p>
          <w:p w14:paraId="434C7D0F" w14:textId="77777777" w:rsidR="00955710" w:rsidRPr="00310C0C" w:rsidRDefault="00955710" w:rsidP="00A774AE">
            <w:pPr>
              <w:autoSpaceDE w:val="0"/>
              <w:autoSpaceDN w:val="0"/>
              <w:adjustRightInd w:val="0"/>
              <w:spacing w:after="0"/>
              <w:jc w:val="both"/>
              <w:rPr>
                <w:rFonts w:cs="Calibri"/>
                <w:sz w:val="24"/>
                <w:szCs w:val="24"/>
                <w:lang w:val="en-US"/>
              </w:rPr>
            </w:pPr>
          </w:p>
          <w:p w14:paraId="686680F0" w14:textId="77777777" w:rsidR="00955710" w:rsidRPr="00310C0C" w:rsidRDefault="00955710" w:rsidP="00A774AE">
            <w:pPr>
              <w:spacing w:after="120"/>
              <w:jc w:val="both"/>
              <w:rPr>
                <w:rFonts w:cs="Calibri"/>
                <w:b/>
                <w:color w:val="000000"/>
                <w:w w:val="105"/>
                <w:sz w:val="24"/>
                <w:szCs w:val="24"/>
                <w:lang w:val="en-GB"/>
              </w:rPr>
            </w:pPr>
            <w:r w:rsidRPr="00310C0C">
              <w:rPr>
                <w:rFonts w:cs="Calibri"/>
                <w:b/>
                <w:color w:val="000000"/>
                <w:w w:val="105"/>
                <w:sz w:val="24"/>
                <w:szCs w:val="24"/>
                <w:lang w:val="en-GB"/>
              </w:rPr>
              <w:t xml:space="preserve">c. </w:t>
            </w:r>
            <w:r w:rsidRPr="00310C0C">
              <w:rPr>
                <w:rFonts w:cs="Calibri"/>
                <w:b/>
                <w:i/>
                <w:color w:val="000000"/>
                <w:w w:val="105"/>
                <w:sz w:val="24"/>
                <w:szCs w:val="24"/>
                <w:lang w:val="en-GB"/>
              </w:rPr>
              <w:t>Sustainability</w:t>
            </w:r>
            <w:r w:rsidRPr="00310C0C">
              <w:rPr>
                <w:b/>
                <w:color w:val="000000"/>
                <w:sz w:val="24"/>
                <w:szCs w:val="24"/>
                <w:lang w:val="en-GB"/>
              </w:rPr>
              <w:t xml:space="preserve"> </w:t>
            </w:r>
            <w:r w:rsidRPr="00310C0C">
              <w:rPr>
                <w:rFonts w:cs="Calibri"/>
                <w:b/>
                <w:i/>
                <w:color w:val="000000"/>
                <w:w w:val="105"/>
                <w:sz w:val="24"/>
                <w:szCs w:val="24"/>
                <w:lang w:val="en-GB"/>
              </w:rPr>
              <w:t xml:space="preserve">and the United Nations’ Sustainable Development Goals (SDG) </w:t>
            </w:r>
          </w:p>
          <w:p w14:paraId="3F6D64E2" w14:textId="77777777" w:rsidR="00955710" w:rsidRPr="00310C0C" w:rsidRDefault="00955710" w:rsidP="00A774AE">
            <w:pPr>
              <w:spacing w:after="0"/>
              <w:jc w:val="both"/>
              <w:rPr>
                <w:rFonts w:cs="Calibri"/>
                <w:sz w:val="24"/>
                <w:szCs w:val="24"/>
                <w:lang w:val="en-US"/>
              </w:rPr>
            </w:pPr>
            <w:r w:rsidRPr="00310C0C">
              <w:rPr>
                <w:rFonts w:cs="Calibri"/>
                <w:color w:val="000000"/>
                <w:sz w:val="24"/>
                <w:szCs w:val="24"/>
                <w:lang w:val="en-GB"/>
              </w:rPr>
              <w:t xml:space="preserve">Between 2012 and 2018 MSE has published a total of 181 articles related to all but four (SDG 3, 4, 5 and 8) of the 17 SDG. We have most articles in SDG 7 (62), 10 (43), 13 (40) and 11 (14). As already mentioned in section 3d, we are planning for a faculty position within </w:t>
            </w:r>
            <w:r w:rsidRPr="00310C0C">
              <w:rPr>
                <w:rFonts w:cs="Calibri"/>
                <w:sz w:val="24"/>
                <w:szCs w:val="24"/>
                <w:lang w:val="en-US"/>
              </w:rPr>
              <w:t>CO</w:t>
            </w:r>
            <w:r w:rsidRPr="00310C0C">
              <w:rPr>
                <w:rFonts w:cs="Calibri"/>
                <w:sz w:val="24"/>
                <w:szCs w:val="24"/>
                <w:vertAlign w:val="subscript"/>
                <w:lang w:val="en-US"/>
              </w:rPr>
              <w:t>2</w:t>
            </w:r>
            <w:r w:rsidRPr="00310C0C">
              <w:rPr>
                <w:rFonts w:cs="Calibri"/>
                <w:sz w:val="24"/>
                <w:szCs w:val="24"/>
                <w:lang w:val="en-US"/>
              </w:rPr>
              <w:t xml:space="preserve"> free metal production (SDG 13) within the next five years</w:t>
            </w:r>
          </w:p>
          <w:p w14:paraId="62C408F1" w14:textId="77777777" w:rsidR="00955710" w:rsidRPr="00310C0C" w:rsidRDefault="00955710" w:rsidP="00A774AE">
            <w:pPr>
              <w:spacing w:after="0"/>
              <w:jc w:val="both"/>
              <w:rPr>
                <w:rFonts w:cs="Calibri"/>
                <w:color w:val="000000"/>
                <w:sz w:val="24"/>
                <w:szCs w:val="24"/>
                <w:lang w:val="en-US"/>
              </w:rPr>
            </w:pPr>
          </w:p>
          <w:p w14:paraId="1597F366" w14:textId="77777777" w:rsidR="00955710" w:rsidRPr="00310C0C" w:rsidRDefault="00955710" w:rsidP="00A774AE">
            <w:pPr>
              <w:spacing w:after="120"/>
              <w:jc w:val="both"/>
              <w:rPr>
                <w:rFonts w:cs="Calibri"/>
                <w:b/>
                <w:i/>
                <w:color w:val="000000"/>
                <w:sz w:val="24"/>
                <w:szCs w:val="24"/>
                <w:lang w:val="en-GB"/>
              </w:rPr>
            </w:pPr>
            <w:r w:rsidRPr="00310C0C">
              <w:rPr>
                <w:rFonts w:cs="Calibri"/>
                <w:b/>
                <w:color w:val="000000"/>
                <w:sz w:val="24"/>
                <w:szCs w:val="24"/>
                <w:lang w:val="en-GB"/>
              </w:rPr>
              <w:t>d.</w:t>
            </w:r>
            <w:r w:rsidRPr="00310C0C">
              <w:rPr>
                <w:rFonts w:cs="Calibri"/>
                <w:b/>
                <w:i/>
                <w:color w:val="000000"/>
                <w:sz w:val="24"/>
                <w:szCs w:val="24"/>
                <w:lang w:val="en-GB"/>
              </w:rPr>
              <w:t xml:space="preserve"> </w:t>
            </w:r>
            <w:r w:rsidRPr="00310C0C">
              <w:rPr>
                <w:rFonts w:cs="Calibri"/>
                <w:b/>
                <w:bCs/>
                <w:i/>
                <w:color w:val="000000"/>
                <w:sz w:val="24"/>
                <w:szCs w:val="24"/>
                <w:lang w:val="en-GB"/>
              </w:rPr>
              <w:t>Impact cases</w:t>
            </w:r>
            <w:r w:rsidRPr="00310C0C">
              <w:rPr>
                <w:rFonts w:cs="Calibri"/>
                <w:b/>
                <w:i/>
                <w:color w:val="000000"/>
                <w:sz w:val="24"/>
                <w:szCs w:val="24"/>
                <w:lang w:val="en-GB"/>
              </w:rPr>
              <w:t xml:space="preserve"> </w:t>
            </w:r>
          </w:p>
          <w:p w14:paraId="01614E79" w14:textId="77777777" w:rsidR="00955710" w:rsidRPr="00310C0C" w:rsidRDefault="00955710" w:rsidP="00A774AE">
            <w:pPr>
              <w:spacing w:after="120"/>
              <w:jc w:val="both"/>
              <w:rPr>
                <w:rFonts w:cs="Calibri"/>
                <w:b/>
                <w:bCs/>
                <w:i/>
                <w:color w:val="000000"/>
                <w:sz w:val="24"/>
                <w:szCs w:val="24"/>
                <w:lang w:val="en-US"/>
              </w:rPr>
            </w:pPr>
            <w:r w:rsidRPr="00310C0C">
              <w:rPr>
                <w:rFonts w:cs="Calibri"/>
                <w:b/>
                <w:bCs/>
                <w:i/>
                <w:color w:val="000000"/>
                <w:sz w:val="24"/>
                <w:szCs w:val="24"/>
                <w:lang w:val="en-US"/>
              </w:rPr>
              <w:t>Impact c</w:t>
            </w:r>
            <w:proofErr w:type="spellStart"/>
            <w:r w:rsidRPr="00310C0C">
              <w:rPr>
                <w:rFonts w:cs="Calibri"/>
                <w:b/>
                <w:bCs/>
                <w:i/>
                <w:color w:val="000000"/>
                <w:sz w:val="24"/>
                <w:szCs w:val="24"/>
                <w:lang w:val="en-GB"/>
              </w:rPr>
              <w:t>ase</w:t>
            </w:r>
            <w:proofErr w:type="spellEnd"/>
            <w:r w:rsidRPr="00310C0C">
              <w:rPr>
                <w:rFonts w:cs="Calibri"/>
                <w:b/>
                <w:bCs/>
                <w:i/>
                <w:color w:val="000000"/>
                <w:sz w:val="24"/>
                <w:szCs w:val="24"/>
                <w:lang w:val="en-GB"/>
              </w:rPr>
              <w:t xml:space="preserve"> 1</w:t>
            </w:r>
            <w:r>
              <w:rPr>
                <w:rFonts w:cs="Calibri"/>
                <w:b/>
                <w:bCs/>
                <w:i/>
                <w:color w:val="000000"/>
                <w:sz w:val="24"/>
                <w:szCs w:val="24"/>
                <w:lang w:val="en-US"/>
              </w:rPr>
              <w:t xml:space="preserve"> – Clean Steel</w:t>
            </w:r>
          </w:p>
          <w:p w14:paraId="28AE5EB2" w14:textId="029FF9F7" w:rsidR="00955710" w:rsidRDefault="00955710" w:rsidP="00A774AE">
            <w:pPr>
              <w:spacing w:after="0"/>
              <w:jc w:val="both"/>
              <w:rPr>
                <w:rFonts w:cs="Calibri"/>
                <w:color w:val="000000"/>
                <w:sz w:val="24"/>
                <w:szCs w:val="24"/>
                <w:lang w:val="en-GB"/>
              </w:rPr>
            </w:pPr>
            <w:r w:rsidRPr="001C6A69">
              <w:rPr>
                <w:rFonts w:cs="Calibri"/>
                <w:color w:val="000000"/>
                <w:sz w:val="24"/>
                <w:szCs w:val="24"/>
                <w:lang w:val="en-GB"/>
              </w:rPr>
              <w:t xml:space="preserve">The modern clean steel research at MSE started with the concept “inclusion engineering” by Prof </w:t>
            </w:r>
            <w:proofErr w:type="spellStart"/>
            <w:r w:rsidRPr="001C6A69">
              <w:rPr>
                <w:rFonts w:cs="Calibri"/>
                <w:color w:val="000000"/>
                <w:sz w:val="24"/>
                <w:szCs w:val="24"/>
                <w:lang w:val="en-GB"/>
              </w:rPr>
              <w:t>Wijk</w:t>
            </w:r>
            <w:proofErr w:type="spellEnd"/>
            <w:r w:rsidRPr="001C6A69">
              <w:rPr>
                <w:rFonts w:cs="Calibri"/>
                <w:color w:val="000000"/>
                <w:sz w:val="24"/>
                <w:szCs w:val="24"/>
                <w:lang w:val="en-GB"/>
              </w:rPr>
              <w:t xml:space="preserve"> two decades ago. Since then, the clean steel research at MSE focusing on inclusions as well as H and S refining has been done using: </w:t>
            </w:r>
            <w:proofErr w:type="spellStart"/>
            <w:r w:rsidRPr="001C6A69">
              <w:rPr>
                <w:rFonts w:cs="Calibri"/>
                <w:color w:val="000000"/>
                <w:sz w:val="24"/>
                <w:szCs w:val="24"/>
                <w:lang w:val="en-GB"/>
              </w:rPr>
              <w:t>i</w:t>
            </w:r>
            <w:proofErr w:type="spellEnd"/>
            <w:r w:rsidRPr="001C6A69">
              <w:rPr>
                <w:rFonts w:cs="Calibri"/>
                <w:color w:val="000000"/>
                <w:sz w:val="24"/>
                <w:szCs w:val="24"/>
                <w:lang w:val="en-GB"/>
              </w:rPr>
              <w:t xml:space="preserve">) laboratory experiments (thermodynamics, kinetics, phenomena, mechanisms, 3D electrolytic extraction), ii) </w:t>
            </w:r>
            <w:proofErr w:type="spellStart"/>
            <w:r w:rsidRPr="001C6A69">
              <w:rPr>
                <w:rFonts w:cs="Calibri"/>
                <w:color w:val="000000"/>
                <w:sz w:val="24"/>
                <w:szCs w:val="24"/>
                <w:lang w:val="en-GB"/>
              </w:rPr>
              <w:t>modeling</w:t>
            </w:r>
            <w:proofErr w:type="spellEnd"/>
            <w:r w:rsidRPr="001C6A69">
              <w:rPr>
                <w:rFonts w:cs="Calibri"/>
                <w:color w:val="000000"/>
                <w:sz w:val="24"/>
                <w:szCs w:val="24"/>
                <w:lang w:val="en-GB"/>
              </w:rPr>
              <w:t xml:space="preserve"> (micro, CFD, combined CFD and thermodynamic, statistical), and iii) plant trials (in order to apply the results of experimental and modelling studies to industrial practices). Furthermore, research has studied the influence on clean steel on material properties such as machinability. Overall, this new knowledge on clean steel during the last two decades ha</w:t>
            </w:r>
            <w:r w:rsidR="0032434E">
              <w:rPr>
                <w:rFonts w:cs="Calibri"/>
                <w:color w:val="000000"/>
                <w:sz w:val="24"/>
                <w:szCs w:val="24"/>
                <w:lang w:val="en-GB"/>
              </w:rPr>
              <w:t>s</w:t>
            </w:r>
            <w:r w:rsidRPr="001C6A69">
              <w:rPr>
                <w:rFonts w:cs="Calibri"/>
                <w:color w:val="000000"/>
                <w:sz w:val="24"/>
                <w:szCs w:val="24"/>
                <w:lang w:val="en-GB"/>
              </w:rPr>
              <w:t xml:space="preserve"> been shared with the niche-oriented Swedish industry and community through journal publications (204), PhD theses (61) and life-long learning seminars. These efforts ha</w:t>
            </w:r>
            <w:r w:rsidR="0032434E">
              <w:rPr>
                <w:rFonts w:cs="Calibri"/>
                <w:color w:val="000000"/>
                <w:sz w:val="24"/>
                <w:szCs w:val="24"/>
                <w:lang w:val="en-GB"/>
              </w:rPr>
              <w:t>ve</w:t>
            </w:r>
            <w:r w:rsidRPr="001C6A69">
              <w:rPr>
                <w:rFonts w:cs="Calibri"/>
                <w:color w:val="000000"/>
                <w:sz w:val="24"/>
                <w:szCs w:val="24"/>
                <w:lang w:val="en-GB"/>
              </w:rPr>
              <w:t xml:space="preserve"> led to two awards from IOM3 (Adrian Normanton Medal and the </w:t>
            </w:r>
            <w:proofErr w:type="spellStart"/>
            <w:r w:rsidRPr="001C6A69">
              <w:rPr>
                <w:rFonts w:cs="Calibri"/>
                <w:color w:val="000000"/>
                <w:sz w:val="24"/>
                <w:szCs w:val="24"/>
                <w:lang w:val="en-GB"/>
              </w:rPr>
              <w:t>Stokowiec</w:t>
            </w:r>
            <w:proofErr w:type="spellEnd"/>
            <w:r w:rsidRPr="001C6A69">
              <w:rPr>
                <w:rFonts w:cs="Calibri"/>
                <w:color w:val="000000"/>
                <w:sz w:val="24"/>
                <w:szCs w:val="24"/>
                <w:lang w:val="en-GB"/>
              </w:rPr>
              <w:t xml:space="preserve"> Medal). Examples of impact is that MSE has the most publications at 10 clean steel conferences and that the paper entitled “The effect of different non-metallic inclusion on the machinability of </w:t>
            </w:r>
            <w:proofErr w:type="gramStart"/>
            <w:r w:rsidRPr="001C6A69">
              <w:rPr>
                <w:rFonts w:cs="Calibri"/>
                <w:color w:val="000000"/>
                <w:sz w:val="24"/>
                <w:szCs w:val="24"/>
                <w:lang w:val="en-GB"/>
              </w:rPr>
              <w:t>steels“</w:t>
            </w:r>
            <w:r w:rsidR="0032434E">
              <w:rPr>
                <w:rFonts w:cs="Calibri"/>
                <w:color w:val="000000"/>
                <w:sz w:val="24"/>
                <w:szCs w:val="24"/>
                <w:lang w:val="en-GB"/>
              </w:rPr>
              <w:t xml:space="preserve"> </w:t>
            </w:r>
            <w:r w:rsidRPr="001C6A69">
              <w:rPr>
                <w:rFonts w:cs="Calibri"/>
                <w:color w:val="000000"/>
                <w:sz w:val="24"/>
                <w:szCs w:val="24"/>
                <w:lang w:val="en-GB"/>
              </w:rPr>
              <w:t>has</w:t>
            </w:r>
            <w:proofErr w:type="gramEnd"/>
            <w:r w:rsidRPr="001C6A69">
              <w:rPr>
                <w:rFonts w:cs="Calibri"/>
                <w:color w:val="000000"/>
                <w:sz w:val="24"/>
                <w:szCs w:val="24"/>
                <w:lang w:val="en-GB"/>
              </w:rPr>
              <w:t xml:space="preserve"> been down loaded 20 714 times from the Materials journal.</w:t>
            </w:r>
            <w:r>
              <w:rPr>
                <w:rFonts w:cs="Calibri"/>
                <w:color w:val="000000"/>
                <w:sz w:val="24"/>
                <w:szCs w:val="24"/>
                <w:lang w:val="en-GB"/>
              </w:rPr>
              <w:t xml:space="preserve"> </w:t>
            </w:r>
            <w:r w:rsidRPr="001C6A69">
              <w:rPr>
                <w:rFonts w:cs="Calibri"/>
                <w:color w:val="000000"/>
                <w:sz w:val="24"/>
                <w:szCs w:val="24"/>
                <w:lang w:val="en-GB"/>
              </w:rPr>
              <w:t xml:space="preserve">Future developments include: </w:t>
            </w:r>
            <w:proofErr w:type="spellStart"/>
            <w:r w:rsidRPr="001C6A69">
              <w:rPr>
                <w:rFonts w:cs="Calibri"/>
                <w:color w:val="000000"/>
                <w:sz w:val="24"/>
                <w:szCs w:val="24"/>
                <w:lang w:val="en-GB"/>
              </w:rPr>
              <w:t>i</w:t>
            </w:r>
            <w:proofErr w:type="spellEnd"/>
            <w:r w:rsidRPr="001C6A69">
              <w:rPr>
                <w:rFonts w:cs="Calibri"/>
                <w:color w:val="000000"/>
                <w:sz w:val="24"/>
                <w:szCs w:val="24"/>
                <w:lang w:val="en-GB"/>
              </w:rPr>
              <w:t xml:space="preserve">) rapid feedback of inclusion characteristics based on the PDA-OES method, ii)  coupled CFD and thermodynamic </w:t>
            </w:r>
            <w:proofErr w:type="spellStart"/>
            <w:r w:rsidRPr="001C6A69">
              <w:rPr>
                <w:rFonts w:cs="Calibri"/>
                <w:color w:val="000000"/>
                <w:sz w:val="24"/>
                <w:szCs w:val="24"/>
                <w:lang w:val="en-GB"/>
              </w:rPr>
              <w:t>modeling</w:t>
            </w:r>
            <w:proofErr w:type="spellEnd"/>
            <w:r w:rsidRPr="001C6A69">
              <w:rPr>
                <w:rFonts w:cs="Calibri"/>
                <w:color w:val="000000"/>
                <w:sz w:val="24"/>
                <w:szCs w:val="24"/>
                <w:lang w:val="en-GB"/>
              </w:rPr>
              <w:t xml:space="preserve">,  iii) use of first-principle methods coupled with CFD to determine interfacial properties, and iv) development of a digital research strategy for clean steel using a combination of CFD, HPC and Big-Data. A first step is taken in the recent European H2020 INEVITABLE project including. The overall long-term goal is to build a Swedish digital reactor platform for metallurgical applications. </w:t>
            </w:r>
          </w:p>
          <w:p w14:paraId="5DD06915" w14:textId="77777777" w:rsidR="00955710" w:rsidRPr="001C6A69" w:rsidRDefault="00955710" w:rsidP="00A774AE">
            <w:pPr>
              <w:spacing w:after="0"/>
              <w:jc w:val="both"/>
              <w:rPr>
                <w:rFonts w:cs="Calibri"/>
                <w:color w:val="000000"/>
                <w:sz w:val="24"/>
                <w:szCs w:val="24"/>
                <w:lang w:val="en-GB"/>
              </w:rPr>
            </w:pPr>
          </w:p>
          <w:p w14:paraId="4473965D" w14:textId="77777777" w:rsidR="00955710" w:rsidRPr="00310C0C" w:rsidRDefault="00955710" w:rsidP="00A774AE">
            <w:pPr>
              <w:spacing w:after="120"/>
              <w:rPr>
                <w:rFonts w:eastAsia="Calibri" w:cs="Calibri"/>
                <w:i/>
                <w:color w:val="000000"/>
                <w:sz w:val="24"/>
                <w:szCs w:val="24"/>
                <w:lang w:val="en-GB"/>
              </w:rPr>
            </w:pPr>
            <w:r w:rsidRPr="00310C0C">
              <w:rPr>
                <w:rFonts w:eastAsia="Calibri" w:cs="Calibri"/>
                <w:b/>
                <w:bCs/>
                <w:i/>
                <w:color w:val="000000"/>
                <w:sz w:val="24"/>
                <w:szCs w:val="24"/>
                <w:lang w:val="en-US"/>
              </w:rPr>
              <w:t>Impact c</w:t>
            </w:r>
            <w:proofErr w:type="spellStart"/>
            <w:r w:rsidRPr="00310C0C">
              <w:rPr>
                <w:rFonts w:eastAsia="Calibri" w:cs="Calibri"/>
                <w:b/>
                <w:bCs/>
                <w:i/>
                <w:color w:val="000000"/>
                <w:sz w:val="24"/>
                <w:szCs w:val="24"/>
                <w:lang w:val="en-GB"/>
              </w:rPr>
              <w:t>ase</w:t>
            </w:r>
            <w:proofErr w:type="spellEnd"/>
            <w:r w:rsidRPr="00310C0C">
              <w:rPr>
                <w:rFonts w:eastAsia="Calibri" w:cs="Calibri"/>
                <w:b/>
                <w:bCs/>
                <w:i/>
                <w:color w:val="000000"/>
                <w:sz w:val="24"/>
                <w:szCs w:val="24"/>
                <w:lang w:val="en-GB"/>
              </w:rPr>
              <w:t xml:space="preserve"> </w:t>
            </w:r>
            <w:r w:rsidRPr="00310186">
              <w:rPr>
                <w:rFonts w:eastAsia="Calibri" w:cs="Calibri"/>
                <w:b/>
                <w:bCs/>
                <w:i/>
                <w:color w:val="000000"/>
                <w:sz w:val="24"/>
                <w:szCs w:val="24"/>
                <w:lang w:val="en-US"/>
              </w:rPr>
              <w:t>2</w:t>
            </w:r>
            <w:r>
              <w:rPr>
                <w:rFonts w:eastAsia="Calibri" w:cs="Calibri"/>
                <w:b/>
                <w:bCs/>
                <w:i/>
                <w:color w:val="000000"/>
                <w:sz w:val="24"/>
                <w:szCs w:val="24"/>
                <w:lang w:val="en-US"/>
              </w:rPr>
              <w:t>:</w:t>
            </w:r>
            <w:r w:rsidRPr="00310186">
              <w:rPr>
                <w:rFonts w:eastAsia="Calibri" w:cs="Calibri"/>
                <w:b/>
                <w:bCs/>
                <w:i/>
                <w:color w:val="000000"/>
                <w:sz w:val="24"/>
                <w:szCs w:val="24"/>
                <w:lang w:val="en-US"/>
              </w:rPr>
              <w:t xml:space="preserve"> Cobalt substitution</w:t>
            </w:r>
          </w:p>
          <w:p w14:paraId="215C38C1" w14:textId="77777777" w:rsidR="00955710" w:rsidRPr="00310C0C" w:rsidRDefault="00955710" w:rsidP="00A774AE">
            <w:pPr>
              <w:jc w:val="both"/>
              <w:rPr>
                <w:rFonts w:eastAsia="Calibri" w:cs="Calibri"/>
                <w:sz w:val="24"/>
                <w:szCs w:val="24"/>
                <w:lang w:val="en-US"/>
              </w:rPr>
            </w:pPr>
            <w:r w:rsidRPr="00310C0C">
              <w:rPr>
                <w:rFonts w:eastAsia="Calibri" w:cs="Calibri"/>
                <w:color w:val="000000"/>
                <w:sz w:val="24"/>
                <w:szCs w:val="24"/>
                <w:lang w:val="en-GB"/>
              </w:rPr>
              <w:t xml:space="preserve">Cobalt is classified as a critical raw material because cobalt is an essential mineral for creating a sustainable planet and more than half of the global supply originates from the politically </w:t>
            </w:r>
            <w:r w:rsidRPr="00310C0C">
              <w:rPr>
                <w:rFonts w:eastAsia="Calibri" w:cs="Calibri"/>
                <w:sz w:val="24"/>
                <w:szCs w:val="24"/>
                <w:lang w:val="en-GB"/>
              </w:rPr>
              <w:t>unstable Democratic Republic of Congo (DRC). This combined with reports of irresponsible mining practices in DRC ha</w:t>
            </w:r>
            <w:r>
              <w:rPr>
                <w:rFonts w:eastAsia="Calibri" w:cs="Calibri"/>
                <w:sz w:val="24"/>
                <w:szCs w:val="24"/>
                <w:lang w:val="en-GB"/>
              </w:rPr>
              <w:t>s</w:t>
            </w:r>
            <w:r w:rsidRPr="00310C0C">
              <w:rPr>
                <w:rFonts w:eastAsia="Calibri" w:cs="Calibri"/>
                <w:sz w:val="24"/>
                <w:szCs w:val="24"/>
                <w:lang w:val="en-GB"/>
              </w:rPr>
              <w:t xml:space="preserve"> troubled the hard metal industry all over the world. Replacing cobalt in the binder phase of hard metals has hence become top-priority. This is not an easy task since ideally production processes and quality controls should be altered as little as possible due to the substituting material.  Researchers at </w:t>
            </w:r>
            <w:r w:rsidRPr="00310C0C">
              <w:rPr>
                <w:rFonts w:eastAsia="Calibri" w:cs="Calibri"/>
                <w:sz w:val="24"/>
                <w:szCs w:val="24"/>
                <w:lang w:val="en-GB"/>
              </w:rPr>
              <w:lastRenderedPageBreak/>
              <w:t>MSE have partnered with world-leading hard metal industries in Sweden e.g. Sandvik, Seco Tools and Epiroc to address this problem. During the last decade, several research projects with the aim to develop Co-free alternative binders for hard metals have been initiated at MSE. A large effort has been on the development of an integrated computational materials engineering framework for the design of alternative binders. These efforts have led to the upscale of a hard metal prototype and the construction of a general quality control for alternative binders. The quality control constructed at MSE is based on quantum mechanical modelling, it can be used for any binder, and it increases the speed, accuracy and reliability of the developm</w:t>
            </w:r>
            <w:r>
              <w:rPr>
                <w:rFonts w:eastAsia="Calibri" w:cs="Calibri"/>
                <w:sz w:val="24"/>
                <w:szCs w:val="24"/>
                <w:lang w:val="en-GB"/>
              </w:rPr>
              <w:t>ent of new hard metals without c</w:t>
            </w:r>
            <w:r w:rsidRPr="00310C0C">
              <w:rPr>
                <w:rFonts w:eastAsia="Calibri" w:cs="Calibri"/>
                <w:sz w:val="24"/>
                <w:szCs w:val="24"/>
                <w:lang w:val="en-GB"/>
              </w:rPr>
              <w:t>obalt. This has enabled the production of new hard metals free of Co without the need of investing in new machinery or changes in production processes</w:t>
            </w:r>
          </w:p>
          <w:p w14:paraId="69FA0081" w14:textId="77777777" w:rsidR="00955710" w:rsidRPr="00113C9B" w:rsidRDefault="00955710" w:rsidP="00A774AE">
            <w:pPr>
              <w:spacing w:after="120"/>
              <w:rPr>
                <w:rFonts w:eastAsia="Calibri" w:cs="Calibri"/>
                <w:b/>
                <w:bCs/>
                <w:i/>
                <w:color w:val="000000"/>
                <w:sz w:val="24"/>
                <w:szCs w:val="24"/>
                <w:lang w:val="en-US"/>
              </w:rPr>
            </w:pPr>
            <w:r w:rsidRPr="00113C9B">
              <w:rPr>
                <w:rFonts w:eastAsia="Calibri" w:cs="Calibri"/>
                <w:b/>
                <w:bCs/>
                <w:i/>
                <w:color w:val="000000"/>
                <w:sz w:val="24"/>
                <w:szCs w:val="24"/>
                <w:lang w:val="en-US"/>
              </w:rPr>
              <w:t>Impact Case 3: Process Sustainability for Carbon Mitigation and Circular Economy</w:t>
            </w:r>
          </w:p>
          <w:p w14:paraId="0646A66D" w14:textId="136275A1" w:rsidR="00955710" w:rsidRDefault="00955710" w:rsidP="00A774AE">
            <w:pPr>
              <w:autoSpaceDE w:val="0"/>
              <w:autoSpaceDN w:val="0"/>
              <w:adjustRightInd w:val="0"/>
              <w:spacing w:after="0"/>
              <w:jc w:val="both"/>
              <w:rPr>
                <w:rFonts w:cs="Calibri"/>
                <w:sz w:val="24"/>
                <w:szCs w:val="24"/>
                <w:lang w:val="en-US"/>
              </w:rPr>
            </w:pPr>
            <w:r w:rsidRPr="00113C9B">
              <w:rPr>
                <w:rFonts w:cs="Calibri"/>
                <w:sz w:val="24"/>
                <w:szCs w:val="24"/>
                <w:lang w:val="en-US"/>
              </w:rPr>
              <w:t xml:space="preserve">It is well known that industrial processes are very energy and materials intensive as well as they contribute to global green-house emissions. During the last two decades, the following studies have been carried out to study how environmental and economical improvements may be achieved: </w:t>
            </w:r>
            <w:proofErr w:type="spellStart"/>
            <w:r w:rsidRPr="00113C9B">
              <w:rPr>
                <w:rFonts w:cs="Calibri"/>
                <w:sz w:val="24"/>
                <w:szCs w:val="24"/>
                <w:lang w:val="en-US"/>
              </w:rPr>
              <w:t>i</w:t>
            </w:r>
            <w:proofErr w:type="spellEnd"/>
            <w:r w:rsidRPr="00113C9B">
              <w:rPr>
                <w:rFonts w:cs="Calibri"/>
                <w:sz w:val="24"/>
                <w:szCs w:val="24"/>
                <w:lang w:val="en-US"/>
              </w:rPr>
              <w:t>) laboratory experiments (e-waste treatment, production of oil from paper rest products, neutralization), ii) modeling (CFD, quantum simulations, chemical, thermodynamic, material flow), and iii) plant trials (recycling of slags, neutralization, steel scrap utilization).</w:t>
            </w:r>
            <w:r>
              <w:rPr>
                <w:rFonts w:cs="Calibri"/>
                <w:sz w:val="24"/>
                <w:szCs w:val="24"/>
                <w:lang w:val="en-US"/>
              </w:rPr>
              <w:t xml:space="preserve"> </w:t>
            </w:r>
            <w:r w:rsidRPr="00113C9B">
              <w:rPr>
                <w:rFonts w:cs="Calibri"/>
                <w:sz w:val="24"/>
                <w:szCs w:val="24"/>
                <w:lang w:val="en-US"/>
              </w:rPr>
              <w:t xml:space="preserve">Current research with a focus on carbon mitigation include the following areas: </w:t>
            </w:r>
            <w:proofErr w:type="spellStart"/>
            <w:r w:rsidRPr="00113C9B">
              <w:rPr>
                <w:rFonts w:cs="Calibri"/>
                <w:sz w:val="24"/>
                <w:szCs w:val="24"/>
                <w:lang w:val="en-US"/>
              </w:rPr>
              <w:t>i</w:t>
            </w:r>
            <w:proofErr w:type="spellEnd"/>
            <w:r w:rsidRPr="00113C9B">
              <w:rPr>
                <w:rFonts w:cs="Calibri"/>
                <w:sz w:val="24"/>
                <w:szCs w:val="24"/>
                <w:lang w:val="en-US"/>
              </w:rPr>
              <w:t xml:space="preserve">) carbon-free steelmaking (HYBRIT, IRONARC), ii) new heating technologies for industrial furnaces (electrical, plasma), iii) replacement of fossil fuel with renewable energy (biomass thermal conversion for syngas, biooil), and iv) replacement of fossil reducing agents such as coke and coal with local available biomass and waste (bio coke). Current research with a focus on circular economy include the following areas: </w:t>
            </w:r>
            <w:proofErr w:type="spellStart"/>
            <w:r w:rsidRPr="00113C9B">
              <w:rPr>
                <w:rFonts w:cs="Calibri"/>
                <w:sz w:val="24"/>
                <w:szCs w:val="24"/>
                <w:lang w:val="en-US"/>
              </w:rPr>
              <w:t>i</w:t>
            </w:r>
            <w:proofErr w:type="spellEnd"/>
            <w:r w:rsidRPr="00113C9B">
              <w:rPr>
                <w:rFonts w:cs="Calibri"/>
                <w:sz w:val="24"/>
                <w:szCs w:val="24"/>
                <w:lang w:val="en-US"/>
              </w:rPr>
              <w:t xml:space="preserve">) recycling materials and energy from society/ municipal solid waste (New-Mine landfill mining, recycling energy and metals from WEEE- waste electrical and electronics), ii) recycling of waste stream from other process industries such as paper and pulp into steel making, iii) utilization steel waste streams and in particular slags for waste water treatment ; iv) modeling of canister materials for spent nuclear fuel disposal. </w:t>
            </w:r>
          </w:p>
          <w:p w14:paraId="43475C15" w14:textId="77777777" w:rsidR="00955710" w:rsidRPr="00113C9B" w:rsidRDefault="00955710" w:rsidP="00A774AE">
            <w:pPr>
              <w:autoSpaceDE w:val="0"/>
              <w:autoSpaceDN w:val="0"/>
              <w:adjustRightInd w:val="0"/>
              <w:spacing w:after="0"/>
              <w:jc w:val="both"/>
              <w:rPr>
                <w:rFonts w:cs="Calibri"/>
                <w:sz w:val="24"/>
                <w:szCs w:val="24"/>
                <w:lang w:val="en-US"/>
              </w:rPr>
            </w:pPr>
          </w:p>
          <w:p w14:paraId="5F6B51AD" w14:textId="57B876D2" w:rsidR="00955710" w:rsidRPr="00113C9B" w:rsidRDefault="00955710" w:rsidP="00A774AE">
            <w:pPr>
              <w:autoSpaceDE w:val="0"/>
              <w:autoSpaceDN w:val="0"/>
              <w:adjustRightInd w:val="0"/>
              <w:spacing w:after="0"/>
              <w:jc w:val="both"/>
              <w:rPr>
                <w:rFonts w:cs="Calibri"/>
                <w:sz w:val="24"/>
                <w:szCs w:val="24"/>
                <w:lang w:val="en-US"/>
              </w:rPr>
            </w:pPr>
            <w:r w:rsidRPr="00113C9B">
              <w:rPr>
                <w:rFonts w:cs="Calibri"/>
                <w:sz w:val="24"/>
                <w:szCs w:val="24"/>
                <w:lang w:val="en-US"/>
              </w:rPr>
              <w:t xml:space="preserve">This new knowledge has since 2012 been shared </w:t>
            </w:r>
            <w:r w:rsidR="0032434E">
              <w:rPr>
                <w:rFonts w:cs="Calibri"/>
                <w:sz w:val="24"/>
                <w:szCs w:val="24"/>
                <w:lang w:val="en-US"/>
              </w:rPr>
              <w:t>between</w:t>
            </w:r>
            <w:r w:rsidRPr="00113C9B">
              <w:rPr>
                <w:rFonts w:cs="Calibri"/>
                <w:sz w:val="24"/>
                <w:szCs w:val="24"/>
                <w:lang w:val="en-US"/>
              </w:rPr>
              <w:t xml:space="preserve"> the industry and community through journals publications (101), book chapters (4), PhD theses (15), Licentiate theses (2) and through life-long learning seminars. These efforts ha</w:t>
            </w:r>
            <w:r w:rsidR="0032434E">
              <w:rPr>
                <w:rFonts w:cs="Calibri"/>
                <w:sz w:val="24"/>
                <w:szCs w:val="24"/>
                <w:lang w:val="en-US"/>
              </w:rPr>
              <w:t>ve</w:t>
            </w:r>
            <w:r w:rsidRPr="00113C9B">
              <w:rPr>
                <w:rFonts w:cs="Calibri"/>
                <w:sz w:val="24"/>
                <w:szCs w:val="24"/>
                <w:lang w:val="en-US"/>
              </w:rPr>
              <w:t xml:space="preserve"> led to the J. Rydberg award from CTH for best PhD thesis in the field of recirculation and circular economy (A. </w:t>
            </w:r>
            <w:proofErr w:type="spellStart"/>
            <w:r w:rsidRPr="00113C9B">
              <w:rPr>
                <w:rFonts w:cs="Calibri"/>
                <w:sz w:val="24"/>
                <w:szCs w:val="24"/>
                <w:lang w:val="en-US"/>
              </w:rPr>
              <w:t>Gauffin</w:t>
            </w:r>
            <w:proofErr w:type="spellEnd"/>
            <w:r w:rsidRPr="00113C9B">
              <w:rPr>
                <w:rFonts w:cs="Calibri"/>
                <w:sz w:val="24"/>
                <w:szCs w:val="24"/>
                <w:lang w:val="en-US"/>
              </w:rPr>
              <w:t xml:space="preserve"> – MFA) and 2012 American Society of Mechanical Engineers (ASME) - the George Westinghouse Silver Medal for W. Yang.</w:t>
            </w:r>
            <w:r w:rsidRPr="00113C9B">
              <w:rPr>
                <w:rFonts w:cs="Calibri"/>
                <w:lang w:val="en-US"/>
              </w:rPr>
              <w:t xml:space="preserve"> </w:t>
            </w:r>
            <w:r w:rsidRPr="00113C9B">
              <w:rPr>
                <w:rFonts w:cs="Calibri"/>
                <w:sz w:val="24"/>
                <w:szCs w:val="24"/>
                <w:lang w:val="en-US"/>
              </w:rPr>
              <w:t xml:space="preserve">Unique developments in the near future include: </w:t>
            </w:r>
            <w:proofErr w:type="spellStart"/>
            <w:r w:rsidRPr="00113C9B">
              <w:rPr>
                <w:rFonts w:cs="Calibri"/>
                <w:sz w:val="24"/>
                <w:szCs w:val="24"/>
                <w:lang w:val="en-US"/>
              </w:rPr>
              <w:t>i</w:t>
            </w:r>
            <w:proofErr w:type="spellEnd"/>
            <w:r w:rsidRPr="00113C9B">
              <w:rPr>
                <w:rFonts w:cs="Calibri"/>
                <w:sz w:val="24"/>
                <w:szCs w:val="24"/>
                <w:lang w:val="en-US"/>
              </w:rPr>
              <w:t>) development of carbon-free processes (HYBRIT, IRONARC) and ii) the use of metal-making slags for CO</w:t>
            </w:r>
            <w:r w:rsidRPr="00113C9B">
              <w:rPr>
                <w:rFonts w:cs="Calibri"/>
                <w:sz w:val="24"/>
                <w:szCs w:val="24"/>
                <w:vertAlign w:val="subscript"/>
                <w:lang w:val="en-US"/>
              </w:rPr>
              <w:t>2</w:t>
            </w:r>
            <w:r w:rsidRPr="00113C9B">
              <w:rPr>
                <w:rFonts w:cs="Calibri"/>
                <w:sz w:val="24"/>
                <w:szCs w:val="24"/>
                <w:lang w:val="en-US"/>
              </w:rPr>
              <w:t xml:space="preserve"> storage, Overall, the final goal is to create a center for sustainable process development and waste management and utilization focusing on high-temperature industries in collaboration with industrial and academic partners in Europe.</w:t>
            </w:r>
          </w:p>
          <w:p w14:paraId="33294EE3" w14:textId="77777777" w:rsidR="00955710" w:rsidRPr="00310C0C" w:rsidRDefault="00955710" w:rsidP="00A774AE">
            <w:pPr>
              <w:pStyle w:val="Normalwebb"/>
              <w:spacing w:before="0" w:beforeAutospacing="0" w:after="0" w:afterAutospacing="0"/>
              <w:rPr>
                <w:rFonts w:eastAsia="Calibri" w:cs="Calibri"/>
                <w:lang w:val="en-US"/>
              </w:rPr>
            </w:pPr>
          </w:p>
          <w:p w14:paraId="52C429AA" w14:textId="77777777" w:rsidR="00955710" w:rsidRPr="00310C0C" w:rsidRDefault="00955710" w:rsidP="00A774AE">
            <w:pPr>
              <w:spacing w:after="120"/>
              <w:jc w:val="both"/>
              <w:rPr>
                <w:rFonts w:cs="Calibri"/>
                <w:b/>
                <w:bCs/>
                <w:i/>
                <w:sz w:val="24"/>
                <w:szCs w:val="24"/>
                <w:lang w:val="en-US"/>
              </w:rPr>
            </w:pPr>
            <w:r w:rsidRPr="00310C0C">
              <w:rPr>
                <w:rFonts w:cs="Calibri"/>
                <w:b/>
                <w:bCs/>
                <w:i/>
                <w:sz w:val="24"/>
                <w:szCs w:val="24"/>
                <w:lang w:val="en-US"/>
              </w:rPr>
              <w:t>Impact case 4</w:t>
            </w:r>
            <w:r w:rsidRPr="00310186">
              <w:rPr>
                <w:rFonts w:cs="Calibri"/>
                <w:b/>
                <w:bCs/>
                <w:i/>
                <w:sz w:val="24"/>
                <w:szCs w:val="24"/>
                <w:lang w:val="en-US"/>
              </w:rPr>
              <w:t>: Software development</w:t>
            </w:r>
            <w:r w:rsidRPr="00310C0C">
              <w:rPr>
                <w:rFonts w:cs="Calibri"/>
                <w:b/>
                <w:bCs/>
                <w:i/>
                <w:sz w:val="24"/>
                <w:szCs w:val="24"/>
                <w:lang w:val="en-US"/>
              </w:rPr>
              <w:t xml:space="preserve"> </w:t>
            </w:r>
          </w:p>
          <w:p w14:paraId="4A7F385F" w14:textId="77777777" w:rsidR="00955710" w:rsidRPr="00310C0C" w:rsidRDefault="00955710" w:rsidP="00A774AE">
            <w:pPr>
              <w:spacing w:after="0"/>
              <w:jc w:val="both"/>
              <w:rPr>
                <w:rFonts w:eastAsia="Calibri" w:cs="Calibri"/>
                <w:sz w:val="24"/>
                <w:szCs w:val="24"/>
                <w:lang w:val="en-US"/>
              </w:rPr>
            </w:pPr>
            <w:r w:rsidRPr="00310C0C">
              <w:rPr>
                <w:rFonts w:cs="Calibri"/>
                <w:sz w:val="24"/>
                <w:szCs w:val="24"/>
                <w:lang w:val="en-US"/>
              </w:rPr>
              <w:lastRenderedPageBreak/>
              <w:t xml:space="preserve">In the past years, research activities at MSE have resulted in the development of important software, which have become widely spread into research communities, both in academia and industry. For example, during the last 40 years, research developments on thermodynamic and kinetic databases at MSE have </w:t>
            </w:r>
            <w:r w:rsidRPr="00310C0C">
              <w:rPr>
                <w:rFonts w:eastAsia="+mn-ea" w:cs="Calibri"/>
                <w:color w:val="000000"/>
                <w:sz w:val="24"/>
                <w:szCs w:val="24"/>
                <w:lang w:val="en-US"/>
              </w:rPr>
              <w:t>led to worldwide spread commercially available software programs such as Thermo-Calc, DICTRA and TC-PRISMA</w:t>
            </w:r>
            <w:r w:rsidRPr="00310C0C">
              <w:rPr>
                <w:rFonts w:cs="Calibri"/>
                <w:sz w:val="24"/>
                <w:szCs w:val="24"/>
                <w:lang w:val="en-US"/>
              </w:rPr>
              <w:t xml:space="preserve"> used in academia, industrial companies and research institutes</w:t>
            </w:r>
            <w:r w:rsidRPr="00310C0C">
              <w:rPr>
                <w:rFonts w:eastAsia="+mn-ea" w:cs="Calibri"/>
                <w:color w:val="000000"/>
                <w:sz w:val="24"/>
                <w:szCs w:val="24"/>
                <w:lang w:val="en-US"/>
              </w:rPr>
              <w:t>. The MSE spin-off company Thermo-Calc Software AB currently sells and further develops these programs and related databases</w:t>
            </w:r>
            <w:r>
              <w:rPr>
                <w:rFonts w:eastAsia="+mn-ea" w:cs="Calibri"/>
                <w:color w:val="000000"/>
                <w:lang w:val="en-US"/>
              </w:rPr>
              <w:t xml:space="preserve"> but there is still a close collaboration between the company and MSE</w:t>
            </w:r>
            <w:r w:rsidRPr="00310C0C">
              <w:rPr>
                <w:rFonts w:eastAsia="+mn-ea" w:cs="Calibri"/>
                <w:color w:val="000000"/>
                <w:sz w:val="24"/>
                <w:szCs w:val="24"/>
                <w:lang w:val="en-US"/>
              </w:rPr>
              <w:t>.</w:t>
            </w:r>
            <w:r w:rsidRPr="00310C0C">
              <w:rPr>
                <w:rFonts w:cs="Calibri"/>
                <w:sz w:val="24"/>
                <w:szCs w:val="24"/>
                <w:lang w:val="en-US"/>
              </w:rPr>
              <w:t xml:space="preserve"> Another example is the </w:t>
            </w:r>
            <w:r w:rsidRPr="00310C0C">
              <w:rPr>
                <w:rFonts w:eastAsia="+mn-ea" w:cs="Calibri"/>
                <w:sz w:val="24"/>
                <w:szCs w:val="24"/>
                <w:lang w:val="en-US"/>
              </w:rPr>
              <w:t xml:space="preserve">first-principles alloy theory formulated within the Exact Muffin-Tin Orbitals (EMTO) code that is currently used by 75 research groups in Europe, 55 in Asia, 15 in USA and 10 in the rest of the world. </w:t>
            </w:r>
            <w:r w:rsidRPr="00310C0C">
              <w:rPr>
                <w:rFonts w:eastAsia="Calibri" w:cs="Calibri"/>
                <w:sz w:val="24"/>
                <w:szCs w:val="24"/>
                <w:lang w:val="en-US"/>
              </w:rPr>
              <w:t xml:space="preserve">The original EMTO software forms the basis of several further code developments: </w:t>
            </w:r>
            <w:r w:rsidRPr="00310C0C">
              <w:rPr>
                <w:rFonts w:eastAsia="Calibri" w:cs="Calibri"/>
                <w:color w:val="262626"/>
                <w:sz w:val="24"/>
                <w:szCs w:val="24"/>
                <w:lang w:val="en-US"/>
              </w:rPr>
              <w:t xml:space="preserve">ELSGF and </w:t>
            </w:r>
            <w:r w:rsidRPr="00310C0C">
              <w:rPr>
                <w:rFonts w:eastAsia="Calibri" w:cs="Calibri"/>
                <w:sz w:val="24"/>
                <w:szCs w:val="24"/>
                <w:lang w:val="en-US"/>
              </w:rPr>
              <w:t xml:space="preserve">EMTO-DMFT at Augsburg University, Typical Medium EMTO at Augsburg University and EMTO-based Electron-transport at </w:t>
            </w:r>
            <w:proofErr w:type="spellStart"/>
            <w:r w:rsidRPr="00310C0C">
              <w:rPr>
                <w:rFonts w:eastAsia="Calibri" w:cs="Calibri"/>
                <w:sz w:val="24"/>
                <w:szCs w:val="24"/>
                <w:lang w:val="en-US"/>
              </w:rPr>
              <w:t>ShanghaiTech</w:t>
            </w:r>
            <w:proofErr w:type="spellEnd"/>
            <w:r w:rsidRPr="00310C0C">
              <w:rPr>
                <w:rFonts w:eastAsia="Calibri" w:cs="Calibri"/>
                <w:sz w:val="24"/>
                <w:szCs w:val="24"/>
                <w:lang w:val="en-US"/>
              </w:rPr>
              <w:t xml:space="preserve"> University. </w:t>
            </w:r>
          </w:p>
          <w:p w14:paraId="0DA277A5" w14:textId="77777777" w:rsidR="00955710" w:rsidRPr="00310C0C" w:rsidRDefault="00955710" w:rsidP="00A774AE">
            <w:pPr>
              <w:spacing w:after="0"/>
              <w:jc w:val="both"/>
              <w:rPr>
                <w:rFonts w:cs="Calibri"/>
                <w:sz w:val="24"/>
                <w:szCs w:val="24"/>
                <w:lang w:val="en-US"/>
              </w:rPr>
            </w:pPr>
          </w:p>
          <w:p w14:paraId="2CD4B455" w14:textId="77777777" w:rsidR="00955710" w:rsidRPr="001C6A69" w:rsidRDefault="00955710" w:rsidP="00A774AE">
            <w:pPr>
              <w:spacing w:after="120"/>
              <w:jc w:val="both"/>
              <w:rPr>
                <w:rFonts w:cs="Calibri"/>
                <w:b/>
                <w:bCs/>
                <w:i/>
                <w:sz w:val="24"/>
                <w:szCs w:val="24"/>
                <w:lang w:val="en-US"/>
              </w:rPr>
            </w:pPr>
            <w:r w:rsidRPr="00310C0C">
              <w:rPr>
                <w:rFonts w:cs="Calibri"/>
                <w:b/>
                <w:bCs/>
                <w:i/>
                <w:sz w:val="24"/>
                <w:szCs w:val="24"/>
                <w:lang w:val="en-US"/>
              </w:rPr>
              <w:t>Impact case 5</w:t>
            </w:r>
            <w:r>
              <w:rPr>
                <w:rFonts w:cs="Calibri"/>
                <w:b/>
                <w:bCs/>
                <w:i/>
                <w:sz w:val="24"/>
                <w:szCs w:val="24"/>
                <w:lang w:val="en-US"/>
              </w:rPr>
              <w:t>:</w:t>
            </w:r>
            <w:r w:rsidRPr="00310C0C">
              <w:rPr>
                <w:rFonts w:cs="Calibri"/>
                <w:i/>
                <w:sz w:val="24"/>
                <w:szCs w:val="24"/>
                <w:lang w:val="en-US"/>
              </w:rPr>
              <w:t xml:space="preserve"> </w:t>
            </w:r>
            <w:r w:rsidRPr="00310186">
              <w:rPr>
                <w:rFonts w:cs="Calibri"/>
                <w:b/>
                <w:bCs/>
                <w:i/>
                <w:sz w:val="24"/>
                <w:szCs w:val="24"/>
                <w:lang w:val="en-US"/>
              </w:rPr>
              <w:t>Researc</w:t>
            </w:r>
            <w:r>
              <w:rPr>
                <w:rFonts w:cs="Calibri"/>
                <w:b/>
                <w:bCs/>
                <w:i/>
                <w:sz w:val="24"/>
                <w:szCs w:val="24"/>
                <w:lang w:val="en-US"/>
              </w:rPr>
              <w:t xml:space="preserve">h </w:t>
            </w:r>
            <w:proofErr w:type="spellStart"/>
            <w:r>
              <w:rPr>
                <w:rFonts w:cs="Calibri"/>
                <w:b/>
                <w:bCs/>
                <w:i/>
                <w:sz w:val="24"/>
                <w:szCs w:val="24"/>
                <w:lang w:val="en-US"/>
              </w:rPr>
              <w:t>Centres</w:t>
            </w:r>
            <w:proofErr w:type="spellEnd"/>
            <w:r>
              <w:rPr>
                <w:rFonts w:cs="Calibri"/>
                <w:b/>
                <w:bCs/>
                <w:i/>
                <w:sz w:val="24"/>
                <w:szCs w:val="24"/>
                <w:lang w:val="en-US"/>
              </w:rPr>
              <w:t xml:space="preserve"> Hero-m and Hero-m 2i </w:t>
            </w:r>
          </w:p>
          <w:p w14:paraId="7716EDFA" w14:textId="77777777" w:rsidR="00955710" w:rsidRPr="00310C0C" w:rsidRDefault="00955710" w:rsidP="00A774AE">
            <w:pPr>
              <w:spacing w:after="120"/>
              <w:jc w:val="both"/>
              <w:rPr>
                <w:rFonts w:eastAsia="+mn-ea" w:cs="Calibri"/>
                <w:color w:val="000000"/>
                <w:sz w:val="24"/>
                <w:szCs w:val="24"/>
                <w:lang w:val="en-US"/>
              </w:rPr>
            </w:pPr>
            <w:r w:rsidRPr="001C6A69">
              <w:rPr>
                <w:rFonts w:cs="Calibri"/>
                <w:bCs/>
                <w:sz w:val="24"/>
                <w:szCs w:val="24"/>
                <w:lang w:val="en-US"/>
              </w:rPr>
              <w:t>The</w:t>
            </w:r>
            <w:r w:rsidRPr="001C6A69">
              <w:rPr>
                <w:rFonts w:cs="Calibri"/>
                <w:sz w:val="24"/>
                <w:szCs w:val="24"/>
                <w:lang w:val="en-US"/>
              </w:rPr>
              <w:t xml:space="preserve"> </w:t>
            </w:r>
            <w:r w:rsidRPr="00310C0C">
              <w:rPr>
                <w:rFonts w:cs="Calibri"/>
                <w:sz w:val="24"/>
                <w:szCs w:val="24"/>
                <w:lang w:val="en-US"/>
              </w:rPr>
              <w:t>research performed within t</w:t>
            </w:r>
            <w:r w:rsidRPr="00310C0C">
              <w:rPr>
                <w:rFonts w:eastAsia="+mn-ea" w:cs="Calibri"/>
                <w:color w:val="000000"/>
                <w:sz w:val="24"/>
                <w:szCs w:val="24"/>
                <w:lang w:val="en-US"/>
              </w:rPr>
              <w:t xml:space="preserve">he former Hero-m and current Hero-m 2i research </w:t>
            </w:r>
            <w:proofErr w:type="spellStart"/>
            <w:r w:rsidRPr="00310C0C">
              <w:rPr>
                <w:rFonts w:eastAsia="+mn-ea" w:cs="Calibri"/>
                <w:color w:val="000000"/>
                <w:sz w:val="24"/>
                <w:szCs w:val="24"/>
                <w:lang w:val="en-US"/>
              </w:rPr>
              <w:t>centres</w:t>
            </w:r>
            <w:proofErr w:type="spellEnd"/>
            <w:r w:rsidRPr="00310C0C">
              <w:rPr>
                <w:rFonts w:eastAsia="+mn-ea" w:cs="Calibri"/>
                <w:color w:val="000000"/>
                <w:sz w:val="24"/>
                <w:szCs w:val="24"/>
                <w:lang w:val="en-US"/>
              </w:rPr>
              <w:t xml:space="preserve">, is focusing on developing tools and methods for future materials design in industry. The </w:t>
            </w:r>
            <w:proofErr w:type="spellStart"/>
            <w:r w:rsidRPr="00310C0C">
              <w:rPr>
                <w:rFonts w:eastAsia="+mn-ea" w:cs="Calibri"/>
                <w:color w:val="000000"/>
                <w:sz w:val="24"/>
                <w:szCs w:val="24"/>
                <w:lang w:val="en-US"/>
              </w:rPr>
              <w:t>centres</w:t>
            </w:r>
            <w:proofErr w:type="spellEnd"/>
            <w:r w:rsidRPr="00310C0C">
              <w:rPr>
                <w:rFonts w:eastAsia="+mn-ea" w:cs="Calibri"/>
                <w:color w:val="000000"/>
                <w:sz w:val="24"/>
                <w:szCs w:val="24"/>
                <w:lang w:val="en-US"/>
              </w:rPr>
              <w:t xml:space="preserve"> have been a huge success, from an academic as well as from an industrial perspective. For instance, 41 PhDs have graduated, all very attractive in academia and industry; knowledge vital for innovations has been generated and e.g. Sandvik </w:t>
            </w:r>
            <w:proofErr w:type="spellStart"/>
            <w:r w:rsidRPr="00310C0C">
              <w:rPr>
                <w:rFonts w:eastAsia="+mn-ea" w:cs="Calibri"/>
                <w:color w:val="000000"/>
                <w:sz w:val="24"/>
                <w:szCs w:val="24"/>
                <w:lang w:val="en-US"/>
              </w:rPr>
              <w:t>Coromant</w:t>
            </w:r>
            <w:proofErr w:type="spellEnd"/>
            <w:r w:rsidRPr="00310C0C">
              <w:rPr>
                <w:rFonts w:eastAsia="+mn-ea" w:cs="Calibri"/>
                <w:color w:val="000000"/>
                <w:sz w:val="24"/>
                <w:szCs w:val="24"/>
                <w:lang w:val="en-US"/>
              </w:rPr>
              <w:t>, one of the industrial partners, has patented more than 100 innovations where research results from Hero-m have been critical.</w:t>
            </w:r>
            <w:r w:rsidRPr="00310C0C">
              <w:rPr>
                <w:rFonts w:ascii="Georgia" w:hAnsi="Georgia"/>
                <w:color w:val="262626"/>
                <w:sz w:val="24"/>
                <w:szCs w:val="24"/>
                <w:shd w:val="clear" w:color="auto" w:fill="FFFFFF"/>
                <w:lang w:val="en-GB"/>
              </w:rPr>
              <w:t xml:space="preserve"> </w:t>
            </w:r>
            <w:r>
              <w:rPr>
                <w:rFonts w:eastAsia="+mn-ea" w:cs="Calibri"/>
                <w:color w:val="000000"/>
                <w:sz w:val="24"/>
                <w:szCs w:val="24"/>
                <w:lang w:val="en-US"/>
              </w:rPr>
              <w:t xml:space="preserve">As </w:t>
            </w:r>
            <w:r w:rsidRPr="00310C0C">
              <w:rPr>
                <w:rFonts w:eastAsia="+mn-ea" w:cs="Calibri"/>
                <w:color w:val="000000"/>
                <w:sz w:val="24"/>
                <w:szCs w:val="24"/>
                <w:lang w:val="en-US"/>
              </w:rPr>
              <w:t>evidence of the impact it can be mentioned that since the start in 2007 only two partners have left while 6 ha</w:t>
            </w:r>
            <w:r>
              <w:rPr>
                <w:rFonts w:eastAsia="+mn-ea" w:cs="Calibri"/>
                <w:color w:val="000000"/>
                <w:sz w:val="24"/>
                <w:szCs w:val="24"/>
                <w:lang w:val="en-US"/>
              </w:rPr>
              <w:t>ve</w:t>
            </w:r>
            <w:r w:rsidRPr="00310C0C">
              <w:rPr>
                <w:rFonts w:eastAsia="+mn-ea" w:cs="Calibri"/>
                <w:color w:val="000000"/>
                <w:sz w:val="24"/>
                <w:szCs w:val="24"/>
                <w:lang w:val="en-US"/>
              </w:rPr>
              <w:t xml:space="preserve"> joined. Without Hero-m and He</w:t>
            </w:r>
            <w:r>
              <w:rPr>
                <w:rFonts w:eastAsia="+mn-ea" w:cs="Calibri"/>
                <w:color w:val="000000"/>
                <w:sz w:val="24"/>
                <w:szCs w:val="24"/>
                <w:lang w:val="en-US"/>
              </w:rPr>
              <w:t>ro-m 2i the newly started Centre</w:t>
            </w:r>
            <w:r w:rsidRPr="00310C0C">
              <w:rPr>
                <w:rFonts w:eastAsia="+mn-ea" w:cs="Calibri"/>
                <w:color w:val="000000"/>
                <w:sz w:val="24"/>
                <w:szCs w:val="24"/>
                <w:lang w:val="en-US"/>
              </w:rPr>
              <w:t xml:space="preserve"> for Mechanics and Materials Design (MMD) would probably not have started. </w:t>
            </w:r>
          </w:p>
          <w:p w14:paraId="45B48C80" w14:textId="77777777" w:rsidR="00955710" w:rsidRPr="00310C0C" w:rsidRDefault="00955710" w:rsidP="00A774AE">
            <w:pPr>
              <w:spacing w:after="0"/>
              <w:rPr>
                <w:rFonts w:eastAsia="+mn-ea" w:cs="Calibri"/>
                <w:iCs/>
                <w:color w:val="000000"/>
                <w:sz w:val="24"/>
                <w:szCs w:val="24"/>
                <w:lang w:val="en-US"/>
              </w:rPr>
            </w:pPr>
          </w:p>
          <w:p w14:paraId="3A7EEDEE" w14:textId="77777777" w:rsidR="00955710" w:rsidRPr="00310C0C" w:rsidRDefault="00955710" w:rsidP="00A774AE">
            <w:pPr>
              <w:spacing w:after="120"/>
              <w:rPr>
                <w:rFonts w:cs="Calibri"/>
                <w:b/>
                <w:i/>
                <w:color w:val="000000"/>
                <w:sz w:val="24"/>
                <w:szCs w:val="24"/>
                <w:lang w:val="en-GB"/>
              </w:rPr>
            </w:pPr>
            <w:r w:rsidRPr="00310C0C">
              <w:rPr>
                <w:rFonts w:cs="Calibri"/>
                <w:b/>
                <w:color w:val="000000"/>
                <w:sz w:val="24"/>
                <w:szCs w:val="24"/>
                <w:lang w:val="en-GB"/>
              </w:rPr>
              <w:t>e.</w:t>
            </w:r>
            <w:r w:rsidRPr="00310C0C">
              <w:rPr>
                <w:rFonts w:cs="Calibri"/>
                <w:b/>
                <w:i/>
                <w:color w:val="000000"/>
                <w:sz w:val="24"/>
                <w:szCs w:val="24"/>
                <w:lang w:val="en-GB"/>
              </w:rPr>
              <w:t xml:space="preserve"> </w:t>
            </w:r>
            <w:r w:rsidRPr="00310C0C">
              <w:rPr>
                <w:rFonts w:cs="Calibri"/>
                <w:b/>
                <w:bCs/>
                <w:i/>
                <w:color w:val="000000"/>
                <w:sz w:val="24"/>
                <w:szCs w:val="24"/>
                <w:lang w:val="en-GB"/>
              </w:rPr>
              <w:t xml:space="preserve">Structure for increased impact </w:t>
            </w:r>
          </w:p>
          <w:p w14:paraId="327A9EBA" w14:textId="77777777" w:rsidR="00955710" w:rsidRPr="00310C0C" w:rsidRDefault="00955710" w:rsidP="00A774AE">
            <w:pPr>
              <w:spacing w:after="0"/>
              <w:rPr>
                <w:rFonts w:eastAsia="+mn-ea" w:cs="Calibri"/>
                <w:color w:val="000000"/>
                <w:sz w:val="24"/>
                <w:szCs w:val="24"/>
                <w:lang w:val="en-US"/>
              </w:rPr>
            </w:pPr>
            <w:r w:rsidRPr="00310C0C">
              <w:rPr>
                <w:rFonts w:eastAsia="+mn-ea" w:cs="Calibri"/>
                <w:color w:val="000000"/>
                <w:sz w:val="24"/>
                <w:szCs w:val="24"/>
                <w:lang w:val="en-US"/>
              </w:rPr>
              <w:t>• MSE's vision should be a guiding principle for how to become stronger</w:t>
            </w:r>
          </w:p>
          <w:p w14:paraId="25280230" w14:textId="77777777" w:rsidR="00955710" w:rsidRPr="00310C0C" w:rsidRDefault="00955710" w:rsidP="00A774AE">
            <w:pPr>
              <w:spacing w:after="0"/>
              <w:rPr>
                <w:rFonts w:eastAsia="+mn-ea" w:cs="Calibri"/>
                <w:color w:val="000000"/>
                <w:sz w:val="24"/>
                <w:szCs w:val="24"/>
                <w:lang w:val="en-US"/>
              </w:rPr>
            </w:pPr>
            <w:r w:rsidRPr="00310C0C">
              <w:rPr>
                <w:rFonts w:eastAsia="+mn-ea" w:cs="Calibri"/>
                <w:color w:val="000000"/>
                <w:sz w:val="24"/>
                <w:szCs w:val="24"/>
                <w:lang w:val="en-US"/>
              </w:rPr>
              <w:t xml:space="preserve">• Publishing open access in journals with the highest impact factor but still reaching relevant readers  </w:t>
            </w:r>
          </w:p>
          <w:p w14:paraId="0AE8C342" w14:textId="77777777" w:rsidR="00955710" w:rsidRPr="00310C0C" w:rsidRDefault="00955710" w:rsidP="00A774AE">
            <w:pPr>
              <w:spacing w:after="0"/>
              <w:rPr>
                <w:rFonts w:eastAsia="+mn-ea" w:cs="Calibri"/>
                <w:color w:val="000000"/>
                <w:sz w:val="24"/>
                <w:szCs w:val="24"/>
                <w:lang w:val="en-US"/>
              </w:rPr>
            </w:pPr>
            <w:r w:rsidRPr="00310C0C">
              <w:rPr>
                <w:rFonts w:eastAsia="+mn-ea" w:cs="Calibri"/>
                <w:color w:val="000000"/>
                <w:sz w:val="24"/>
                <w:szCs w:val="24"/>
                <w:lang w:val="en-US"/>
              </w:rPr>
              <w:t xml:space="preserve">• Develop a strategy for how we communicate results and how to increase our visibility </w:t>
            </w:r>
          </w:p>
          <w:p w14:paraId="1E9769F5" w14:textId="77777777" w:rsidR="00955710" w:rsidRDefault="00955710" w:rsidP="00A774AE">
            <w:pPr>
              <w:spacing w:after="0"/>
              <w:rPr>
                <w:rFonts w:eastAsia="+mn-ea" w:cs="Calibri"/>
                <w:color w:val="000000"/>
                <w:sz w:val="24"/>
                <w:szCs w:val="24"/>
                <w:lang w:val="en-US"/>
              </w:rPr>
            </w:pPr>
            <w:r w:rsidRPr="00310C0C">
              <w:rPr>
                <w:rFonts w:eastAsia="+mn-ea" w:cs="Calibri"/>
                <w:color w:val="000000"/>
                <w:sz w:val="24"/>
                <w:szCs w:val="24"/>
                <w:lang w:val="en-US"/>
              </w:rPr>
              <w:t xml:space="preserve">• Analyze impact of individuals as well as groups to reflect on whether there are choices that would increase impact without compromising quality </w:t>
            </w:r>
          </w:p>
          <w:p w14:paraId="31C8B193" w14:textId="77777777" w:rsidR="00955710" w:rsidRDefault="00955710" w:rsidP="00A774AE">
            <w:pPr>
              <w:spacing w:after="0"/>
              <w:rPr>
                <w:rFonts w:eastAsia="+mn-ea" w:cs="Calibri"/>
                <w:color w:val="000000"/>
                <w:sz w:val="24"/>
                <w:szCs w:val="24"/>
                <w:lang w:val="en-US"/>
              </w:rPr>
            </w:pPr>
          </w:p>
          <w:p w14:paraId="7B511882" w14:textId="77777777" w:rsidR="00955710" w:rsidRPr="00310C0C" w:rsidRDefault="00955710" w:rsidP="00A774AE">
            <w:pPr>
              <w:spacing w:after="0"/>
              <w:rPr>
                <w:rFonts w:eastAsia="+mn-ea" w:cs="Calibri"/>
                <w:color w:val="000000"/>
                <w:sz w:val="24"/>
                <w:szCs w:val="24"/>
                <w:lang w:val="en-US"/>
              </w:rPr>
            </w:pPr>
            <w:r>
              <w:rPr>
                <w:rFonts w:eastAsia="+mn-ea" w:cs="Calibri"/>
                <w:color w:val="000000"/>
                <w:sz w:val="24"/>
                <w:szCs w:val="24"/>
                <w:lang w:val="en-US"/>
              </w:rPr>
              <w:t>Additional information related to the cases described above are presented in Part C, Attachments.</w:t>
            </w:r>
          </w:p>
        </w:tc>
      </w:tr>
    </w:tbl>
    <w:p w14:paraId="6233AD42" w14:textId="77777777" w:rsidR="00955710" w:rsidRPr="00310C0C" w:rsidRDefault="00955710" w:rsidP="00955710">
      <w:pPr>
        <w:pStyle w:val="Brdtext"/>
        <w:spacing w:after="0" w:line="240" w:lineRule="auto"/>
        <w:rPr>
          <w:rFonts w:cs="Calibri"/>
          <w:szCs w:val="24"/>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955710" w:rsidRPr="00310C0C" w14:paraId="2BC4E82E" w14:textId="77777777" w:rsidTr="00A774AE">
        <w:tc>
          <w:tcPr>
            <w:tcW w:w="8789" w:type="dxa"/>
            <w:shd w:val="clear" w:color="auto" w:fill="D9D9D9"/>
          </w:tcPr>
          <w:p w14:paraId="738AB815" w14:textId="77777777" w:rsidR="00955710" w:rsidRPr="00310C0C" w:rsidRDefault="00955710" w:rsidP="00A774AE">
            <w:pPr>
              <w:spacing w:after="0"/>
              <w:rPr>
                <w:rStyle w:val="Stark"/>
                <w:rFonts w:cs="Calibri"/>
                <w:sz w:val="24"/>
                <w:szCs w:val="24"/>
              </w:rPr>
            </w:pPr>
            <w:r w:rsidRPr="00310C0C">
              <w:rPr>
                <w:rFonts w:cs="Calibri"/>
                <w:b/>
                <w:sz w:val="24"/>
                <w:szCs w:val="24"/>
              </w:rPr>
              <w:t xml:space="preserve">7. </w:t>
            </w:r>
            <w:proofErr w:type="spellStart"/>
            <w:r w:rsidRPr="00310C0C">
              <w:rPr>
                <w:rFonts w:cs="Calibri"/>
                <w:b/>
                <w:sz w:val="24"/>
                <w:szCs w:val="24"/>
              </w:rPr>
              <w:t>Other</w:t>
            </w:r>
            <w:proofErr w:type="spellEnd"/>
          </w:p>
        </w:tc>
      </w:tr>
      <w:tr w:rsidR="00955710" w:rsidRPr="00B52002" w14:paraId="30594F74" w14:textId="77777777" w:rsidTr="00A774AE">
        <w:tc>
          <w:tcPr>
            <w:tcW w:w="8789" w:type="dxa"/>
          </w:tcPr>
          <w:p w14:paraId="3C0BEB94" w14:textId="77777777" w:rsidR="00955710" w:rsidRPr="00310C0C" w:rsidRDefault="00955710" w:rsidP="00A774AE">
            <w:pPr>
              <w:numPr>
                <w:ilvl w:val="0"/>
                <w:numId w:val="13"/>
              </w:numPr>
              <w:spacing w:after="120" w:line="240" w:lineRule="auto"/>
              <w:rPr>
                <w:rFonts w:cs="Calibri"/>
                <w:b/>
                <w:i/>
                <w:sz w:val="24"/>
                <w:szCs w:val="24"/>
                <w:lang w:val="en-GB"/>
              </w:rPr>
            </w:pPr>
            <w:r w:rsidRPr="00310C0C">
              <w:rPr>
                <w:rStyle w:val="Rubrik3Char"/>
                <w:rFonts w:ascii="Calibri" w:eastAsia="Arial" w:hAnsi="Calibri" w:cs="Calibri"/>
                <w:b/>
                <w:i/>
                <w:szCs w:val="24"/>
              </w:rPr>
              <w:t>Specifics that the d</w:t>
            </w:r>
            <w:r w:rsidRPr="00310C0C">
              <w:rPr>
                <w:rStyle w:val="Rubrik3Char"/>
                <w:rFonts w:ascii="Calibri" w:eastAsia="Arial" w:hAnsi="Calibri"/>
                <w:b/>
                <w:i/>
                <w:szCs w:val="24"/>
              </w:rPr>
              <w:t>epartment</w:t>
            </w:r>
            <w:r w:rsidRPr="00310C0C">
              <w:rPr>
                <w:rStyle w:val="Rubrik3Char"/>
                <w:rFonts w:ascii="Calibri" w:eastAsia="Arial" w:hAnsi="Calibri" w:cs="Calibri"/>
                <w:b/>
                <w:i/>
                <w:szCs w:val="24"/>
              </w:rPr>
              <w:t xml:space="preserve"> wishes to mention and describe</w:t>
            </w:r>
            <w:r w:rsidRPr="00310C0C">
              <w:rPr>
                <w:rFonts w:cs="Calibri"/>
                <w:b/>
                <w:i/>
                <w:sz w:val="24"/>
                <w:szCs w:val="24"/>
                <w:lang w:val="en-GB"/>
              </w:rPr>
              <w:t xml:space="preserve"> </w:t>
            </w:r>
          </w:p>
        </w:tc>
      </w:tr>
    </w:tbl>
    <w:p w14:paraId="452085D3" w14:textId="77777777" w:rsidR="00B00C0F" w:rsidRPr="00B00C0F" w:rsidRDefault="00B00C0F" w:rsidP="00B00C0F">
      <w:pPr>
        <w:rPr>
          <w:rFonts w:ascii="Arial" w:hAnsi="Arial" w:cs="Arial"/>
          <w:b/>
          <w:sz w:val="36"/>
          <w:szCs w:val="36"/>
          <w:lang w:val="en-US"/>
        </w:rPr>
      </w:pPr>
    </w:p>
    <w:p w14:paraId="19EA4044" w14:textId="77777777" w:rsidR="00B00C0F" w:rsidRPr="00B00C0F" w:rsidRDefault="00B00C0F" w:rsidP="00B00C0F">
      <w:pPr>
        <w:rPr>
          <w:rFonts w:ascii="Arial" w:hAnsi="Arial" w:cs="Arial"/>
          <w:b/>
          <w:sz w:val="36"/>
          <w:szCs w:val="36"/>
          <w:lang w:val="en-US"/>
        </w:rPr>
      </w:pPr>
    </w:p>
    <w:p w14:paraId="4AB0205B" w14:textId="1C714F84" w:rsidR="00A2476A" w:rsidRDefault="00A2476A" w:rsidP="00B00C0F">
      <w:pPr>
        <w:rPr>
          <w:rFonts w:ascii="Arial" w:hAnsi="Arial" w:cs="Arial"/>
          <w:b/>
          <w:sz w:val="36"/>
          <w:szCs w:val="36"/>
          <w:lang w:val="en-US"/>
        </w:rPr>
      </w:pPr>
    </w:p>
    <w:p w14:paraId="420438B2" w14:textId="36FFD1EA" w:rsidR="00955710" w:rsidRDefault="00955710" w:rsidP="00B00C0F">
      <w:pPr>
        <w:rPr>
          <w:rFonts w:ascii="Arial" w:hAnsi="Arial" w:cs="Arial"/>
          <w:b/>
          <w:sz w:val="36"/>
          <w:szCs w:val="36"/>
          <w:lang w:val="en-US"/>
        </w:rPr>
      </w:pPr>
    </w:p>
    <w:p w14:paraId="0F24E244" w14:textId="77777777" w:rsidR="00955710" w:rsidRDefault="00955710" w:rsidP="00B00C0F">
      <w:pPr>
        <w:rPr>
          <w:rFonts w:ascii="Arial" w:hAnsi="Arial" w:cs="Arial"/>
          <w:b/>
          <w:sz w:val="36"/>
          <w:szCs w:val="36"/>
          <w:lang w:val="en-US"/>
        </w:rPr>
      </w:pPr>
    </w:p>
    <w:p w14:paraId="61D630FA" w14:textId="72A7988F" w:rsidR="00B00C0F" w:rsidRPr="00BF484C" w:rsidRDefault="000D7964" w:rsidP="00DD3361">
      <w:pPr>
        <w:rPr>
          <w:rFonts w:cstheme="minorHAnsi"/>
          <w:b/>
          <w:sz w:val="36"/>
          <w:szCs w:val="36"/>
          <w:lang w:val="en-US"/>
        </w:rPr>
      </w:pPr>
      <w:r w:rsidRPr="00BF484C">
        <w:rPr>
          <w:rFonts w:cstheme="minorHAnsi"/>
          <w:b/>
          <w:sz w:val="36"/>
          <w:szCs w:val="36"/>
          <w:lang w:val="en-US"/>
        </w:rPr>
        <w:t xml:space="preserve">SELF-EVALUATION OF </w:t>
      </w:r>
      <w:r w:rsidR="00B00C0F" w:rsidRPr="00BF484C">
        <w:rPr>
          <w:rFonts w:cstheme="minorHAnsi"/>
          <w:b/>
          <w:sz w:val="36"/>
          <w:szCs w:val="36"/>
          <w:lang w:val="en-US"/>
        </w:rPr>
        <w:t>DEPARTMENT</w:t>
      </w:r>
      <w:r w:rsidR="00BF484C">
        <w:rPr>
          <w:rFonts w:cstheme="minorHAnsi"/>
          <w:b/>
          <w:sz w:val="36"/>
          <w:szCs w:val="36"/>
          <w:lang w:val="en-US"/>
        </w:rPr>
        <w:t xml:space="preserve"> OF</w:t>
      </w:r>
    </w:p>
    <w:p w14:paraId="7121D291" w14:textId="2C846FDE" w:rsidR="00B00C0F" w:rsidRPr="00BF484C" w:rsidRDefault="00B00C0F" w:rsidP="00DD3361">
      <w:pPr>
        <w:rPr>
          <w:rFonts w:cstheme="minorHAnsi"/>
          <w:b/>
          <w:sz w:val="40"/>
          <w:szCs w:val="40"/>
          <w:lang w:val="en-US"/>
        </w:rPr>
      </w:pPr>
      <w:r w:rsidRPr="00BF484C">
        <w:rPr>
          <w:rFonts w:cstheme="minorHAnsi"/>
          <w:b/>
          <w:sz w:val="40"/>
          <w:szCs w:val="40"/>
          <w:lang w:val="en-US"/>
        </w:rPr>
        <w:t>THEORETICAL CHEMISTRY AND BIOLOGY</w:t>
      </w:r>
    </w:p>
    <w:p w14:paraId="788ADB4B" w14:textId="77777777" w:rsidR="00BF484C" w:rsidRDefault="00BF484C" w:rsidP="00DD3361">
      <w:pPr>
        <w:rPr>
          <w:rFonts w:cstheme="minorHAnsi"/>
          <w:b/>
          <w:sz w:val="36"/>
          <w:szCs w:val="36"/>
          <w:lang w:val="en-US"/>
        </w:rPr>
      </w:pPr>
    </w:p>
    <w:p w14:paraId="3997E629" w14:textId="01717464" w:rsidR="00B00C0F" w:rsidRPr="00BF484C" w:rsidRDefault="00B00C0F" w:rsidP="00DD3361">
      <w:pPr>
        <w:rPr>
          <w:rFonts w:cstheme="minorHAnsi"/>
          <w:b/>
          <w:sz w:val="28"/>
          <w:szCs w:val="28"/>
          <w:lang w:val="en-US"/>
        </w:rPr>
      </w:pPr>
      <w:r w:rsidRPr="00BF484C">
        <w:rPr>
          <w:rFonts w:cstheme="minorHAnsi"/>
          <w:b/>
          <w:sz w:val="36"/>
          <w:szCs w:val="36"/>
          <w:lang w:val="en-US"/>
        </w:rPr>
        <w:br/>
      </w:r>
      <w:r w:rsidRPr="00BF484C">
        <w:rPr>
          <w:rFonts w:cstheme="minorHAnsi"/>
          <w:sz w:val="28"/>
          <w:szCs w:val="28"/>
          <w:lang w:val="en-US"/>
        </w:rPr>
        <w:t xml:space="preserve">Head of the Department: Prof. </w:t>
      </w:r>
      <w:r w:rsidR="00A2476A" w:rsidRPr="00BF484C">
        <w:rPr>
          <w:rFonts w:cstheme="minorHAnsi"/>
          <w:sz w:val="28"/>
          <w:szCs w:val="28"/>
          <w:lang w:val="en-US"/>
        </w:rPr>
        <w:t>Patrick Norman</w:t>
      </w:r>
    </w:p>
    <w:p w14:paraId="32EE5F07" w14:textId="77777777" w:rsidR="0080287D" w:rsidRDefault="0080287D" w:rsidP="00EC19EB">
      <w:pPr>
        <w:rPr>
          <w:lang w:val="en-US"/>
        </w:rPr>
      </w:pPr>
    </w:p>
    <w:p w14:paraId="57A95385" w14:textId="77777777" w:rsidR="0080287D" w:rsidRDefault="0080287D" w:rsidP="00EC19EB">
      <w:pPr>
        <w:rPr>
          <w:lang w:val="en-US"/>
        </w:rPr>
      </w:pPr>
    </w:p>
    <w:p w14:paraId="4323ADEB" w14:textId="2EEFC1E0" w:rsidR="00EC19EB" w:rsidRPr="00BF484C" w:rsidRDefault="00EC19EB" w:rsidP="00EC19EB">
      <w:pPr>
        <w:rPr>
          <w:rFonts w:cstheme="minorHAnsi"/>
          <w:sz w:val="24"/>
          <w:szCs w:val="24"/>
          <w:lang w:val="en-US"/>
        </w:rPr>
      </w:pPr>
      <w:r w:rsidRPr="00C37788">
        <w:rPr>
          <w:rFonts w:cs="Calibri"/>
          <w:color w:val="000000"/>
          <w:sz w:val="24"/>
          <w:szCs w:val="24"/>
          <w:lang w:val="en-US"/>
        </w:rPr>
        <w:t xml:space="preserve"> </w:t>
      </w:r>
    </w:p>
    <w:p w14:paraId="59BA344D" w14:textId="77777777" w:rsidR="000D7964" w:rsidRDefault="000D7964">
      <w:pPr>
        <w:rPr>
          <w:lang w:val="en-US"/>
        </w:rPr>
      </w:pPr>
      <w:r>
        <w:rPr>
          <w:lang w:val="en-US"/>
        </w:rPr>
        <w:br w:type="page"/>
      </w:r>
    </w:p>
    <w:p w14:paraId="5775652F" w14:textId="77777777" w:rsidR="000D7964" w:rsidRPr="00DC2AE8" w:rsidRDefault="000D7964" w:rsidP="000D7964">
      <w:pPr>
        <w:spacing w:after="0"/>
        <w:rPr>
          <w:rFonts w:eastAsiaTheme="majorEastAsia" w:cs="Calibri"/>
          <w:b/>
          <w:bCs/>
          <w:szCs w:val="24"/>
          <w:lang w:val="en-US"/>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0D7964" w:rsidRPr="00B52002" w14:paraId="16F0A454" w14:textId="77777777" w:rsidTr="00D5047D">
        <w:tc>
          <w:tcPr>
            <w:tcW w:w="8789" w:type="dxa"/>
            <w:tcBorders>
              <w:top w:val="single" w:sz="8" w:space="0" w:color="auto"/>
              <w:left w:val="single" w:sz="8" w:space="0" w:color="auto"/>
              <w:bottom w:val="single" w:sz="8" w:space="0" w:color="auto"/>
              <w:right w:val="single" w:sz="8" w:space="0" w:color="auto"/>
            </w:tcBorders>
            <w:shd w:val="clear" w:color="auto" w:fill="D9D9D9" w:themeFill="background1" w:themeFillShade="D9"/>
          </w:tcPr>
          <w:p w14:paraId="4DB7958A" w14:textId="77777777" w:rsidR="000D7964" w:rsidRPr="00C37788" w:rsidRDefault="000D7964" w:rsidP="00D5047D">
            <w:pPr>
              <w:spacing w:after="0"/>
              <w:rPr>
                <w:rStyle w:val="Stark"/>
                <w:rFonts w:cs="Calibri"/>
                <w:bCs w:val="0"/>
                <w:sz w:val="24"/>
                <w:szCs w:val="24"/>
                <w:lang w:val="en-US"/>
              </w:rPr>
            </w:pPr>
            <w:r w:rsidRPr="00C37788">
              <w:rPr>
                <w:rFonts w:cs="Calibri"/>
                <w:b/>
                <w:sz w:val="24"/>
                <w:szCs w:val="24"/>
                <w:lang w:val="en-US"/>
              </w:rPr>
              <w:t>1. Overall analysis and conclusion; strengths and development areas</w:t>
            </w:r>
          </w:p>
        </w:tc>
      </w:tr>
      <w:tr w:rsidR="000D7964" w:rsidRPr="00B52002" w14:paraId="67864FF1" w14:textId="77777777" w:rsidTr="00D5047D">
        <w:tc>
          <w:tcPr>
            <w:tcW w:w="8789" w:type="dxa"/>
            <w:tcBorders>
              <w:top w:val="single" w:sz="8" w:space="0" w:color="auto"/>
              <w:left w:val="single" w:sz="8" w:space="0" w:color="auto"/>
              <w:bottom w:val="single" w:sz="8" w:space="0" w:color="auto"/>
              <w:right w:val="single" w:sz="8" w:space="0" w:color="auto"/>
            </w:tcBorders>
            <w:shd w:val="clear" w:color="auto" w:fill="auto"/>
          </w:tcPr>
          <w:p w14:paraId="28DCF226" w14:textId="77777777" w:rsidR="000D7964" w:rsidRPr="00C37788" w:rsidRDefault="000D7964" w:rsidP="00D5047D">
            <w:pPr>
              <w:spacing w:after="120"/>
              <w:rPr>
                <w:rFonts w:cs="Calibri"/>
                <w:bCs/>
                <w:sz w:val="24"/>
                <w:szCs w:val="24"/>
                <w:lang w:val="en-US"/>
              </w:rPr>
            </w:pPr>
            <w:r w:rsidRPr="00C37788">
              <w:rPr>
                <w:rFonts w:cs="Calibri"/>
                <w:b/>
                <w:sz w:val="24"/>
                <w:szCs w:val="24"/>
                <w:lang w:val="en-US"/>
              </w:rPr>
              <w:t xml:space="preserve">a. </w:t>
            </w:r>
            <w:r w:rsidRPr="00C37788">
              <w:rPr>
                <w:rFonts w:cs="Calibri"/>
                <w:b/>
                <w:bCs/>
                <w:i/>
                <w:iCs/>
                <w:sz w:val="24"/>
                <w:szCs w:val="24"/>
                <w:lang w:val="en-US"/>
              </w:rPr>
              <w:t>Limited SWOT-analysis</w:t>
            </w:r>
          </w:p>
          <w:p w14:paraId="3F426828" w14:textId="77777777" w:rsidR="000D7964" w:rsidRPr="005561B6" w:rsidRDefault="000D7964" w:rsidP="005561B6">
            <w:pPr>
              <w:pStyle w:val="Normalwebb"/>
              <w:spacing w:before="0" w:beforeAutospacing="0" w:after="120" w:afterAutospacing="0"/>
              <w:rPr>
                <w:rFonts w:ascii="Times New Roman" w:hAnsi="Times New Roman"/>
                <w:b/>
                <w:lang w:val="en-US"/>
              </w:rPr>
            </w:pPr>
            <w:r w:rsidRPr="005561B6">
              <w:rPr>
                <w:rFonts w:cs="Calibri"/>
                <w:b/>
                <w:color w:val="000000"/>
                <w:lang w:val="en-US"/>
              </w:rPr>
              <w:t>Strengths in research:</w:t>
            </w:r>
          </w:p>
          <w:p w14:paraId="71A2A3E4" w14:textId="77777777" w:rsidR="000D7964" w:rsidRPr="00DC2AE8" w:rsidRDefault="005561B6" w:rsidP="005561B6">
            <w:pPr>
              <w:pStyle w:val="Normalwebb"/>
              <w:spacing w:before="0" w:beforeAutospacing="0" w:after="0" w:afterAutospacing="0"/>
              <w:textAlignment w:val="baseline"/>
              <w:rPr>
                <w:rFonts w:cs="Calibri"/>
                <w:color w:val="000000"/>
                <w:lang w:val="en-US"/>
              </w:rPr>
            </w:pPr>
            <w:r>
              <w:rPr>
                <w:rFonts w:cs="Calibri"/>
                <w:bCs/>
                <w:color w:val="000000" w:themeColor="text1"/>
                <w:lang w:val="en-GB"/>
              </w:rPr>
              <w:t xml:space="preserve">● </w:t>
            </w:r>
            <w:r w:rsidR="000D7964" w:rsidRPr="00DC2AE8">
              <w:rPr>
                <w:rFonts w:cs="Calibri"/>
                <w:color w:val="000000"/>
                <w:lang w:val="en-US"/>
              </w:rPr>
              <w:t>Combination of theory &amp; development and applications</w:t>
            </w:r>
          </w:p>
          <w:p w14:paraId="0776481C" w14:textId="77777777" w:rsidR="000D7964" w:rsidRPr="00DC2AE8" w:rsidRDefault="005561B6" w:rsidP="005561B6">
            <w:pPr>
              <w:pStyle w:val="Normalwebb"/>
              <w:spacing w:before="0" w:beforeAutospacing="0" w:after="0" w:afterAutospacing="0"/>
              <w:textAlignment w:val="baseline"/>
              <w:rPr>
                <w:rFonts w:cs="Calibri"/>
                <w:color w:val="000000"/>
                <w:lang w:val="en-US"/>
              </w:rPr>
            </w:pPr>
            <w:r>
              <w:rPr>
                <w:rFonts w:cs="Calibri"/>
                <w:bCs/>
                <w:color w:val="000000" w:themeColor="text1"/>
                <w:lang w:val="en-GB"/>
              </w:rPr>
              <w:t xml:space="preserve">● </w:t>
            </w:r>
            <w:r w:rsidR="000D7964" w:rsidRPr="00DC2AE8">
              <w:rPr>
                <w:rFonts w:cs="Calibri"/>
                <w:color w:val="000000"/>
                <w:lang w:val="en-US"/>
              </w:rPr>
              <w:t>Coherent and collaborative work within the department</w:t>
            </w:r>
          </w:p>
          <w:p w14:paraId="5FB90B66" w14:textId="77777777" w:rsidR="000D7964" w:rsidRPr="00DC2AE8" w:rsidRDefault="005561B6" w:rsidP="005561B6">
            <w:pPr>
              <w:pStyle w:val="Normalwebb"/>
              <w:spacing w:before="0" w:beforeAutospacing="0" w:after="0" w:afterAutospacing="0"/>
              <w:textAlignment w:val="baseline"/>
              <w:rPr>
                <w:rFonts w:cs="Calibri"/>
                <w:color w:val="000000"/>
                <w:lang w:val="en-US"/>
              </w:rPr>
            </w:pPr>
            <w:r>
              <w:rPr>
                <w:rFonts w:cs="Calibri"/>
                <w:bCs/>
                <w:color w:val="000000" w:themeColor="text1"/>
                <w:lang w:val="en-GB"/>
              </w:rPr>
              <w:t xml:space="preserve">● </w:t>
            </w:r>
            <w:r w:rsidR="000D7964" w:rsidRPr="00DC2AE8">
              <w:rPr>
                <w:rFonts w:cs="Calibri"/>
                <w:color w:val="000000"/>
                <w:lang w:val="en-US"/>
              </w:rPr>
              <w:t>Own software development</w:t>
            </w:r>
          </w:p>
          <w:p w14:paraId="58F72EDB" w14:textId="77777777" w:rsidR="000D7964" w:rsidRPr="00DC2AE8" w:rsidRDefault="005561B6" w:rsidP="005561B6">
            <w:pPr>
              <w:pStyle w:val="Normalwebb"/>
              <w:spacing w:before="0" w:beforeAutospacing="0" w:after="0" w:afterAutospacing="0"/>
              <w:textAlignment w:val="baseline"/>
              <w:rPr>
                <w:rFonts w:cs="Calibri"/>
                <w:color w:val="000000"/>
                <w:lang w:val="en-US"/>
              </w:rPr>
            </w:pPr>
            <w:r>
              <w:rPr>
                <w:rFonts w:cs="Calibri"/>
                <w:bCs/>
                <w:color w:val="000000" w:themeColor="text1"/>
                <w:lang w:val="en-GB"/>
              </w:rPr>
              <w:t xml:space="preserve">● </w:t>
            </w:r>
            <w:r w:rsidR="000D7964" w:rsidRPr="00DC2AE8">
              <w:rPr>
                <w:rFonts w:cs="Calibri"/>
                <w:color w:val="000000"/>
                <w:lang w:val="en-US"/>
              </w:rPr>
              <w:t>High specialized competence in HPC</w:t>
            </w:r>
          </w:p>
          <w:p w14:paraId="1DCD697E" w14:textId="77777777" w:rsidR="000D7964" w:rsidRPr="00DC2AE8" w:rsidRDefault="005561B6" w:rsidP="005561B6">
            <w:pPr>
              <w:pStyle w:val="Normalwebb"/>
              <w:spacing w:before="0" w:beforeAutospacing="0" w:after="0" w:afterAutospacing="0"/>
              <w:textAlignment w:val="baseline"/>
              <w:rPr>
                <w:rFonts w:cs="Calibri"/>
                <w:color w:val="000000"/>
                <w:lang w:val="en-US"/>
              </w:rPr>
            </w:pPr>
            <w:r>
              <w:rPr>
                <w:rFonts w:cs="Calibri"/>
                <w:bCs/>
                <w:color w:val="000000" w:themeColor="text1"/>
                <w:lang w:val="en-GB"/>
              </w:rPr>
              <w:t xml:space="preserve">● </w:t>
            </w:r>
            <w:r w:rsidR="000D7964" w:rsidRPr="00DC2AE8">
              <w:rPr>
                <w:rFonts w:cs="Calibri"/>
                <w:color w:val="000000"/>
                <w:lang w:val="en-US"/>
              </w:rPr>
              <w:t>Broad international networks (theoretical and experimental)</w:t>
            </w:r>
          </w:p>
          <w:p w14:paraId="6C54C9C2" w14:textId="77777777" w:rsidR="000D7964" w:rsidRPr="00DC2AE8" w:rsidRDefault="005561B6" w:rsidP="005561B6">
            <w:pPr>
              <w:pStyle w:val="Normalwebb"/>
              <w:spacing w:before="0" w:beforeAutospacing="0" w:after="0" w:afterAutospacing="0"/>
              <w:textAlignment w:val="baseline"/>
              <w:rPr>
                <w:rFonts w:cs="Calibri"/>
                <w:color w:val="000000"/>
                <w:lang w:val="en-US"/>
              </w:rPr>
            </w:pPr>
            <w:r>
              <w:rPr>
                <w:rFonts w:cs="Calibri"/>
                <w:bCs/>
                <w:color w:val="000000" w:themeColor="text1"/>
                <w:lang w:val="en-GB"/>
              </w:rPr>
              <w:t xml:space="preserve">● </w:t>
            </w:r>
            <w:r w:rsidR="000D7964" w:rsidRPr="00DC2AE8">
              <w:rPr>
                <w:rFonts w:cs="Calibri"/>
                <w:color w:val="000000"/>
                <w:lang w:val="en-US"/>
              </w:rPr>
              <w:t>High publication rate</w:t>
            </w:r>
          </w:p>
          <w:p w14:paraId="0BCD0028" w14:textId="77777777" w:rsidR="000D7964" w:rsidRPr="00DC2AE8" w:rsidRDefault="005561B6" w:rsidP="005561B6">
            <w:pPr>
              <w:pStyle w:val="Normalwebb"/>
              <w:spacing w:before="0" w:beforeAutospacing="0" w:after="0" w:afterAutospacing="0"/>
              <w:textAlignment w:val="baseline"/>
              <w:rPr>
                <w:rFonts w:cs="Calibri"/>
                <w:color w:val="000000"/>
                <w:lang w:val="en-US"/>
              </w:rPr>
            </w:pPr>
            <w:r>
              <w:rPr>
                <w:rFonts w:cs="Calibri"/>
                <w:bCs/>
                <w:color w:val="000000" w:themeColor="text1"/>
                <w:lang w:val="en-GB"/>
              </w:rPr>
              <w:t xml:space="preserve">● </w:t>
            </w:r>
            <w:r w:rsidR="000D7964" w:rsidRPr="00DC2AE8">
              <w:rPr>
                <w:rFonts w:cs="Calibri"/>
                <w:color w:val="000000"/>
                <w:lang w:val="en-US"/>
              </w:rPr>
              <w:t>Competitive in seeking external funding</w:t>
            </w:r>
          </w:p>
          <w:p w14:paraId="528BA891" w14:textId="77777777" w:rsidR="005561B6" w:rsidRDefault="005561B6" w:rsidP="00D5047D">
            <w:pPr>
              <w:pStyle w:val="Normalwebb"/>
              <w:spacing w:before="0" w:beforeAutospacing="0" w:after="0" w:afterAutospacing="0"/>
              <w:rPr>
                <w:rFonts w:cs="Calibri"/>
                <w:b/>
                <w:color w:val="000000"/>
                <w:lang w:val="en-US"/>
              </w:rPr>
            </w:pPr>
          </w:p>
          <w:p w14:paraId="52CE98B1" w14:textId="77777777" w:rsidR="000D7964" w:rsidRPr="005561B6" w:rsidRDefault="000D7964" w:rsidP="005561B6">
            <w:pPr>
              <w:pStyle w:val="Normalwebb"/>
              <w:spacing w:before="0" w:beforeAutospacing="0" w:after="120" w:afterAutospacing="0"/>
              <w:rPr>
                <w:rFonts w:ascii="Times New Roman" w:hAnsi="Times New Roman"/>
                <w:b/>
                <w:lang w:val="en-US"/>
              </w:rPr>
            </w:pPr>
            <w:r w:rsidRPr="005561B6">
              <w:rPr>
                <w:rFonts w:cs="Calibri"/>
                <w:b/>
                <w:color w:val="000000"/>
                <w:lang w:val="en-US"/>
              </w:rPr>
              <w:t>Strengths in organization:</w:t>
            </w:r>
          </w:p>
          <w:p w14:paraId="5AC4AC38" w14:textId="77777777" w:rsidR="000D7964" w:rsidRPr="00DC2AE8" w:rsidRDefault="005561B6" w:rsidP="005561B6">
            <w:pPr>
              <w:pStyle w:val="Normalwebb"/>
              <w:spacing w:before="0" w:beforeAutospacing="0" w:after="0" w:afterAutospacing="0"/>
              <w:textAlignment w:val="baseline"/>
              <w:rPr>
                <w:rFonts w:cs="Calibri"/>
                <w:color w:val="000000"/>
                <w:lang w:val="en-US"/>
              </w:rPr>
            </w:pPr>
            <w:r>
              <w:rPr>
                <w:rFonts w:cs="Calibri"/>
                <w:bCs/>
                <w:color w:val="000000" w:themeColor="text1"/>
                <w:lang w:val="en-GB"/>
              </w:rPr>
              <w:t xml:space="preserve">● </w:t>
            </w:r>
            <w:r w:rsidR="000D7964" w:rsidRPr="00DC2AE8">
              <w:rPr>
                <w:rFonts w:cs="Calibri"/>
                <w:color w:val="000000"/>
                <w:lang w:val="en-US"/>
              </w:rPr>
              <w:t>Broad competence</w:t>
            </w:r>
          </w:p>
          <w:p w14:paraId="460FCC17" w14:textId="77777777" w:rsidR="000D7964" w:rsidRPr="00DC2AE8" w:rsidRDefault="005561B6" w:rsidP="005561B6">
            <w:pPr>
              <w:pStyle w:val="Normalwebb"/>
              <w:spacing w:before="0" w:beforeAutospacing="0" w:after="0" w:afterAutospacing="0"/>
              <w:textAlignment w:val="baseline"/>
              <w:rPr>
                <w:rFonts w:cs="Calibri"/>
                <w:color w:val="000000"/>
                <w:lang w:val="en-US"/>
              </w:rPr>
            </w:pPr>
            <w:r>
              <w:rPr>
                <w:rFonts w:cs="Calibri"/>
                <w:bCs/>
                <w:color w:val="000000" w:themeColor="text1"/>
                <w:lang w:val="en-GB"/>
              </w:rPr>
              <w:t xml:space="preserve">● </w:t>
            </w:r>
            <w:r w:rsidR="000D7964" w:rsidRPr="00DC2AE8">
              <w:rPr>
                <w:rFonts w:cs="Calibri"/>
                <w:color w:val="000000"/>
                <w:lang w:val="en-US"/>
              </w:rPr>
              <w:t>Very international staff</w:t>
            </w:r>
          </w:p>
          <w:p w14:paraId="67156FD6" w14:textId="77777777" w:rsidR="000D7964" w:rsidRPr="00DC2AE8" w:rsidRDefault="005561B6" w:rsidP="005561B6">
            <w:pPr>
              <w:pStyle w:val="Normalwebb"/>
              <w:spacing w:before="0" w:beforeAutospacing="0" w:after="0" w:afterAutospacing="0"/>
              <w:textAlignment w:val="baseline"/>
              <w:rPr>
                <w:rFonts w:cs="Calibri"/>
                <w:color w:val="000000"/>
                <w:lang w:val="en-US"/>
              </w:rPr>
            </w:pPr>
            <w:r>
              <w:rPr>
                <w:rFonts w:cs="Calibri"/>
                <w:bCs/>
                <w:color w:val="000000" w:themeColor="text1"/>
                <w:lang w:val="en-GB"/>
              </w:rPr>
              <w:t xml:space="preserve">● </w:t>
            </w:r>
            <w:r w:rsidR="000D7964" w:rsidRPr="00DC2AE8">
              <w:rPr>
                <w:rFonts w:cs="Calibri"/>
                <w:color w:val="000000"/>
                <w:lang w:val="en-US"/>
              </w:rPr>
              <w:t>Strong partnership with PDC Center for High Performance Computing</w:t>
            </w:r>
          </w:p>
          <w:p w14:paraId="3C704AA5" w14:textId="77777777" w:rsidR="005561B6" w:rsidRDefault="005561B6" w:rsidP="00D5047D">
            <w:pPr>
              <w:pStyle w:val="Normalwebb"/>
              <w:spacing w:before="0" w:beforeAutospacing="0" w:after="0" w:afterAutospacing="0"/>
              <w:rPr>
                <w:rFonts w:cs="Calibri"/>
                <w:b/>
                <w:color w:val="000000"/>
                <w:lang w:val="en-US"/>
              </w:rPr>
            </w:pPr>
          </w:p>
          <w:p w14:paraId="3AEC76FB" w14:textId="77777777" w:rsidR="000D7964" w:rsidRPr="005561B6" w:rsidRDefault="000D7964" w:rsidP="005561B6">
            <w:pPr>
              <w:pStyle w:val="Normalwebb"/>
              <w:spacing w:before="0" w:beforeAutospacing="0" w:after="120" w:afterAutospacing="0"/>
              <w:rPr>
                <w:rFonts w:ascii="Times New Roman" w:hAnsi="Times New Roman"/>
                <w:b/>
                <w:lang w:val="en-US"/>
              </w:rPr>
            </w:pPr>
            <w:r w:rsidRPr="005561B6">
              <w:rPr>
                <w:rFonts w:cs="Calibri"/>
                <w:b/>
                <w:color w:val="000000"/>
                <w:lang w:val="en-US"/>
              </w:rPr>
              <w:t>Weaknesses in research:</w:t>
            </w:r>
          </w:p>
          <w:p w14:paraId="1C9D4943" w14:textId="77777777" w:rsidR="000D7964" w:rsidRPr="00DC2AE8" w:rsidRDefault="005561B6" w:rsidP="005561B6">
            <w:pPr>
              <w:pStyle w:val="Normalwebb"/>
              <w:spacing w:before="0" w:beforeAutospacing="0" w:after="0" w:afterAutospacing="0"/>
              <w:textAlignment w:val="baseline"/>
              <w:rPr>
                <w:rFonts w:cs="Calibri"/>
                <w:color w:val="000000"/>
                <w:lang w:val="en-US"/>
              </w:rPr>
            </w:pPr>
            <w:r>
              <w:rPr>
                <w:rFonts w:cs="Calibri"/>
                <w:bCs/>
                <w:color w:val="000000" w:themeColor="text1"/>
                <w:lang w:val="en-GB"/>
              </w:rPr>
              <w:t xml:space="preserve">● </w:t>
            </w:r>
            <w:r w:rsidR="000D7964" w:rsidRPr="00DC2AE8">
              <w:rPr>
                <w:rFonts w:cs="Calibri"/>
                <w:color w:val="000000"/>
                <w:lang w:val="en-US"/>
              </w:rPr>
              <w:t>Uneven spread of grant success and supervision responsibilities</w:t>
            </w:r>
          </w:p>
          <w:p w14:paraId="59104D28" w14:textId="77777777" w:rsidR="000D7964" w:rsidRPr="00DC2AE8" w:rsidRDefault="005561B6" w:rsidP="005561B6">
            <w:pPr>
              <w:pStyle w:val="Normalwebb"/>
              <w:spacing w:before="0" w:beforeAutospacing="0" w:after="0" w:afterAutospacing="0"/>
              <w:textAlignment w:val="baseline"/>
              <w:rPr>
                <w:rFonts w:cs="Calibri"/>
                <w:color w:val="000000"/>
                <w:lang w:val="en-US"/>
              </w:rPr>
            </w:pPr>
            <w:r>
              <w:rPr>
                <w:rFonts w:cs="Calibri"/>
                <w:bCs/>
                <w:color w:val="000000" w:themeColor="text1"/>
                <w:lang w:val="en-GB"/>
              </w:rPr>
              <w:t xml:space="preserve">● </w:t>
            </w:r>
            <w:r w:rsidR="000D7964" w:rsidRPr="00DC2AE8">
              <w:rPr>
                <w:rFonts w:cs="Calibri"/>
                <w:color w:val="000000"/>
                <w:lang w:val="en-US"/>
              </w:rPr>
              <w:t>Not sufficient collaboration with KTH experimentalists</w:t>
            </w:r>
          </w:p>
          <w:p w14:paraId="616CCBC0" w14:textId="77777777" w:rsidR="000D7964" w:rsidRPr="00DC2AE8" w:rsidRDefault="005561B6" w:rsidP="005561B6">
            <w:pPr>
              <w:pStyle w:val="Normalwebb"/>
              <w:spacing w:before="0" w:beforeAutospacing="0" w:after="0" w:afterAutospacing="0"/>
              <w:textAlignment w:val="baseline"/>
              <w:rPr>
                <w:rFonts w:cs="Calibri"/>
                <w:color w:val="000000"/>
                <w:lang w:val="en-US"/>
              </w:rPr>
            </w:pPr>
            <w:r>
              <w:rPr>
                <w:rFonts w:cs="Calibri"/>
                <w:bCs/>
                <w:color w:val="000000" w:themeColor="text1"/>
                <w:lang w:val="en-GB"/>
              </w:rPr>
              <w:t xml:space="preserve">● </w:t>
            </w:r>
            <w:r w:rsidR="000D7964" w:rsidRPr="00DC2AE8">
              <w:rPr>
                <w:rFonts w:cs="Calibri"/>
                <w:color w:val="000000"/>
                <w:lang w:val="en-US"/>
              </w:rPr>
              <w:t>Low societal visibility</w:t>
            </w:r>
          </w:p>
          <w:p w14:paraId="25D164E3" w14:textId="77777777" w:rsidR="005561B6" w:rsidRDefault="005561B6" w:rsidP="00D5047D">
            <w:pPr>
              <w:pStyle w:val="Normalwebb"/>
              <w:spacing w:before="0" w:beforeAutospacing="0" w:after="0" w:afterAutospacing="0"/>
              <w:rPr>
                <w:rFonts w:cs="Calibri"/>
                <w:b/>
                <w:color w:val="000000"/>
                <w:lang w:val="en-US"/>
              </w:rPr>
            </w:pPr>
          </w:p>
          <w:p w14:paraId="6D180DA9" w14:textId="77777777" w:rsidR="000D7964" w:rsidRPr="005561B6" w:rsidRDefault="000D7964" w:rsidP="005561B6">
            <w:pPr>
              <w:pStyle w:val="Normalwebb"/>
              <w:spacing w:before="0" w:beforeAutospacing="0" w:after="120" w:afterAutospacing="0"/>
              <w:rPr>
                <w:rFonts w:ascii="Times New Roman" w:hAnsi="Times New Roman"/>
                <w:b/>
                <w:lang w:val="en-US"/>
              </w:rPr>
            </w:pPr>
            <w:r w:rsidRPr="005561B6">
              <w:rPr>
                <w:rFonts w:cs="Calibri"/>
                <w:b/>
                <w:color w:val="000000"/>
                <w:lang w:val="en-US"/>
              </w:rPr>
              <w:t>Weaknesses in organization:</w:t>
            </w:r>
          </w:p>
          <w:p w14:paraId="4ED10B3F" w14:textId="77777777" w:rsidR="000D7964" w:rsidRPr="00DC2AE8" w:rsidRDefault="005561B6" w:rsidP="005561B6">
            <w:pPr>
              <w:pStyle w:val="Normalwebb"/>
              <w:spacing w:before="0" w:beforeAutospacing="0" w:after="0" w:afterAutospacing="0"/>
              <w:textAlignment w:val="baseline"/>
              <w:rPr>
                <w:rFonts w:cs="Calibri"/>
                <w:color w:val="000000"/>
                <w:lang w:val="en-US"/>
              </w:rPr>
            </w:pPr>
            <w:r>
              <w:rPr>
                <w:rFonts w:cs="Calibri"/>
                <w:bCs/>
                <w:color w:val="000000" w:themeColor="text1"/>
                <w:lang w:val="en-GB"/>
              </w:rPr>
              <w:t xml:space="preserve">● </w:t>
            </w:r>
            <w:r w:rsidR="000D7964" w:rsidRPr="00DC2AE8">
              <w:rPr>
                <w:rFonts w:cs="Calibri"/>
                <w:color w:val="000000"/>
                <w:lang w:val="en-US"/>
              </w:rPr>
              <w:t>Limited visibility in undergraduate teaching, prohibiting for recruitment</w:t>
            </w:r>
          </w:p>
          <w:p w14:paraId="44A95DA8" w14:textId="77777777" w:rsidR="005561B6" w:rsidRDefault="005561B6" w:rsidP="005561B6">
            <w:pPr>
              <w:pStyle w:val="Normalwebb"/>
              <w:spacing w:before="0" w:beforeAutospacing="0" w:after="0" w:afterAutospacing="0"/>
              <w:textAlignment w:val="baseline"/>
              <w:rPr>
                <w:rFonts w:cs="Calibri"/>
                <w:color w:val="000000"/>
                <w:lang w:val="en-US"/>
              </w:rPr>
            </w:pPr>
            <w:r>
              <w:rPr>
                <w:rFonts w:cs="Calibri"/>
                <w:bCs/>
                <w:color w:val="000000" w:themeColor="text1"/>
                <w:lang w:val="en-GB"/>
              </w:rPr>
              <w:t xml:space="preserve">● </w:t>
            </w:r>
            <w:r w:rsidR="000D7964" w:rsidRPr="00DC2AE8">
              <w:rPr>
                <w:rFonts w:cs="Calibri"/>
                <w:color w:val="000000"/>
                <w:lang w:val="en-US"/>
              </w:rPr>
              <w:t>On the limit of falling below the needed critical mass to maintain a research study</w:t>
            </w:r>
          </w:p>
          <w:p w14:paraId="307AD3D8" w14:textId="77777777" w:rsidR="000D7964" w:rsidRPr="00DC2AE8" w:rsidRDefault="005561B6" w:rsidP="005561B6">
            <w:pPr>
              <w:pStyle w:val="Normalwebb"/>
              <w:spacing w:before="0" w:beforeAutospacing="0" w:after="0" w:afterAutospacing="0"/>
              <w:textAlignment w:val="baseline"/>
              <w:rPr>
                <w:rFonts w:cs="Calibri"/>
                <w:color w:val="000000"/>
                <w:lang w:val="en-US"/>
              </w:rPr>
            </w:pPr>
            <w:r>
              <w:rPr>
                <w:rFonts w:cs="Calibri"/>
                <w:color w:val="000000"/>
                <w:lang w:val="en-US"/>
              </w:rPr>
              <w:t xml:space="preserve">  </w:t>
            </w:r>
            <w:r w:rsidR="000D7964" w:rsidRPr="00DC2AE8">
              <w:rPr>
                <w:rFonts w:cs="Calibri"/>
                <w:color w:val="000000"/>
                <w:lang w:val="en-US"/>
              </w:rPr>
              <w:t xml:space="preserve"> program</w:t>
            </w:r>
          </w:p>
          <w:p w14:paraId="731DC8D4" w14:textId="77777777" w:rsidR="000D7964" w:rsidRPr="00DC2AE8" w:rsidRDefault="005561B6" w:rsidP="005561B6">
            <w:pPr>
              <w:pStyle w:val="Normalwebb"/>
              <w:spacing w:before="0" w:beforeAutospacing="0" w:after="0" w:afterAutospacing="0"/>
              <w:textAlignment w:val="baseline"/>
              <w:rPr>
                <w:rFonts w:cs="Calibri"/>
                <w:color w:val="000000"/>
                <w:lang w:val="en-US"/>
              </w:rPr>
            </w:pPr>
            <w:r>
              <w:rPr>
                <w:rFonts w:cs="Calibri"/>
                <w:bCs/>
                <w:color w:val="000000" w:themeColor="text1"/>
                <w:lang w:val="en-GB"/>
              </w:rPr>
              <w:t xml:space="preserve">● </w:t>
            </w:r>
            <w:r w:rsidR="000D7964" w:rsidRPr="00DC2AE8">
              <w:rPr>
                <w:rFonts w:cs="Calibri"/>
                <w:color w:val="000000"/>
                <w:lang w:val="en-US"/>
              </w:rPr>
              <w:t>Gender imbalance in faculty</w:t>
            </w:r>
          </w:p>
          <w:p w14:paraId="58AE522B" w14:textId="77777777" w:rsidR="005561B6" w:rsidRDefault="005561B6" w:rsidP="00D5047D">
            <w:pPr>
              <w:pStyle w:val="Normalwebb"/>
              <w:spacing w:before="0" w:beforeAutospacing="0" w:after="0" w:afterAutospacing="0"/>
              <w:rPr>
                <w:rFonts w:cs="Calibri"/>
                <w:b/>
                <w:color w:val="000000"/>
                <w:lang w:val="en-US"/>
              </w:rPr>
            </w:pPr>
          </w:p>
          <w:p w14:paraId="32931DDA" w14:textId="77777777" w:rsidR="000D7964" w:rsidRPr="005561B6" w:rsidRDefault="000D7964" w:rsidP="005561B6">
            <w:pPr>
              <w:pStyle w:val="Normalwebb"/>
              <w:spacing w:before="0" w:beforeAutospacing="0" w:after="120" w:afterAutospacing="0"/>
              <w:rPr>
                <w:rFonts w:ascii="Times New Roman" w:hAnsi="Times New Roman"/>
                <w:b/>
                <w:lang w:val="en-US"/>
              </w:rPr>
            </w:pPr>
            <w:r w:rsidRPr="005561B6">
              <w:rPr>
                <w:rFonts w:cs="Calibri"/>
                <w:b/>
                <w:color w:val="000000"/>
                <w:lang w:val="en-US"/>
              </w:rPr>
              <w:t>Opportunities:</w:t>
            </w:r>
          </w:p>
          <w:p w14:paraId="50ED130E" w14:textId="77777777" w:rsidR="000D7964" w:rsidRPr="00DC2AE8" w:rsidRDefault="005561B6" w:rsidP="005561B6">
            <w:pPr>
              <w:pStyle w:val="Normalwebb"/>
              <w:spacing w:before="0" w:beforeAutospacing="0" w:after="0" w:afterAutospacing="0"/>
              <w:textAlignment w:val="baseline"/>
              <w:rPr>
                <w:rFonts w:cs="Calibri"/>
                <w:color w:val="000000"/>
                <w:lang w:val="en-US"/>
              </w:rPr>
            </w:pPr>
            <w:r>
              <w:rPr>
                <w:rFonts w:cs="Calibri"/>
                <w:bCs/>
                <w:color w:val="000000" w:themeColor="text1"/>
                <w:lang w:val="en-GB"/>
              </w:rPr>
              <w:t xml:space="preserve">● </w:t>
            </w:r>
            <w:r w:rsidR="000D7964" w:rsidRPr="00DC2AE8">
              <w:rPr>
                <w:rFonts w:cs="Calibri"/>
                <w:color w:val="000000"/>
                <w:lang w:val="en-US"/>
              </w:rPr>
              <w:t>Organization wise, TCB is closer to chemistry after the school reorganization</w:t>
            </w:r>
          </w:p>
          <w:p w14:paraId="3200D847" w14:textId="77777777" w:rsidR="000D7964" w:rsidRPr="00DC2AE8" w:rsidRDefault="005561B6" w:rsidP="005561B6">
            <w:pPr>
              <w:pStyle w:val="Normalwebb"/>
              <w:spacing w:before="0" w:beforeAutospacing="0" w:after="0" w:afterAutospacing="0"/>
              <w:textAlignment w:val="baseline"/>
              <w:rPr>
                <w:rFonts w:cs="Calibri"/>
                <w:color w:val="000000"/>
                <w:lang w:val="en-US"/>
              </w:rPr>
            </w:pPr>
            <w:r>
              <w:rPr>
                <w:rFonts w:cs="Calibri"/>
                <w:bCs/>
                <w:color w:val="000000" w:themeColor="text1"/>
                <w:lang w:val="en-GB"/>
              </w:rPr>
              <w:t xml:space="preserve">● </w:t>
            </w:r>
            <w:r w:rsidR="000D7964" w:rsidRPr="00DC2AE8">
              <w:rPr>
                <w:rFonts w:cs="Calibri"/>
                <w:color w:val="000000"/>
                <w:lang w:val="en-US"/>
              </w:rPr>
              <w:t>TCB will get physically closer to chemistry and PDC after relocation</w:t>
            </w:r>
          </w:p>
          <w:p w14:paraId="6575ED9D" w14:textId="77777777" w:rsidR="005561B6" w:rsidRDefault="005561B6" w:rsidP="005561B6">
            <w:pPr>
              <w:pStyle w:val="Normalwebb"/>
              <w:spacing w:before="0" w:beforeAutospacing="0" w:after="0" w:afterAutospacing="0"/>
              <w:textAlignment w:val="baseline"/>
              <w:rPr>
                <w:rFonts w:cs="Calibri"/>
                <w:color w:val="000000"/>
                <w:lang w:val="en-US"/>
              </w:rPr>
            </w:pPr>
            <w:r>
              <w:rPr>
                <w:rFonts w:cs="Calibri"/>
                <w:bCs/>
                <w:color w:val="000000" w:themeColor="text1"/>
                <w:lang w:val="en-GB"/>
              </w:rPr>
              <w:t xml:space="preserve">● </w:t>
            </w:r>
            <w:r w:rsidR="000D7964" w:rsidRPr="00DC2AE8">
              <w:rPr>
                <w:rFonts w:cs="Calibri"/>
                <w:color w:val="000000"/>
                <w:lang w:val="en-US"/>
              </w:rPr>
              <w:t>Increased part in undergraduate teaching as to provide increased student visibility</w:t>
            </w:r>
          </w:p>
          <w:p w14:paraId="7829875C" w14:textId="77777777" w:rsidR="000D7964" w:rsidRPr="00DC2AE8" w:rsidRDefault="000D7964" w:rsidP="005561B6">
            <w:pPr>
              <w:pStyle w:val="Normalwebb"/>
              <w:spacing w:before="0" w:beforeAutospacing="0" w:after="0" w:afterAutospacing="0"/>
              <w:textAlignment w:val="baseline"/>
              <w:rPr>
                <w:rFonts w:cs="Calibri"/>
                <w:color w:val="000000"/>
                <w:lang w:val="en-US"/>
              </w:rPr>
            </w:pPr>
            <w:r w:rsidRPr="00DC2AE8">
              <w:rPr>
                <w:rFonts w:cs="Calibri"/>
                <w:color w:val="000000"/>
                <w:lang w:val="en-US"/>
              </w:rPr>
              <w:t xml:space="preserve"> </w:t>
            </w:r>
            <w:r w:rsidR="005561B6">
              <w:rPr>
                <w:rFonts w:cs="Calibri"/>
                <w:color w:val="000000"/>
                <w:lang w:val="en-US"/>
              </w:rPr>
              <w:t xml:space="preserve">  </w:t>
            </w:r>
            <w:r w:rsidRPr="00DC2AE8">
              <w:rPr>
                <w:rFonts w:cs="Calibri"/>
                <w:color w:val="000000"/>
                <w:lang w:val="en-US"/>
              </w:rPr>
              <w:t xml:space="preserve">and </w:t>
            </w:r>
            <w:proofErr w:type="gramStart"/>
            <w:r w:rsidRPr="00DC2AE8">
              <w:rPr>
                <w:rFonts w:cs="Calibri"/>
                <w:color w:val="000000"/>
                <w:lang w:val="en-US"/>
              </w:rPr>
              <w:t>also</w:t>
            </w:r>
            <w:proofErr w:type="gramEnd"/>
            <w:r w:rsidRPr="00DC2AE8">
              <w:rPr>
                <w:rFonts w:cs="Calibri"/>
                <w:color w:val="000000"/>
                <w:lang w:val="en-US"/>
              </w:rPr>
              <w:t xml:space="preserve"> a complementary source of faculty funding</w:t>
            </w:r>
          </w:p>
          <w:p w14:paraId="6C3AC0C4" w14:textId="77777777" w:rsidR="005561B6" w:rsidRDefault="005561B6" w:rsidP="005561B6">
            <w:pPr>
              <w:pStyle w:val="Normalwebb"/>
              <w:spacing w:before="0" w:beforeAutospacing="0" w:after="0" w:afterAutospacing="0"/>
              <w:textAlignment w:val="baseline"/>
              <w:rPr>
                <w:rFonts w:cs="Calibri"/>
                <w:color w:val="000000"/>
                <w:lang w:val="en-US"/>
              </w:rPr>
            </w:pPr>
            <w:r>
              <w:rPr>
                <w:rFonts w:cs="Calibri"/>
                <w:bCs/>
                <w:color w:val="000000" w:themeColor="text1"/>
                <w:lang w:val="en-GB"/>
              </w:rPr>
              <w:t xml:space="preserve">● </w:t>
            </w:r>
            <w:r w:rsidR="000D7964" w:rsidRPr="00DC2AE8">
              <w:rPr>
                <w:rFonts w:cs="Calibri"/>
                <w:color w:val="000000"/>
                <w:lang w:val="en-US"/>
              </w:rPr>
              <w:t>Increased spontaneous interactions with experimentalists should enable networks for</w:t>
            </w:r>
          </w:p>
          <w:p w14:paraId="25021238" w14:textId="77777777" w:rsidR="005561B6" w:rsidRDefault="005561B6" w:rsidP="005561B6">
            <w:pPr>
              <w:pStyle w:val="Normalwebb"/>
              <w:spacing w:before="0" w:beforeAutospacing="0" w:after="0" w:afterAutospacing="0"/>
              <w:textAlignment w:val="baseline"/>
              <w:rPr>
                <w:rFonts w:cs="Calibri"/>
                <w:color w:val="000000"/>
                <w:lang w:val="en-US"/>
              </w:rPr>
            </w:pPr>
            <w:r>
              <w:rPr>
                <w:rFonts w:cs="Calibri"/>
                <w:color w:val="000000"/>
                <w:lang w:val="en-US"/>
              </w:rPr>
              <w:t xml:space="preserve">  </w:t>
            </w:r>
            <w:r w:rsidR="000D7964" w:rsidRPr="00DC2AE8">
              <w:rPr>
                <w:rFonts w:cs="Calibri"/>
                <w:color w:val="000000"/>
                <w:lang w:val="en-US"/>
              </w:rPr>
              <w:t xml:space="preserve"> applied research (with grant applications), e.g. catalysis, </w:t>
            </w:r>
            <w:proofErr w:type="spellStart"/>
            <w:r w:rsidR="000D7964" w:rsidRPr="00DC2AE8">
              <w:rPr>
                <w:rFonts w:cs="Calibri"/>
                <w:color w:val="000000"/>
                <w:lang w:val="en-US"/>
              </w:rPr>
              <w:t>photophysics</w:t>
            </w:r>
            <w:proofErr w:type="spellEnd"/>
            <w:r w:rsidR="000D7964" w:rsidRPr="00DC2AE8">
              <w:rPr>
                <w:rFonts w:cs="Calibri"/>
                <w:color w:val="000000"/>
                <w:lang w:val="en-US"/>
              </w:rPr>
              <w:t>,</w:t>
            </w:r>
            <w:r>
              <w:rPr>
                <w:rFonts w:cs="Calibri"/>
                <w:color w:val="000000"/>
                <w:lang w:val="en-US"/>
              </w:rPr>
              <w:t xml:space="preserve"> </w:t>
            </w:r>
          </w:p>
          <w:p w14:paraId="5B81C14A" w14:textId="77777777" w:rsidR="000D7964" w:rsidRPr="00DC2AE8" w:rsidRDefault="005561B6" w:rsidP="005561B6">
            <w:pPr>
              <w:pStyle w:val="Normalwebb"/>
              <w:spacing w:before="0" w:beforeAutospacing="0" w:after="0" w:afterAutospacing="0"/>
              <w:textAlignment w:val="baseline"/>
              <w:rPr>
                <w:rFonts w:cs="Calibri"/>
                <w:color w:val="000000"/>
                <w:lang w:val="en-US"/>
              </w:rPr>
            </w:pPr>
            <w:r>
              <w:rPr>
                <w:rFonts w:cs="Calibri"/>
                <w:color w:val="000000"/>
                <w:lang w:val="en-US"/>
              </w:rPr>
              <w:t xml:space="preserve">   </w:t>
            </w:r>
            <w:r w:rsidR="000D7964" w:rsidRPr="00DC2AE8">
              <w:rPr>
                <w:rFonts w:cs="Calibri"/>
                <w:color w:val="000000"/>
                <w:lang w:val="en-US"/>
              </w:rPr>
              <w:t>supramolecular assemblies</w:t>
            </w:r>
          </w:p>
          <w:p w14:paraId="1BE110A6" w14:textId="77777777" w:rsidR="005561B6" w:rsidRDefault="005561B6" w:rsidP="005561B6">
            <w:pPr>
              <w:pStyle w:val="Normalwebb"/>
              <w:spacing w:before="0" w:beforeAutospacing="0" w:after="0" w:afterAutospacing="0"/>
              <w:textAlignment w:val="baseline"/>
              <w:rPr>
                <w:rFonts w:cs="Calibri"/>
                <w:color w:val="000000"/>
                <w:lang w:val="en-US"/>
              </w:rPr>
            </w:pPr>
            <w:r>
              <w:rPr>
                <w:rFonts w:cs="Calibri"/>
                <w:bCs/>
                <w:color w:val="000000" w:themeColor="text1"/>
                <w:lang w:val="en-GB"/>
              </w:rPr>
              <w:t xml:space="preserve">● </w:t>
            </w:r>
            <w:r w:rsidR="000D7964" w:rsidRPr="00DC2AE8">
              <w:rPr>
                <w:rFonts w:cs="Calibri"/>
                <w:color w:val="000000"/>
                <w:lang w:val="en-US"/>
              </w:rPr>
              <w:t xml:space="preserve">Based on TCB software, we can form strong networks to compete for funding </w:t>
            </w:r>
          </w:p>
          <w:p w14:paraId="24485ED6" w14:textId="77777777" w:rsidR="000D7964" w:rsidRPr="00DC2AE8" w:rsidRDefault="005561B6" w:rsidP="005561B6">
            <w:pPr>
              <w:pStyle w:val="Normalwebb"/>
              <w:spacing w:before="0" w:beforeAutospacing="0" w:after="0" w:afterAutospacing="0"/>
              <w:textAlignment w:val="baseline"/>
              <w:rPr>
                <w:rFonts w:cs="Calibri"/>
                <w:color w:val="000000"/>
                <w:lang w:val="en-US"/>
              </w:rPr>
            </w:pPr>
            <w:r>
              <w:rPr>
                <w:rFonts w:cs="Calibri"/>
                <w:color w:val="000000"/>
                <w:lang w:val="en-US"/>
              </w:rPr>
              <w:t xml:space="preserve">   </w:t>
            </w:r>
            <w:r w:rsidR="000D7964" w:rsidRPr="00DC2AE8">
              <w:rPr>
                <w:rFonts w:cs="Calibri"/>
                <w:color w:val="000000"/>
                <w:lang w:val="en-US"/>
              </w:rPr>
              <w:t>(European and Swedish levels)</w:t>
            </w:r>
          </w:p>
          <w:p w14:paraId="076B09DE" w14:textId="77777777" w:rsidR="005561B6" w:rsidRDefault="005561B6" w:rsidP="005561B6">
            <w:pPr>
              <w:pStyle w:val="Normalwebb"/>
              <w:spacing w:before="0" w:beforeAutospacing="0" w:after="0" w:afterAutospacing="0"/>
              <w:textAlignment w:val="baseline"/>
              <w:rPr>
                <w:rFonts w:cs="Calibri"/>
                <w:color w:val="000000"/>
                <w:lang w:val="en-US"/>
              </w:rPr>
            </w:pPr>
            <w:r>
              <w:rPr>
                <w:rFonts w:cs="Calibri"/>
                <w:bCs/>
                <w:color w:val="000000" w:themeColor="text1"/>
                <w:lang w:val="en-GB"/>
              </w:rPr>
              <w:t xml:space="preserve">● </w:t>
            </w:r>
            <w:proofErr w:type="spellStart"/>
            <w:r w:rsidR="000D7964" w:rsidRPr="00DC2AE8">
              <w:rPr>
                <w:rFonts w:cs="Calibri"/>
                <w:color w:val="000000"/>
                <w:lang w:val="en-US"/>
              </w:rPr>
              <w:t>EuroHPC</w:t>
            </w:r>
            <w:proofErr w:type="spellEnd"/>
            <w:r w:rsidR="000D7964" w:rsidRPr="00DC2AE8">
              <w:rPr>
                <w:rFonts w:cs="Calibri"/>
                <w:color w:val="000000"/>
                <w:lang w:val="en-US"/>
              </w:rPr>
              <w:t xml:space="preserve">: </w:t>
            </w:r>
            <w:proofErr w:type="spellStart"/>
            <w:r w:rsidR="000D7964" w:rsidRPr="00DC2AE8">
              <w:rPr>
                <w:rFonts w:cs="Calibri"/>
                <w:color w:val="000000"/>
                <w:lang w:val="en-US"/>
              </w:rPr>
              <w:t>VeloxChem</w:t>
            </w:r>
            <w:proofErr w:type="spellEnd"/>
            <w:r w:rsidR="000D7964" w:rsidRPr="00DC2AE8">
              <w:rPr>
                <w:rFonts w:cs="Calibri"/>
                <w:color w:val="000000"/>
                <w:lang w:val="en-US"/>
              </w:rPr>
              <w:t xml:space="preserve"> may well be the one program in quantum molecular science </w:t>
            </w:r>
          </w:p>
          <w:p w14:paraId="3066401F" w14:textId="77777777" w:rsidR="000D7964" w:rsidRPr="00DC2AE8" w:rsidRDefault="005561B6" w:rsidP="005561B6">
            <w:pPr>
              <w:pStyle w:val="Normalwebb"/>
              <w:spacing w:before="0" w:beforeAutospacing="0" w:after="0" w:afterAutospacing="0"/>
              <w:textAlignment w:val="baseline"/>
              <w:rPr>
                <w:rFonts w:cs="Calibri"/>
                <w:color w:val="000000"/>
                <w:lang w:val="en-US"/>
              </w:rPr>
            </w:pPr>
            <w:r>
              <w:rPr>
                <w:rFonts w:cs="Calibri"/>
                <w:color w:val="000000"/>
                <w:lang w:val="en-US"/>
              </w:rPr>
              <w:t xml:space="preserve">   </w:t>
            </w:r>
            <w:r w:rsidR="000D7964" w:rsidRPr="00DC2AE8">
              <w:rPr>
                <w:rFonts w:cs="Calibri"/>
                <w:color w:val="000000"/>
                <w:lang w:val="en-US"/>
              </w:rPr>
              <w:t>that scale sufficiently well</w:t>
            </w:r>
          </w:p>
          <w:p w14:paraId="5DB6C11F" w14:textId="77777777" w:rsidR="005561B6" w:rsidRDefault="005561B6" w:rsidP="005561B6">
            <w:pPr>
              <w:pStyle w:val="Normalwebb"/>
              <w:spacing w:before="0" w:beforeAutospacing="0" w:after="0" w:afterAutospacing="0"/>
              <w:textAlignment w:val="baseline"/>
              <w:rPr>
                <w:rFonts w:cs="Calibri"/>
                <w:color w:val="000000"/>
                <w:lang w:val="en-US"/>
              </w:rPr>
            </w:pPr>
            <w:r>
              <w:rPr>
                <w:rFonts w:cs="Calibri"/>
                <w:bCs/>
                <w:color w:val="000000" w:themeColor="text1"/>
                <w:lang w:val="en-GB"/>
              </w:rPr>
              <w:t xml:space="preserve">● </w:t>
            </w:r>
            <w:r w:rsidR="000D7964" w:rsidRPr="00DC2AE8">
              <w:rPr>
                <w:rFonts w:cs="Calibri"/>
                <w:color w:val="000000"/>
                <w:lang w:val="en-US"/>
              </w:rPr>
              <w:t xml:space="preserve">Prof. Yi Luo forms a bridge between KTH and USTC and provides us with a strong and </w:t>
            </w:r>
          </w:p>
          <w:p w14:paraId="471BB6A0" w14:textId="77777777" w:rsidR="000D7964" w:rsidRPr="00DC2AE8" w:rsidRDefault="005561B6" w:rsidP="005561B6">
            <w:pPr>
              <w:pStyle w:val="Normalwebb"/>
              <w:spacing w:before="0" w:beforeAutospacing="0" w:after="0" w:afterAutospacing="0"/>
              <w:textAlignment w:val="baseline"/>
              <w:rPr>
                <w:rFonts w:cs="Calibri"/>
                <w:color w:val="000000"/>
                <w:lang w:val="en-US"/>
              </w:rPr>
            </w:pPr>
            <w:r>
              <w:rPr>
                <w:rFonts w:cs="Calibri"/>
                <w:color w:val="000000"/>
                <w:lang w:val="en-US"/>
              </w:rPr>
              <w:t xml:space="preserve">   </w:t>
            </w:r>
            <w:r w:rsidR="000D7964" w:rsidRPr="00DC2AE8">
              <w:rPr>
                <w:rFonts w:cs="Calibri"/>
                <w:color w:val="000000"/>
                <w:lang w:val="en-US"/>
              </w:rPr>
              <w:t>real partnership opportunity</w:t>
            </w:r>
          </w:p>
          <w:p w14:paraId="0D39F557" w14:textId="77777777" w:rsidR="000D7964" w:rsidRDefault="005561B6" w:rsidP="005561B6">
            <w:pPr>
              <w:pStyle w:val="Normalwebb"/>
              <w:spacing w:before="0" w:beforeAutospacing="0" w:after="0" w:afterAutospacing="0"/>
              <w:textAlignment w:val="baseline"/>
              <w:rPr>
                <w:rFonts w:cs="Calibri"/>
                <w:color w:val="000000"/>
                <w:lang w:val="en-US"/>
              </w:rPr>
            </w:pPr>
            <w:r>
              <w:rPr>
                <w:rFonts w:cs="Calibri"/>
                <w:bCs/>
                <w:color w:val="000000" w:themeColor="text1"/>
                <w:lang w:val="en-GB"/>
              </w:rPr>
              <w:t xml:space="preserve">● </w:t>
            </w:r>
            <w:r w:rsidR="000D7964" w:rsidRPr="00DC2AE8">
              <w:rPr>
                <w:rFonts w:cs="Calibri"/>
                <w:color w:val="000000"/>
                <w:lang w:val="en-US"/>
              </w:rPr>
              <w:t>Recruitment to address the gender inequality</w:t>
            </w:r>
          </w:p>
          <w:p w14:paraId="0385BC96" w14:textId="77777777" w:rsidR="005561B6" w:rsidRPr="00DC2AE8" w:rsidRDefault="005561B6" w:rsidP="005561B6">
            <w:pPr>
              <w:pStyle w:val="Normalwebb"/>
              <w:spacing w:before="0" w:beforeAutospacing="0" w:after="0" w:afterAutospacing="0"/>
              <w:textAlignment w:val="baseline"/>
              <w:rPr>
                <w:rFonts w:cs="Calibri"/>
                <w:color w:val="000000"/>
                <w:lang w:val="en-US"/>
              </w:rPr>
            </w:pPr>
          </w:p>
          <w:p w14:paraId="3CA07FE3" w14:textId="77777777" w:rsidR="000D7964" w:rsidRPr="005561B6" w:rsidRDefault="000D7964" w:rsidP="005561B6">
            <w:pPr>
              <w:pStyle w:val="Normalwebb"/>
              <w:spacing w:before="0" w:beforeAutospacing="0" w:after="120" w:afterAutospacing="0"/>
              <w:rPr>
                <w:rFonts w:ascii="Times New Roman" w:hAnsi="Times New Roman"/>
                <w:b/>
                <w:lang w:val="en-US"/>
              </w:rPr>
            </w:pPr>
            <w:r w:rsidRPr="005561B6">
              <w:rPr>
                <w:rFonts w:cs="Calibri"/>
                <w:b/>
                <w:color w:val="000000"/>
                <w:lang w:val="en-US"/>
              </w:rPr>
              <w:lastRenderedPageBreak/>
              <w:t>Threats:</w:t>
            </w:r>
          </w:p>
          <w:p w14:paraId="7457068C" w14:textId="77777777" w:rsidR="000D7964" w:rsidRPr="00DC2AE8" w:rsidRDefault="005561B6" w:rsidP="005561B6">
            <w:pPr>
              <w:pStyle w:val="Normalwebb"/>
              <w:spacing w:before="0" w:beforeAutospacing="0" w:after="0" w:afterAutospacing="0"/>
              <w:textAlignment w:val="baseline"/>
              <w:rPr>
                <w:rFonts w:cs="Calibri"/>
                <w:color w:val="000000"/>
                <w:lang w:val="en-US"/>
              </w:rPr>
            </w:pPr>
            <w:r>
              <w:rPr>
                <w:rFonts w:cs="Calibri"/>
                <w:bCs/>
                <w:color w:val="000000" w:themeColor="text1"/>
                <w:lang w:val="en-GB"/>
              </w:rPr>
              <w:t xml:space="preserve">● </w:t>
            </w:r>
            <w:r w:rsidR="000D7964" w:rsidRPr="00DC2AE8">
              <w:rPr>
                <w:rFonts w:cs="Calibri"/>
                <w:color w:val="000000"/>
                <w:lang w:val="en-US"/>
              </w:rPr>
              <w:t>Retirement of highly visible scientists lowers our international recognition</w:t>
            </w:r>
          </w:p>
          <w:p w14:paraId="1F5D420B" w14:textId="77777777" w:rsidR="003D50DB" w:rsidRDefault="005561B6" w:rsidP="005561B6">
            <w:pPr>
              <w:pStyle w:val="Normalwebb"/>
              <w:spacing w:before="0" w:beforeAutospacing="0" w:after="0" w:afterAutospacing="0"/>
              <w:textAlignment w:val="baseline"/>
              <w:rPr>
                <w:rFonts w:cs="Calibri"/>
                <w:color w:val="000000"/>
                <w:lang w:val="en-US"/>
              </w:rPr>
            </w:pPr>
            <w:r>
              <w:rPr>
                <w:rFonts w:cs="Calibri"/>
                <w:bCs/>
                <w:color w:val="000000" w:themeColor="text1"/>
                <w:lang w:val="en-GB"/>
              </w:rPr>
              <w:t xml:space="preserve">● </w:t>
            </w:r>
            <w:r w:rsidR="000D7964" w:rsidRPr="00DC2AE8">
              <w:rPr>
                <w:rFonts w:cs="Calibri"/>
                <w:color w:val="000000"/>
                <w:lang w:val="en-US"/>
              </w:rPr>
              <w:t xml:space="preserve">Reduced opportunity to use scholarships as means of funding reduces our number of </w:t>
            </w:r>
          </w:p>
          <w:p w14:paraId="49A315F4" w14:textId="08CDB078" w:rsidR="000D7964" w:rsidRPr="00DC2AE8" w:rsidRDefault="003D50DB" w:rsidP="005561B6">
            <w:pPr>
              <w:pStyle w:val="Normalwebb"/>
              <w:spacing w:before="0" w:beforeAutospacing="0" w:after="0" w:afterAutospacing="0"/>
              <w:textAlignment w:val="baseline"/>
              <w:rPr>
                <w:rFonts w:cs="Calibri"/>
                <w:color w:val="000000"/>
                <w:lang w:val="en-US"/>
              </w:rPr>
            </w:pPr>
            <w:r>
              <w:rPr>
                <w:rFonts w:cs="Calibri"/>
                <w:color w:val="000000"/>
                <w:lang w:val="en-US"/>
              </w:rPr>
              <w:t xml:space="preserve">   </w:t>
            </w:r>
            <w:r w:rsidR="000D7964" w:rsidRPr="00DC2AE8">
              <w:rPr>
                <w:rFonts w:cs="Calibri"/>
                <w:color w:val="000000"/>
                <w:lang w:val="en-US"/>
              </w:rPr>
              <w:t>PhD students and postdocs</w:t>
            </w:r>
          </w:p>
          <w:p w14:paraId="108E1D77" w14:textId="77777777" w:rsidR="000D7964" w:rsidRPr="00DC2AE8" w:rsidRDefault="005561B6" w:rsidP="005561B6">
            <w:pPr>
              <w:pStyle w:val="Normalwebb"/>
              <w:spacing w:before="0" w:beforeAutospacing="0" w:after="120" w:afterAutospacing="0"/>
              <w:textAlignment w:val="baseline"/>
              <w:rPr>
                <w:rFonts w:cs="Calibri"/>
                <w:color w:val="000000"/>
                <w:lang w:val="en-US"/>
              </w:rPr>
            </w:pPr>
            <w:r>
              <w:rPr>
                <w:rFonts w:cs="Calibri"/>
                <w:bCs/>
                <w:color w:val="000000" w:themeColor="text1"/>
                <w:lang w:val="en-GB"/>
              </w:rPr>
              <w:t xml:space="preserve">● </w:t>
            </w:r>
            <w:r w:rsidR="000D7964" w:rsidRPr="00DC2AE8">
              <w:rPr>
                <w:rFonts w:cs="Calibri"/>
                <w:color w:val="000000"/>
                <w:lang w:val="en-US"/>
              </w:rPr>
              <w:t>Strong dependency on external funding</w:t>
            </w:r>
          </w:p>
          <w:p w14:paraId="370D2051" w14:textId="77777777" w:rsidR="000D7964" w:rsidRPr="00DC2AE8" w:rsidRDefault="000D7964" w:rsidP="005561B6">
            <w:pPr>
              <w:pStyle w:val="Normalwebb"/>
              <w:spacing w:before="0" w:beforeAutospacing="0" w:after="120" w:afterAutospacing="0"/>
              <w:jc w:val="both"/>
              <w:rPr>
                <w:lang w:val="en-US"/>
              </w:rPr>
            </w:pPr>
            <w:r w:rsidRPr="00DC2AE8">
              <w:rPr>
                <w:rFonts w:cs="Calibri"/>
                <w:color w:val="000000"/>
                <w:lang w:val="en-US"/>
              </w:rPr>
              <w:t xml:space="preserve">The Department of Theoretical Chemistry and Biology (TCB, </w:t>
            </w:r>
            <w:hyperlink r:id="rId48" w:history="1">
              <w:r w:rsidRPr="00DC2AE8">
                <w:rPr>
                  <w:rStyle w:val="Hyperlnk"/>
                  <w:rFonts w:cs="Calibri"/>
                  <w:color w:val="1155CC"/>
                  <w:lang w:val="en-US"/>
                </w:rPr>
                <w:t>https://www.kth.se/tcb</w:t>
              </w:r>
            </w:hyperlink>
            <w:r w:rsidRPr="00DC2AE8">
              <w:rPr>
                <w:rFonts w:cs="Calibri"/>
                <w:color w:val="000000"/>
                <w:lang w:val="en-US"/>
              </w:rPr>
              <w:t>) stands out as unique in Sweden as it constitutes an organizational unit (beyond that of an individual research group) that in its entire is focused on molecular modeling. At other Swedish universities the late trend has been to reduce their initiatives in theoretical molecular modeling and e.g. not continue their traditions of hosting chaired professorships in theoretical chemistry but rather channel their support toward successful individuals to lead more focused research groups, typically with very applied objectives. TCB, in contrast, has a broad spectrum of competences residing in a very international staff and as such we have a better opportunity to also contribute to a more holistic development of the research field as such. </w:t>
            </w:r>
          </w:p>
          <w:p w14:paraId="0D9DA536" w14:textId="77777777" w:rsidR="000D7964" w:rsidRPr="00DC2AE8" w:rsidRDefault="000D7964" w:rsidP="003D50DB">
            <w:pPr>
              <w:pStyle w:val="Normalwebb"/>
              <w:spacing w:before="0" w:beforeAutospacing="0" w:after="120" w:afterAutospacing="0"/>
              <w:jc w:val="both"/>
              <w:rPr>
                <w:lang w:val="en-US"/>
              </w:rPr>
            </w:pPr>
            <w:r w:rsidRPr="00DC2AE8">
              <w:rPr>
                <w:rFonts w:cs="Calibri"/>
                <w:color w:val="000000"/>
                <w:lang w:val="en-US"/>
              </w:rPr>
              <w:t>TCB conducts applied theoretical research in several important areas including catalysis, spectroscopy, nanoparticle sciences, supramolecular chemistry, and biochemistry. This research is solidly anchored in real-world activities at the research forefront through our wide network of local, national, and international experimental research groups.</w:t>
            </w:r>
          </w:p>
          <w:p w14:paraId="73D7BDAA" w14:textId="55F7AB82" w:rsidR="000D7964" w:rsidRPr="00DC2AE8" w:rsidRDefault="000D7964" w:rsidP="00F80D30">
            <w:pPr>
              <w:pStyle w:val="Normalwebb"/>
              <w:spacing w:before="0" w:beforeAutospacing="0" w:after="120" w:afterAutospacing="0"/>
              <w:jc w:val="both"/>
              <w:rPr>
                <w:lang w:val="en-US"/>
              </w:rPr>
            </w:pPr>
            <w:r w:rsidRPr="00DC2AE8">
              <w:rPr>
                <w:rFonts w:cs="Calibri"/>
                <w:color w:val="000000"/>
                <w:lang w:val="en-US"/>
              </w:rPr>
              <w:t xml:space="preserve">With a strong aggregated competence in the underlying basic theories, we have the opportunity to develop new and adapted simulation tools and conduct studies beyond what can be achieved with public and/or commercial software. In fact, a deep understanding of basic theory is normally not sufficient to accomplish such feats as simulations of realistic model systems typically require efficient algorithmic development and implementation on today’s most advanced computers i.e. high-performance computing (HPC) clusters. TCB has therefore formed a strategic alliance with the PDC Center for High Performance Computing (PDC, </w:t>
            </w:r>
            <w:hyperlink r:id="rId49" w:history="1">
              <w:r w:rsidRPr="00DC2AE8">
                <w:rPr>
                  <w:rStyle w:val="Hyperlnk"/>
                  <w:rFonts w:cs="Calibri"/>
                  <w:color w:val="1155CC"/>
                  <w:lang w:val="en-US"/>
                </w:rPr>
                <w:t>https://www.pdc.kth.se/</w:t>
              </w:r>
            </w:hyperlink>
            <w:r w:rsidRPr="00DC2AE8">
              <w:rPr>
                <w:rFonts w:cs="Calibri"/>
                <w:color w:val="000000"/>
                <w:lang w:val="en-US"/>
              </w:rPr>
              <w:t>), which is a leading national HPC center located at KTH (</w:t>
            </w:r>
            <w:hyperlink r:id="rId50" w:history="1">
              <w:r w:rsidRPr="00DC2AE8">
                <w:rPr>
                  <w:rStyle w:val="Hyperlnk"/>
                  <w:rFonts w:cs="Calibri"/>
                  <w:color w:val="1155CC"/>
                  <w:lang w:val="en-US"/>
                </w:rPr>
                <w:t>https://www.kth.se/</w:t>
              </w:r>
            </w:hyperlink>
            <w:r w:rsidRPr="00DC2AE8">
              <w:rPr>
                <w:rFonts w:cs="Calibri"/>
                <w:color w:val="000000"/>
                <w:lang w:val="en-US"/>
              </w:rPr>
              <w:t xml:space="preserve">). This alliance includes the sharing of staff members. Most notably, TCB and PDC share the employment of two application experts that are trained in the art of parallel programming at the same time as they have completed their PhDs in the fields of theoretical chemistry and physics, respectively. This tight integrated employment model, with equal time spent also physically in the respective organizations, ensures that they stay informed about the latest developments in hardware and algorithms and they become a key for TCB to conduct successful scientific software development. As obviously beneficial as this setup may appear in retrospect, it has required us several years of strategic planning and maneuvering in the landscape of Swedish e-science initiatives and local university infrastructure investments. The key issue here is clearly that financial means for </w:t>
            </w:r>
            <w:r w:rsidRPr="00DC2AE8">
              <w:rPr>
                <w:rFonts w:cs="Calibri"/>
                <w:i/>
                <w:iCs/>
                <w:color w:val="000000"/>
                <w:lang w:val="en-US"/>
              </w:rPr>
              <w:t xml:space="preserve">sustainable </w:t>
            </w:r>
            <w:r w:rsidRPr="00DC2AE8">
              <w:rPr>
                <w:rFonts w:cs="Calibri"/>
                <w:color w:val="000000"/>
                <w:lang w:val="en-US"/>
              </w:rPr>
              <w:t>software development are very limited as funding agencies target almost exclusively the production of tangible research results and PhD diploma. All principal investigators in scientific computing, regardless of discipline, are likely to all too well familiar with the problem of software development efforts that get stranded after the programmer leaves the group.</w:t>
            </w:r>
            <w:r w:rsidRPr="00DC2AE8">
              <w:rPr>
                <w:rFonts w:cs="Calibri"/>
                <w:color w:val="FF0000"/>
                <w:lang w:val="en-US"/>
              </w:rPr>
              <w:t xml:space="preserve"> </w:t>
            </w:r>
            <w:r w:rsidRPr="00DC2AE8">
              <w:rPr>
                <w:rFonts w:cs="Calibri"/>
                <w:color w:val="000000"/>
                <w:lang w:val="en-US"/>
              </w:rPr>
              <w:t xml:space="preserve">Moreover, as a PhD student or postdoc, this programmer is typically not highly trained in the art of programming and has as main focus the development of a proof-of-principle code that as quickly as possible leads to a </w:t>
            </w:r>
            <w:r w:rsidRPr="00DC2AE8">
              <w:rPr>
                <w:rFonts w:cs="Calibri"/>
                <w:color w:val="000000"/>
                <w:lang w:val="en-US"/>
              </w:rPr>
              <w:lastRenderedPageBreak/>
              <w:t>publication. These factors are extremely detrimental to the objective of sustainable software development and severely hamper long term objectives. TCB stands in a uniquely strong position</w:t>
            </w:r>
            <w:r w:rsidRPr="00DC2AE8">
              <w:rPr>
                <w:rFonts w:ascii="Arial" w:hAnsi="Arial" w:cs="Arial"/>
                <w:color w:val="222222"/>
                <w:sz w:val="21"/>
                <w:szCs w:val="21"/>
                <w:shd w:val="clear" w:color="auto" w:fill="FFFFFF"/>
                <w:lang w:val="en-US"/>
              </w:rPr>
              <w:t>—</w:t>
            </w:r>
            <w:r w:rsidRPr="00DC2AE8">
              <w:rPr>
                <w:rFonts w:cs="Calibri"/>
                <w:color w:val="000000"/>
                <w:lang w:val="en-US"/>
              </w:rPr>
              <w:t>within Sweden not least, but this problem is very much present internationally as well—to launch a development of a software platform that reaches a level of stability and efficiency sufficient to make it attractive for widespread international usage.</w:t>
            </w:r>
          </w:p>
          <w:p w14:paraId="369413AD" w14:textId="77777777" w:rsidR="000D7964" w:rsidRPr="00DC2AE8" w:rsidRDefault="000D7964" w:rsidP="00F80D30">
            <w:pPr>
              <w:pStyle w:val="Normalwebb"/>
              <w:spacing w:before="0" w:beforeAutospacing="0" w:after="120" w:afterAutospacing="0"/>
              <w:jc w:val="both"/>
              <w:rPr>
                <w:lang w:val="en-US"/>
              </w:rPr>
            </w:pPr>
            <w:r w:rsidRPr="00DC2AE8">
              <w:rPr>
                <w:rFonts w:cs="Calibri"/>
                <w:color w:val="000000"/>
                <w:lang w:val="en-US"/>
              </w:rPr>
              <w:t xml:space="preserve">Over the past four decades, the number of methods and approaches that have been developed in the field of quantum molecular modeling is vast and even if one limits oneself to consider only those that have turned out as more generally applicable and more broadly used, it goes beyond the capability of any one research organization to develop a more complete software package. In regard with this, TCB leverages its international network of nodes that conduct software development in quantum molecular modeling. Most notably, we have taken a lead position in a primarily Scandinavian network under the name of the </w:t>
            </w:r>
            <w:r w:rsidRPr="00DC2AE8">
              <w:rPr>
                <w:rFonts w:cs="Calibri"/>
                <w:i/>
                <w:iCs/>
                <w:color w:val="000000"/>
                <w:lang w:val="en-US"/>
              </w:rPr>
              <w:t>Dalton Project</w:t>
            </w:r>
            <w:r w:rsidRPr="00DC2AE8">
              <w:rPr>
                <w:rFonts w:cs="Calibri"/>
                <w:color w:val="000000"/>
                <w:lang w:val="en-US"/>
              </w:rPr>
              <w:t xml:space="preserve"> (</w:t>
            </w:r>
            <w:hyperlink r:id="rId51" w:history="1">
              <w:r w:rsidRPr="00DC2AE8">
                <w:rPr>
                  <w:rStyle w:val="Hyperlnk"/>
                  <w:rFonts w:cs="Calibri"/>
                  <w:color w:val="1155CC"/>
                  <w:lang w:val="en-US"/>
                </w:rPr>
                <w:t>https://daltonproject.org</w:t>
              </w:r>
            </w:hyperlink>
            <w:r w:rsidRPr="00DC2AE8">
              <w:rPr>
                <w:rFonts w:cs="Calibri"/>
                <w:color w:val="000000"/>
                <w:lang w:val="en-US"/>
              </w:rPr>
              <w:t xml:space="preserve">) that has a vision and aim presented in an article published during 2020 in a special issue of the J. Chem. Phys. on </w:t>
            </w:r>
            <w:r w:rsidRPr="00DC2AE8">
              <w:rPr>
                <w:rFonts w:cs="Calibri"/>
                <w:i/>
                <w:iCs/>
                <w:color w:val="000000"/>
                <w:lang w:val="en-US"/>
              </w:rPr>
              <w:t>Electronic Structure Software</w:t>
            </w:r>
            <w:r w:rsidRPr="00DC2AE8">
              <w:rPr>
                <w:rFonts w:cs="Calibri"/>
                <w:color w:val="000000"/>
                <w:lang w:val="en-US"/>
              </w:rPr>
              <w:t xml:space="preserve">. TCB has also formed a partnership together with one of Germany’s leading groups (under the lead of Prof. A. </w:t>
            </w:r>
            <w:proofErr w:type="spellStart"/>
            <w:r w:rsidRPr="00DC2AE8">
              <w:rPr>
                <w:rFonts w:cs="Calibri"/>
                <w:color w:val="000000"/>
                <w:lang w:val="en-US"/>
              </w:rPr>
              <w:t>Dreuw</w:t>
            </w:r>
            <w:proofErr w:type="spellEnd"/>
            <w:r w:rsidRPr="00DC2AE8">
              <w:rPr>
                <w:rFonts w:cs="Calibri"/>
                <w:color w:val="000000"/>
                <w:lang w:val="en-US"/>
              </w:rPr>
              <w:t>) in method and software development in theoretical chemistry, located at the IWR (</w:t>
            </w:r>
            <w:hyperlink r:id="rId52" w:history="1">
              <w:r w:rsidRPr="00DC2AE8">
                <w:rPr>
                  <w:rStyle w:val="Hyperlnk"/>
                  <w:rFonts w:cs="Calibri"/>
                  <w:color w:val="1155CC"/>
                  <w:lang w:val="en-US"/>
                </w:rPr>
                <w:t>https://typo.iwr.uni-heidelberg.de/</w:t>
              </w:r>
            </w:hyperlink>
            <w:r w:rsidRPr="00DC2AE8">
              <w:rPr>
                <w:rFonts w:cs="Calibri"/>
                <w:color w:val="000000"/>
                <w:lang w:val="en-US"/>
              </w:rPr>
              <w:t xml:space="preserve">) of the University of Heidelberg (UHEI, </w:t>
            </w:r>
            <w:hyperlink r:id="rId53" w:history="1">
              <w:r w:rsidRPr="00DC2AE8">
                <w:rPr>
                  <w:rStyle w:val="Hyperlnk"/>
                  <w:rFonts w:cs="Calibri"/>
                  <w:color w:val="1155CC"/>
                  <w:lang w:val="en-US"/>
                </w:rPr>
                <w:t>https://www.uni-heidelberg.de/</w:t>
              </w:r>
            </w:hyperlink>
            <w:r w:rsidRPr="00DC2AE8">
              <w:rPr>
                <w:rFonts w:cs="Calibri"/>
                <w:color w:val="000000"/>
                <w:lang w:val="en-US"/>
              </w:rPr>
              <w:t>). The word partnership (as opposed to network) here signals a tighter and stronger collaboration with a shared vision and goals, common research projects, frequent workgroup meetings, and staff exchange and interactions. As much sense as it makes, the forming of a partnership is not an easy thing to pull off as it accentuates all differences in the respective organizations. At the same time, it brings a huge potential in terms of larger aggregated competences, higher international impact, increased possibilities to attract funding from the European Union, and a stimulating environment for group members to work in.</w:t>
            </w:r>
          </w:p>
          <w:p w14:paraId="69C3A37F" w14:textId="6EF6D323" w:rsidR="000D7964" w:rsidRPr="00DC2AE8" w:rsidRDefault="000D7964" w:rsidP="00F80D30">
            <w:pPr>
              <w:pStyle w:val="Normalwebb"/>
              <w:spacing w:before="0" w:beforeAutospacing="0" w:after="120" w:afterAutospacing="0"/>
              <w:jc w:val="both"/>
              <w:rPr>
                <w:lang w:val="en-US"/>
              </w:rPr>
            </w:pPr>
            <w:r w:rsidRPr="00DC2AE8">
              <w:rPr>
                <w:rFonts w:cs="Calibri"/>
                <w:color w:val="000000"/>
                <w:lang w:val="en-US"/>
              </w:rPr>
              <w:t>In terms of being a department, TCB is a small unit comprising some 30–40 members in the categories of Professor, Associate Professor, Assistant Professor, Researcher, Postdoc, PhD student, Senior Professor, and Professor Emeritus. Averaged over the period of 2012–2018, TCB has examined 6.5 PhDs per year. A PhD in Sweden amounts to 4 years so about 25 PhD students have been active at any one point in time during this period. The collective average output of TCB amounts to 65 articles per year, only considering those appearing in international peer reviewed journals. Furthermore, TCB has published 13 book chapters and 1 book during this period. Normalized against the number of people, these publication statistics are high seen in the perspective of other units are KTH. In this respect, it is noted that TCB is successful in attracting external funding to its activities and financing somewhere in between 40–50% of the department activities.</w:t>
            </w:r>
          </w:p>
          <w:p w14:paraId="11641C33" w14:textId="0E0ECAA6" w:rsidR="000D7964" w:rsidRPr="00DC2AE8" w:rsidRDefault="000D7964" w:rsidP="00F80D30">
            <w:pPr>
              <w:pStyle w:val="Normalwebb"/>
              <w:spacing w:before="0" w:beforeAutospacing="0" w:after="120" w:afterAutospacing="0"/>
              <w:jc w:val="both"/>
              <w:rPr>
                <w:lang w:val="en-US"/>
              </w:rPr>
            </w:pPr>
            <w:r w:rsidRPr="00DC2AE8">
              <w:rPr>
                <w:rFonts w:cs="Calibri"/>
                <w:color w:val="000000"/>
                <w:lang w:val="en-US"/>
              </w:rPr>
              <w:t xml:space="preserve">Not surprisingly, there are also several weaknesses to be observed in TCB. When it comes to student interactions, it is clear that TCB is not sufficiently well exposed to undergraduate students. Education in general and civil engineering programs in particular at KTH are governed by and organized within the schools. TCB belonged until recently to the School of Biotechnology (BIO) that had a very low amount of basic education per faculty member and as a result the opportunities to attract courses to the </w:t>
            </w:r>
            <w:r w:rsidRPr="00DC2AE8">
              <w:rPr>
                <w:rFonts w:cs="Calibri"/>
                <w:color w:val="000000"/>
                <w:lang w:val="en-US"/>
              </w:rPr>
              <w:lastRenderedPageBreak/>
              <w:t>faculty members of TCB have been scarce. Furthermore, the few courses that were available at the BIO school were often not suitable for the profiles of TCB’s faculty members, leaning more towards chemistry, physics, applied mathematics, and scientific programming. This limited visibility of TCB in undergraduate teaching has been decremental for the recruitment of students in later years for MSc diploma projects, which, in turn, makes it more difficult to identify and recruit PhD students of the highest quality. This may not necessarily impact negatively the quality of the produced research but it must in that case be countered by the senior staff taking on a much larger responsibility for the project lead and also the composing of articles.</w:t>
            </w:r>
          </w:p>
          <w:p w14:paraId="489A9AEE" w14:textId="77777777" w:rsidR="000D7964" w:rsidRPr="00DC2AE8" w:rsidRDefault="000D7964" w:rsidP="00F80D30">
            <w:pPr>
              <w:pStyle w:val="Normalwebb"/>
              <w:spacing w:before="0" w:beforeAutospacing="0" w:after="120" w:afterAutospacing="0"/>
              <w:jc w:val="both"/>
              <w:rPr>
                <w:lang w:val="en-US"/>
              </w:rPr>
            </w:pPr>
            <w:r w:rsidRPr="00DC2AE8">
              <w:rPr>
                <w:rFonts w:cs="Calibri"/>
                <w:color w:val="000000"/>
                <w:lang w:val="en-US"/>
              </w:rPr>
              <w:t>In an international perspective, it is expensive to finance a PhD student to reach a degree at KTH. In recent years, alternative constructs to regular employment in terms of a scholarship or a visiting international student agreement have been made more difficult. TCB used to have a large PhD student base from countries such as China, Russia, and Brazil, but this has changed quite drastically and the number of PhD students at the department has decreased. If this trend continues, it is not likely that TCB can maintain an independent PhD study program.</w:t>
            </w:r>
          </w:p>
          <w:p w14:paraId="6E368475" w14:textId="77777777" w:rsidR="000D7964" w:rsidRPr="00DC2AE8" w:rsidRDefault="000D7964" w:rsidP="00F80D30">
            <w:pPr>
              <w:pStyle w:val="Normalwebb"/>
              <w:spacing w:before="0" w:beforeAutospacing="0" w:after="120" w:afterAutospacing="0"/>
              <w:jc w:val="both"/>
              <w:rPr>
                <w:lang w:val="en-US"/>
              </w:rPr>
            </w:pPr>
            <w:r w:rsidRPr="00DC2AE8">
              <w:rPr>
                <w:rFonts w:cs="Calibri"/>
                <w:color w:val="000000"/>
                <w:lang w:val="en-US"/>
              </w:rPr>
              <w:t>As successful as TCB may be in attracting external funding, it is also clear that this success is not evenly spread among its senior members. This makes TCB more financially vulnerable and all too dependent on a few individuals. Moreover, this imbalance brings with it a situation where some faculty members are not, or to a very low degree, engaged in PhD student and postdoc supervision.</w:t>
            </w:r>
          </w:p>
          <w:p w14:paraId="3C848134" w14:textId="77777777" w:rsidR="000D7964" w:rsidRPr="00DC2AE8" w:rsidRDefault="000D7964" w:rsidP="00F80D30">
            <w:pPr>
              <w:pStyle w:val="Normalwebb"/>
              <w:spacing w:before="0" w:beforeAutospacing="0" w:after="120" w:afterAutospacing="0"/>
              <w:jc w:val="both"/>
              <w:rPr>
                <w:lang w:val="en-US"/>
              </w:rPr>
            </w:pPr>
            <w:r w:rsidRPr="00DC2AE8">
              <w:rPr>
                <w:rFonts w:cs="Calibri"/>
                <w:color w:val="000000"/>
                <w:lang w:val="en-US"/>
              </w:rPr>
              <w:t>The 20 years that have passed since TCB was founded leave more to wish from the interactions with local experimental groups. Local collaborations are important to become an integrated component of the hosting university and it opens doors to be part of larger network projects and therefore also applications. It also brings a sense of belonging and can be very stimulating as to feel part of something larger than your own activity. </w:t>
            </w:r>
          </w:p>
          <w:p w14:paraId="425D75BE" w14:textId="6880E931" w:rsidR="000D7964" w:rsidRPr="00DC2AE8" w:rsidRDefault="000D7964" w:rsidP="00F80D30">
            <w:pPr>
              <w:pStyle w:val="Normalwebb"/>
              <w:spacing w:before="0" w:beforeAutospacing="0" w:after="120" w:afterAutospacing="0"/>
              <w:jc w:val="both"/>
              <w:rPr>
                <w:lang w:val="en-US"/>
              </w:rPr>
            </w:pPr>
            <w:r w:rsidRPr="00DC2AE8">
              <w:rPr>
                <w:rFonts w:cs="Calibri"/>
                <w:color w:val="000000"/>
                <w:lang w:val="en-US"/>
              </w:rPr>
              <w:t>TCB has a low direct societal impact, as e.g. in media appearances. From a research point of view this can be explained by the nature of our work, which is typically not material for headline news. A few of our collaborative projects together with experimentalists that addresses important global questions related to energy and health have the potential to attract this sort of interest, but, even so, our contributions will not be in the limelight. But there are other ways to reach out and have an impact on the development of our society. We could for instance take an active role in the debate around sustainability but we do not. In fact</w:t>
            </w:r>
            <w:r w:rsidR="003D50DB">
              <w:rPr>
                <w:rFonts w:cs="Calibri"/>
                <w:color w:val="000000"/>
                <w:lang w:val="en-US"/>
              </w:rPr>
              <w:t>,</w:t>
            </w:r>
            <w:r w:rsidRPr="00DC2AE8">
              <w:rPr>
                <w:rFonts w:cs="Calibri"/>
                <w:color w:val="000000"/>
                <w:lang w:val="en-US"/>
              </w:rPr>
              <w:t xml:space="preserve"> we have not written any argumentative texts for the broader public and we are not on the shortlist of any media companies when expert consultancy is in need.</w:t>
            </w:r>
          </w:p>
          <w:p w14:paraId="167AC94D" w14:textId="24128DE2" w:rsidR="000D7964" w:rsidRPr="00DC2AE8" w:rsidRDefault="000D7964" w:rsidP="003D50DB">
            <w:pPr>
              <w:pStyle w:val="Normalwebb"/>
              <w:spacing w:before="0" w:beforeAutospacing="0" w:after="120" w:afterAutospacing="0"/>
              <w:jc w:val="both"/>
              <w:rPr>
                <w:lang w:val="en-US"/>
              </w:rPr>
            </w:pPr>
            <w:r w:rsidRPr="00DC2AE8">
              <w:rPr>
                <w:rFonts w:cs="Calibri"/>
                <w:color w:val="000000"/>
                <w:lang w:val="en-US"/>
              </w:rPr>
              <w:t xml:space="preserve">In view of a national and international comparison in our field, TCB fares no better but also no worse than our peers when it comes to reaching a gender balance among postdocs and PhD students. But at the levels of faculty and researchers, it is a fact that TCB only had </w:t>
            </w:r>
            <w:proofErr w:type="gramStart"/>
            <w:r w:rsidRPr="00DC2AE8">
              <w:rPr>
                <w:rFonts w:cs="Calibri"/>
                <w:color w:val="000000"/>
                <w:lang w:val="en-US"/>
              </w:rPr>
              <w:t>two</w:t>
            </w:r>
            <w:r w:rsidR="003D50DB">
              <w:rPr>
                <w:rFonts w:cs="Calibri"/>
                <w:color w:val="000000"/>
                <w:lang w:val="en-US"/>
              </w:rPr>
              <w:t xml:space="preserve"> </w:t>
            </w:r>
            <w:r w:rsidRPr="00DC2AE8">
              <w:rPr>
                <w:rFonts w:cs="Calibri"/>
                <w:color w:val="000000"/>
                <w:lang w:val="en-US"/>
              </w:rPr>
              <w:t>time</w:t>
            </w:r>
            <w:proofErr w:type="gramEnd"/>
            <w:r w:rsidRPr="00DC2AE8">
              <w:rPr>
                <w:rFonts w:cs="Calibri"/>
                <w:color w:val="000000"/>
                <w:lang w:val="en-US"/>
              </w:rPr>
              <w:t xml:space="preserve"> limited positions filled by females (</w:t>
            </w:r>
            <w:proofErr w:type="spellStart"/>
            <w:r w:rsidRPr="00DC2AE8">
              <w:rPr>
                <w:rFonts w:cs="Calibri"/>
                <w:color w:val="000000"/>
                <w:lang w:val="en-US"/>
              </w:rPr>
              <w:t>Åsa</w:t>
            </w:r>
            <w:proofErr w:type="spellEnd"/>
            <w:r w:rsidRPr="00DC2AE8">
              <w:rPr>
                <w:rFonts w:cs="Calibri"/>
                <w:color w:val="000000"/>
                <w:lang w:val="en-US"/>
              </w:rPr>
              <w:t xml:space="preserve"> Larsson assistant professor during 2005; </w:t>
            </w:r>
            <w:proofErr w:type="spellStart"/>
            <w:r w:rsidRPr="00DC2AE8">
              <w:rPr>
                <w:rFonts w:cs="Calibri"/>
                <w:color w:val="000000"/>
                <w:lang w:val="en-US"/>
              </w:rPr>
              <w:t>Kersti</w:t>
            </w:r>
            <w:proofErr w:type="spellEnd"/>
            <w:r w:rsidRPr="00DC2AE8">
              <w:rPr>
                <w:rFonts w:cs="Calibri"/>
                <w:color w:val="000000"/>
                <w:lang w:val="en-US"/>
              </w:rPr>
              <w:t xml:space="preserve"> </w:t>
            </w:r>
            <w:proofErr w:type="spellStart"/>
            <w:r w:rsidRPr="00DC2AE8">
              <w:rPr>
                <w:rFonts w:cs="Calibri"/>
                <w:color w:val="000000"/>
                <w:lang w:val="en-US"/>
              </w:rPr>
              <w:t>Hermansson</w:t>
            </w:r>
            <w:proofErr w:type="spellEnd"/>
            <w:r w:rsidRPr="00DC2AE8">
              <w:rPr>
                <w:rFonts w:cs="Calibri"/>
                <w:color w:val="000000"/>
                <w:lang w:val="en-US"/>
              </w:rPr>
              <w:t xml:space="preserve"> guest professor during 2008–2013). We like to think of ourselves as being gender impartial and only favor scientific excellence</w:t>
            </w:r>
            <w:r w:rsidR="003D50DB">
              <w:rPr>
                <w:rFonts w:cs="Calibri"/>
                <w:color w:val="000000"/>
                <w:lang w:val="en-US"/>
              </w:rPr>
              <w:t>,</w:t>
            </w:r>
            <w:r w:rsidRPr="00DC2AE8">
              <w:rPr>
                <w:rFonts w:cs="Calibri"/>
                <w:color w:val="000000"/>
                <w:lang w:val="en-US"/>
              </w:rPr>
              <w:t xml:space="preserve"> but there is reason to reflect on this situation a bit below the surface. There may be a need to consider our selection of focus areas among the senior staff. It is a difficult question </w:t>
            </w:r>
            <w:r w:rsidRPr="00DC2AE8">
              <w:rPr>
                <w:rFonts w:cs="Calibri"/>
                <w:color w:val="000000"/>
                <w:lang w:val="en-US"/>
              </w:rPr>
              <w:lastRenderedPageBreak/>
              <w:t>without any clear answers, but one thing is certain and that is that we are not content with the present situation.</w:t>
            </w:r>
          </w:p>
          <w:p w14:paraId="7F894930" w14:textId="77777777" w:rsidR="000D7964" w:rsidRPr="00DC2AE8" w:rsidRDefault="000D7964" w:rsidP="00F80D30">
            <w:pPr>
              <w:pStyle w:val="Normalwebb"/>
              <w:spacing w:before="0" w:beforeAutospacing="0" w:after="120" w:afterAutospacing="0"/>
              <w:jc w:val="both"/>
              <w:rPr>
                <w:lang w:val="en-US"/>
              </w:rPr>
            </w:pPr>
            <w:r w:rsidRPr="00DC2AE8">
              <w:rPr>
                <w:rFonts w:cs="Calibri"/>
                <w:color w:val="000000"/>
                <w:lang w:val="en-US"/>
              </w:rPr>
              <w:t xml:space="preserve">TCB sees a number of opportunities to improve on several things. After the school reorganization in 2018, TCB became a department under the School of Engineering Sciences in Chemistry, Biotechnology and Health (CBH, </w:t>
            </w:r>
            <w:hyperlink r:id="rId54" w:history="1">
              <w:r w:rsidRPr="00DC2AE8">
                <w:rPr>
                  <w:rStyle w:val="Hyperlnk"/>
                  <w:rFonts w:cs="Calibri"/>
                  <w:color w:val="1155CC"/>
                  <w:lang w:val="en-US"/>
                </w:rPr>
                <w:t>https://www.kth.se/en/cbh/</w:t>
              </w:r>
            </w:hyperlink>
            <w:r w:rsidRPr="00DC2AE8">
              <w:rPr>
                <w:rFonts w:cs="Calibri"/>
                <w:color w:val="000000"/>
                <w:lang w:val="en-US"/>
              </w:rPr>
              <w:t xml:space="preserve">). From the organization perspective that brought us closer to the activities in chemistry at KTH and research groups with which we are more likely to find natural collaborations. It will also give us a chance to engage in teaching in chemistry courses (as education is school organized) and thereby address our weakness in student visibility at the undergraduate level. There is also a financial side to an increased participation in teaching as it provides a source of income for our faculty members. Faculty members at the CBH school have a university support that covers about 50% of their salaries. The remaining 50% are to be covered by other assignments (such as teaching or leadership roles) or external grants. With a low amount of teaching TCB becomes quite vulnerable to the success rate of our application to primarily the Swedish Research Council (VR, </w:t>
            </w:r>
            <w:hyperlink r:id="rId55" w:history="1">
              <w:r w:rsidRPr="00DC2AE8">
                <w:rPr>
                  <w:rStyle w:val="Hyperlnk"/>
                  <w:rFonts w:cs="Calibri"/>
                  <w:color w:val="1155CC"/>
                  <w:lang w:val="en-US"/>
                </w:rPr>
                <w:t>https://www.vr.se/</w:t>
              </w:r>
            </w:hyperlink>
            <w:r w:rsidRPr="00DC2AE8">
              <w:rPr>
                <w:rFonts w:cs="Calibri"/>
                <w:color w:val="000000"/>
                <w:lang w:val="en-US"/>
              </w:rPr>
              <w:t>). A failed renewal of a VR grant for any one of TCB’s faculty members has a large, even critical, impact on the department budget. With an increased total amount of teaching at TCB there would be room to maneuver. A reasonable goal for TCB is to have a total amount of teaching corresponding to 2 full-time equivalents (FTEs). We have not yet been able to leverage this opportunity to increase our share of teaching but it remains a goal of ours to do so in the future.</w:t>
            </w:r>
          </w:p>
          <w:p w14:paraId="50C9BBCF" w14:textId="77777777" w:rsidR="000D7964" w:rsidRPr="00DC2AE8" w:rsidRDefault="000D7964" w:rsidP="00F80D30">
            <w:pPr>
              <w:pStyle w:val="Normalwebb"/>
              <w:spacing w:before="0" w:beforeAutospacing="0" w:after="120" w:afterAutospacing="0"/>
              <w:jc w:val="both"/>
              <w:rPr>
                <w:lang w:val="en-US"/>
              </w:rPr>
            </w:pPr>
            <w:r w:rsidRPr="00DC2AE8">
              <w:rPr>
                <w:rFonts w:cs="Calibri"/>
                <w:color w:val="000000"/>
                <w:lang w:val="en-US"/>
              </w:rPr>
              <w:t xml:space="preserve">In addition to getting closer to the chemistry departments in the university organization, TCB has successfully lobbied for getting a new office location that puts us in closer proximity to not only the former School of Chemistry (CHE) but also the PDC center. TCB will change location from Campus Albano to Campus </w:t>
            </w:r>
            <w:proofErr w:type="spellStart"/>
            <w:r w:rsidRPr="00DC2AE8">
              <w:rPr>
                <w:rFonts w:cs="Calibri"/>
                <w:color w:val="000000"/>
                <w:lang w:val="en-US"/>
              </w:rPr>
              <w:t>Valhallavägen</w:t>
            </w:r>
            <w:proofErr w:type="spellEnd"/>
            <w:r w:rsidRPr="00DC2AE8">
              <w:rPr>
                <w:rFonts w:cs="Calibri"/>
                <w:color w:val="000000"/>
                <w:lang w:val="en-US"/>
              </w:rPr>
              <w:t xml:space="preserve"> by June 1, 2020. We believe that physical closeness will increase spontaneous meetings as well as mutual participation at seminars and in the end lead to new research interactions. At the end of the road, we foresee that by stimulating new collaborations with local experimental groups we will increase chances to form strong joint applications for external funding. Physical closeness to PDC emphasizes our ties with supercomputing. Shared staff members can move easier in between the two organizations, but also students and postdocs can more easily seek consultancy from both system and application experts at PDC. We believe this to provide a better environment for software development and enhance the skill set of the students and postdocs that we train in scientific programming.</w:t>
            </w:r>
          </w:p>
          <w:p w14:paraId="6636DA53" w14:textId="77777777" w:rsidR="000D7964" w:rsidRPr="00DC2AE8" w:rsidRDefault="000D7964" w:rsidP="00D5047D">
            <w:pPr>
              <w:pStyle w:val="Normalwebb"/>
              <w:spacing w:before="0" w:beforeAutospacing="0" w:after="0" w:afterAutospacing="0"/>
              <w:jc w:val="both"/>
              <w:rPr>
                <w:lang w:val="en-US"/>
              </w:rPr>
            </w:pPr>
            <w:r w:rsidRPr="00DC2AE8">
              <w:rPr>
                <w:rFonts w:cs="Calibri"/>
                <w:color w:val="000000"/>
                <w:lang w:val="en-US"/>
              </w:rPr>
              <w:t xml:space="preserve">A focused and coherent initiative in modern software design and implementation is a rather recent activity at TCB. We are aiming at two flagship software programs to be associated with the aforementioned partnership between KTH and UHEI namely </w:t>
            </w:r>
            <w:proofErr w:type="spellStart"/>
            <w:r w:rsidRPr="00DC2AE8">
              <w:rPr>
                <w:rFonts w:cs="Calibri"/>
                <w:color w:val="000000"/>
                <w:lang w:val="en-US"/>
              </w:rPr>
              <w:t>VeloxChem</w:t>
            </w:r>
            <w:proofErr w:type="spellEnd"/>
            <w:r w:rsidRPr="00DC2AE8">
              <w:rPr>
                <w:rFonts w:cs="Calibri"/>
                <w:color w:val="000000"/>
                <w:lang w:val="en-US"/>
              </w:rPr>
              <w:t xml:space="preserve"> (</w:t>
            </w:r>
            <w:hyperlink r:id="rId56" w:history="1">
              <w:r w:rsidRPr="00DC2AE8">
                <w:rPr>
                  <w:rStyle w:val="Hyperlnk"/>
                  <w:rFonts w:cs="Calibri"/>
                  <w:color w:val="1155CC"/>
                  <w:lang w:val="en-US"/>
                </w:rPr>
                <w:t>https://veloxchem.org</w:t>
              </w:r>
            </w:hyperlink>
            <w:r w:rsidRPr="00DC2AE8">
              <w:rPr>
                <w:rFonts w:cs="Calibri"/>
                <w:color w:val="000000"/>
                <w:lang w:val="en-US"/>
              </w:rPr>
              <w:t>) and Gator (</w:t>
            </w:r>
            <w:hyperlink r:id="rId57" w:history="1">
              <w:r w:rsidRPr="00DC2AE8">
                <w:rPr>
                  <w:rStyle w:val="Hyperlnk"/>
                  <w:rFonts w:cs="Calibri"/>
                  <w:color w:val="1155CC"/>
                  <w:lang w:val="en-US"/>
                </w:rPr>
                <w:t>https://gatorprogram.org</w:t>
              </w:r>
            </w:hyperlink>
            <w:r w:rsidRPr="00DC2AE8">
              <w:rPr>
                <w:rFonts w:cs="Calibri"/>
                <w:color w:val="000000"/>
                <w:lang w:val="en-US"/>
              </w:rPr>
              <w:t xml:space="preserve">). These software programs will enable state-of-the-art quantum molecular modeling with a flexibility for adaptation that makes us an attractive partner for theoretical and experimental collaborations at the national and European levels. This in turn should make it possible to form new and sufficiently strong networks to compete for external funding. Specifically, this software development has the concrete goal to become the leading European developer of software for quantum molecular modeling on </w:t>
            </w:r>
            <w:r w:rsidRPr="00DC2AE8">
              <w:rPr>
                <w:rFonts w:cs="Calibri"/>
                <w:color w:val="000000"/>
                <w:lang w:val="en-US"/>
              </w:rPr>
              <w:lastRenderedPageBreak/>
              <w:t xml:space="preserve">contemporary and future HPC systems. It is the ambition of TCB to become part of the multi-billion </w:t>
            </w:r>
            <w:proofErr w:type="spellStart"/>
            <w:r w:rsidRPr="00DC2AE8">
              <w:rPr>
                <w:rFonts w:cs="Calibri"/>
                <w:color w:val="000000"/>
                <w:lang w:val="en-US"/>
              </w:rPr>
              <w:t>EuroHPC</w:t>
            </w:r>
            <w:proofErr w:type="spellEnd"/>
            <w:r w:rsidRPr="00DC2AE8">
              <w:rPr>
                <w:rFonts w:cs="Calibri"/>
                <w:color w:val="000000"/>
                <w:lang w:val="en-US"/>
              </w:rPr>
              <w:t xml:space="preserve"> project that is to advance Europe’s capability in </w:t>
            </w:r>
            <w:proofErr w:type="spellStart"/>
            <w:r w:rsidRPr="00DC2AE8">
              <w:rPr>
                <w:rFonts w:cs="Calibri"/>
                <w:color w:val="000000"/>
                <w:lang w:val="en-US"/>
              </w:rPr>
              <w:t>exascale</w:t>
            </w:r>
            <w:proofErr w:type="spellEnd"/>
            <w:r w:rsidRPr="00DC2AE8">
              <w:rPr>
                <w:rFonts w:cs="Calibri"/>
                <w:color w:val="000000"/>
                <w:lang w:val="en-US"/>
              </w:rPr>
              <w:t xml:space="preserve"> computing to promote European academia and industry alike (</w:t>
            </w:r>
            <w:hyperlink r:id="rId58" w:history="1">
              <w:r w:rsidRPr="00DC2AE8">
                <w:rPr>
                  <w:rStyle w:val="Hyperlnk"/>
                  <w:rFonts w:cs="Calibri"/>
                  <w:color w:val="1155CC"/>
                  <w:lang w:val="en-US"/>
                </w:rPr>
                <w:t>http://eurohpc.eu/</w:t>
              </w:r>
            </w:hyperlink>
            <w:r w:rsidRPr="00DC2AE8">
              <w:rPr>
                <w:rFonts w:cs="Calibri"/>
                <w:color w:val="000000"/>
                <w:lang w:val="en-US"/>
              </w:rPr>
              <w:t>). </w:t>
            </w:r>
          </w:p>
          <w:p w14:paraId="61629218" w14:textId="77777777" w:rsidR="000D7964" w:rsidRPr="00DC2AE8" w:rsidRDefault="000D7964" w:rsidP="00F80D30">
            <w:pPr>
              <w:pStyle w:val="Normalwebb"/>
              <w:spacing w:before="0" w:beforeAutospacing="0" w:after="120" w:afterAutospacing="0"/>
              <w:jc w:val="both"/>
              <w:rPr>
                <w:lang w:val="en-US"/>
              </w:rPr>
            </w:pPr>
            <w:r w:rsidRPr="00DC2AE8">
              <w:rPr>
                <w:rFonts w:cs="Calibri"/>
                <w:color w:val="000000"/>
                <w:lang w:val="en-US"/>
              </w:rPr>
              <w:t xml:space="preserve">The University of Science and Technology of China (USTC, </w:t>
            </w:r>
            <w:hyperlink r:id="rId59" w:history="1">
              <w:r w:rsidRPr="00DC2AE8">
                <w:rPr>
                  <w:rStyle w:val="Hyperlnk"/>
                  <w:rFonts w:cs="Calibri"/>
                  <w:color w:val="1155CC"/>
                  <w:lang w:val="en-US"/>
                </w:rPr>
                <w:t>https://en.ustc.edu.cn/</w:t>
              </w:r>
            </w:hyperlink>
            <w:r w:rsidRPr="00DC2AE8">
              <w:rPr>
                <w:rFonts w:cs="Calibri"/>
                <w:color w:val="000000"/>
                <w:lang w:val="en-US"/>
              </w:rPr>
              <w:t xml:space="preserve">) was established in 1958 in Beijing by top scientists in the Chinese Academy of Sciences (CAS) and moved to Hefei in 1970. USTC is one of the most important innovation centers and has long been regarded as “The Cradle of Scientists” in China. It has twelve disciplines listed in the first 1% in ESI, and is ranked between 3rd and 5th in of all universities of Mainland China, by ARWU, THE, QS, U.S. News and Nature Index in recent years. Hefei National Laboratory for Physical Sciences at the Microscale (HFNL, </w:t>
            </w:r>
            <w:hyperlink r:id="rId60" w:history="1">
              <w:r w:rsidRPr="00DC2AE8">
                <w:rPr>
                  <w:rStyle w:val="Hyperlnk"/>
                  <w:rFonts w:cs="Calibri"/>
                  <w:color w:val="1155CC"/>
                  <w:lang w:val="en-US"/>
                </w:rPr>
                <w:t>https://en.hfnl.ustc.edu.cn/</w:t>
              </w:r>
            </w:hyperlink>
            <w:r w:rsidRPr="00DC2AE8">
              <w:rPr>
                <w:rFonts w:cs="Calibri"/>
                <w:color w:val="000000"/>
                <w:lang w:val="en-US"/>
              </w:rPr>
              <w:t xml:space="preserve">) was established in 2003 and appointed as one of six national research centers in China in 2017 by the Ministry of Science and Technology of China (MOST). Currently, HFNL has collected the best researchers in the fields of Physics, Chemistry and Biology at USTC. Prof. Yi Luo at TCB has a shared professorship between KTH and USTC and he was formally appointed as the Director of HFNL by the MOST in November 2017. It is the ambition of TCB to leverage the unique and strong band we have with USTC and HFNL in terms of Prof. Yi Luo. This ambition encompasses both collaboration with world-class experimental activities as well as to interact with their software development initiative. It is the ambition of HFNL to become the leading software developer in China for molecular modeling. For a starter, we have a PhD student that through a so-called </w:t>
            </w:r>
            <w:r w:rsidRPr="00DC2AE8">
              <w:rPr>
                <w:rFonts w:cs="Calibri"/>
                <w:i/>
                <w:iCs/>
                <w:color w:val="000000"/>
                <w:lang w:val="en-US"/>
              </w:rPr>
              <w:t>sandwich agreement</w:t>
            </w:r>
            <w:r w:rsidRPr="00DC2AE8">
              <w:rPr>
                <w:rFonts w:cs="Calibri"/>
                <w:color w:val="000000"/>
                <w:lang w:val="en-US"/>
              </w:rPr>
              <w:t xml:space="preserve"> spends 50% of his time at HFNL. We plan to extend this collaboration as to form a joint PhD agreement between KTH and USTC. Apart from the benefit of scientific exchange, TCB will use this agreement as a new means to counter the trend of a dwindling number of PhD students at the department.</w:t>
            </w:r>
          </w:p>
          <w:p w14:paraId="1D8B8ACC" w14:textId="77777777" w:rsidR="000D7964" w:rsidRPr="00D94398" w:rsidRDefault="000D7964" w:rsidP="00D5047D">
            <w:pPr>
              <w:pStyle w:val="Normalwebb"/>
              <w:spacing w:before="0" w:beforeAutospacing="0" w:after="120" w:afterAutospacing="0"/>
              <w:jc w:val="both"/>
              <w:rPr>
                <w:rFonts w:cs="Calibri"/>
                <w:color w:val="000000"/>
                <w:lang w:val="en-US"/>
              </w:rPr>
            </w:pPr>
            <w:r w:rsidRPr="00DC2AE8">
              <w:rPr>
                <w:rFonts w:cs="Calibri"/>
                <w:color w:val="000000"/>
                <w:lang w:val="en-US"/>
              </w:rPr>
              <w:t xml:space="preserve">In concern with the gender imbalance in TCB’s faculty, we have the opportunity during 2020 to recruit a new member of faculty at the level of Assistant Professor. We have made efforts to make this recruitment attractive to strong female candidates and we will make targeted and personal announcements to identified candidates of interest. At the other end of the age spectrum, TCB are in the midst of the retirement of two high-profile professors namely Prof. Faris </w:t>
            </w:r>
            <w:proofErr w:type="spellStart"/>
            <w:r w:rsidRPr="00DC2AE8">
              <w:rPr>
                <w:rFonts w:cs="Calibri"/>
                <w:color w:val="000000"/>
                <w:lang w:val="en-US"/>
              </w:rPr>
              <w:t>Gel’mukhanov</w:t>
            </w:r>
            <w:proofErr w:type="spellEnd"/>
            <w:r w:rsidRPr="00DC2AE8">
              <w:rPr>
                <w:rFonts w:cs="Calibri"/>
                <w:color w:val="000000"/>
                <w:lang w:val="en-US"/>
              </w:rPr>
              <w:t xml:space="preserve"> and Prof. Hans </w:t>
            </w:r>
            <w:proofErr w:type="spellStart"/>
            <w:r w:rsidRPr="00DC2AE8">
              <w:rPr>
                <w:rFonts w:cs="Calibri"/>
                <w:color w:val="000000"/>
                <w:lang w:val="en-US"/>
              </w:rPr>
              <w:t>Ågren</w:t>
            </w:r>
            <w:proofErr w:type="spellEnd"/>
            <w:r w:rsidRPr="00DC2AE8">
              <w:rPr>
                <w:rFonts w:cs="Calibri"/>
                <w:color w:val="000000"/>
                <w:lang w:val="en-US"/>
              </w:rPr>
              <w:t>. The former remains as from Jan. 1, 2020, as professor emeritus and the latter is presently a senior professor at TCB. It is clear that we eventually risk losing international recognition once these renowned scientists decide to discontinue their work. For the time being, TCB will offer both to remain as emeritus and in the longer perspective we have to rely on the formation of new activities (some of which are already mentioned here) that at least partially occupy the void they leave behind them.</w:t>
            </w:r>
          </w:p>
          <w:p w14:paraId="0D58730D" w14:textId="77777777" w:rsidR="000D7964" w:rsidRPr="00DC2AE8" w:rsidRDefault="000D7964" w:rsidP="00D5047D">
            <w:pPr>
              <w:spacing w:after="120"/>
              <w:rPr>
                <w:rFonts w:cs="Calibri"/>
                <w:bCs/>
                <w:szCs w:val="24"/>
                <w:lang w:val="en-US"/>
              </w:rPr>
            </w:pPr>
            <w:r w:rsidRPr="00DC2AE8">
              <w:rPr>
                <w:rFonts w:cs="Calibri"/>
                <w:b/>
                <w:szCs w:val="24"/>
                <w:lang w:val="en-US"/>
              </w:rPr>
              <w:t xml:space="preserve">b. </w:t>
            </w:r>
            <w:r w:rsidRPr="00F80D30">
              <w:rPr>
                <w:rFonts w:cs="Calibri"/>
                <w:b/>
                <w:bCs/>
                <w:i/>
                <w:iCs/>
                <w:szCs w:val="24"/>
                <w:lang w:val="en-US"/>
              </w:rPr>
              <w:t>Summary statement on contributions of department on impact, infrastructure and sustainable development</w:t>
            </w:r>
          </w:p>
          <w:p w14:paraId="15428361" w14:textId="10CB2F02" w:rsidR="000D7964" w:rsidRPr="00DC2AE8" w:rsidRDefault="000D7964" w:rsidP="00A615AD">
            <w:pPr>
              <w:pStyle w:val="Normalwebb"/>
              <w:numPr>
                <w:ilvl w:val="0"/>
                <w:numId w:val="15"/>
              </w:numPr>
              <w:spacing w:before="0" w:beforeAutospacing="0" w:after="60" w:afterAutospacing="0"/>
              <w:ind w:left="714" w:hanging="357"/>
              <w:textAlignment w:val="baseline"/>
              <w:rPr>
                <w:rFonts w:cs="Calibri"/>
                <w:color w:val="000000"/>
                <w:lang w:val="en-US"/>
              </w:rPr>
            </w:pPr>
            <w:r w:rsidRPr="00DC2AE8">
              <w:rPr>
                <w:rFonts w:cs="Calibri"/>
                <w:color w:val="000000"/>
                <w:lang w:val="en-US"/>
              </w:rPr>
              <w:t xml:space="preserve">One of Sweden’s largest academic research infrastructures is the Swedish National Infrastructure for Computing (SNIC, </w:t>
            </w:r>
            <w:hyperlink r:id="rId61" w:history="1">
              <w:r w:rsidRPr="00DC2AE8">
                <w:rPr>
                  <w:rStyle w:val="Hyperlnk"/>
                  <w:rFonts w:cs="Calibri"/>
                  <w:color w:val="1155CC"/>
                  <w:lang w:val="en-US"/>
                </w:rPr>
                <w:t>https://www.snic.se/</w:t>
              </w:r>
            </w:hyperlink>
            <w:r w:rsidRPr="00DC2AE8">
              <w:rPr>
                <w:rFonts w:cs="Calibri"/>
                <w:color w:val="000000"/>
                <w:lang w:val="en-US"/>
              </w:rPr>
              <w:t xml:space="preserve">) with a turnover of about 200 MSEK per year. The main HPC resources of SNIC are located at the supercomputer centers in Stockholm (PDC, </w:t>
            </w:r>
            <w:hyperlink r:id="rId62" w:history="1">
              <w:r w:rsidRPr="00DC2AE8">
                <w:rPr>
                  <w:rStyle w:val="Hyperlnk"/>
                  <w:rFonts w:cs="Calibri"/>
                  <w:color w:val="1155CC"/>
                  <w:lang w:val="en-US"/>
                </w:rPr>
                <w:t>https://www.pdc.kth.se/</w:t>
              </w:r>
            </w:hyperlink>
            <w:r w:rsidRPr="00DC2AE8">
              <w:rPr>
                <w:rFonts w:cs="Calibri"/>
                <w:color w:val="000000"/>
                <w:lang w:val="en-US"/>
              </w:rPr>
              <w:t xml:space="preserve">) and Linköping (NSC, </w:t>
            </w:r>
            <w:hyperlink r:id="rId63" w:history="1">
              <w:r w:rsidRPr="00DC2AE8">
                <w:rPr>
                  <w:rStyle w:val="Hyperlnk"/>
                  <w:rFonts w:cs="Calibri"/>
                  <w:color w:val="1155CC"/>
                  <w:lang w:val="en-US"/>
                </w:rPr>
                <w:t>https://www.nsc.liu.se/</w:t>
              </w:r>
            </w:hyperlink>
            <w:r w:rsidRPr="00DC2AE8">
              <w:rPr>
                <w:rFonts w:cs="Calibri"/>
                <w:color w:val="000000"/>
                <w:lang w:val="en-US"/>
              </w:rPr>
              <w:t xml:space="preserve">). As HPC resources constitute the primary tool in TCB’s research, and the policy in Sweden is to centralize all resources to the supercomputer centers, TCB </w:t>
            </w:r>
            <w:r w:rsidRPr="00DC2AE8">
              <w:rPr>
                <w:rFonts w:cs="Calibri"/>
                <w:color w:val="000000"/>
                <w:lang w:val="en-US"/>
              </w:rPr>
              <w:lastRenderedPageBreak/>
              <w:t>becomes dependent on the services of the centers. TCB has developed an integrated cooperation with PDC that involves not only hardware but also personnel in terms of application experts in parallel programming. TCB contributes to the infrastructure the knowledge of the forefront of method development in the field of theoretical chemistry in return for the center expertise in hardware and implementation. During 2020, TCB in addition contributes to the supercomputer center in terms of the directorship as Prof. Patrick Norman (Head of TCB) has taken on the role as interim director of PDC. This contribution is seen as particularly important in light of the fact that Sweden’s next major HPC cluster investment will be done by PDC during this year.</w:t>
            </w:r>
          </w:p>
          <w:p w14:paraId="33B6E8EB" w14:textId="47491CFF" w:rsidR="000D7964" w:rsidRPr="00DC2AE8" w:rsidRDefault="000D7964" w:rsidP="00A615AD">
            <w:pPr>
              <w:pStyle w:val="Normalwebb"/>
              <w:numPr>
                <w:ilvl w:val="0"/>
                <w:numId w:val="15"/>
              </w:numPr>
              <w:spacing w:before="0" w:beforeAutospacing="0" w:after="60" w:afterAutospacing="0"/>
              <w:ind w:left="714" w:hanging="357"/>
              <w:textAlignment w:val="baseline"/>
              <w:rPr>
                <w:rFonts w:cs="Calibri"/>
                <w:color w:val="000000"/>
                <w:lang w:val="en-US"/>
              </w:rPr>
            </w:pPr>
            <w:r w:rsidRPr="00DC2AE8">
              <w:rPr>
                <w:rFonts w:cs="Calibri"/>
                <w:color w:val="000000"/>
                <w:lang w:val="en-US"/>
              </w:rPr>
              <w:t xml:space="preserve">In partnership with a research group at UHEI, TCB develops the next generation software for quantum molecular modeling on large-scale HPC cluster computers. These two software programs are named </w:t>
            </w:r>
            <w:proofErr w:type="spellStart"/>
            <w:r w:rsidRPr="00DC2AE8">
              <w:rPr>
                <w:rFonts w:cs="Calibri"/>
                <w:color w:val="000000"/>
                <w:lang w:val="en-US"/>
              </w:rPr>
              <w:t>VeloxChem</w:t>
            </w:r>
            <w:proofErr w:type="spellEnd"/>
            <w:r w:rsidRPr="00DC2AE8">
              <w:rPr>
                <w:rFonts w:cs="Calibri"/>
                <w:color w:val="000000"/>
                <w:lang w:val="en-US"/>
              </w:rPr>
              <w:t xml:space="preserve"> and Gator and they are released under the GNU Lesser General Public License version 2.1 (LGPLv2.1) license. The target goal for this project is to deliver software for Europe’s </w:t>
            </w:r>
            <w:proofErr w:type="spellStart"/>
            <w:r w:rsidRPr="00DC2AE8">
              <w:rPr>
                <w:rFonts w:cs="Calibri"/>
                <w:color w:val="000000"/>
                <w:lang w:val="en-US"/>
              </w:rPr>
              <w:t>EuroHPC</w:t>
            </w:r>
            <w:proofErr w:type="spellEnd"/>
            <w:r w:rsidRPr="00DC2AE8">
              <w:rPr>
                <w:rFonts w:cs="Calibri"/>
                <w:color w:val="000000"/>
                <w:lang w:val="en-US"/>
              </w:rPr>
              <w:t xml:space="preserve"> initiative to reach </w:t>
            </w:r>
            <w:proofErr w:type="spellStart"/>
            <w:r w:rsidRPr="00DC2AE8">
              <w:rPr>
                <w:rFonts w:cs="Calibri"/>
                <w:color w:val="000000"/>
                <w:lang w:val="en-US"/>
              </w:rPr>
              <w:t>exascale</w:t>
            </w:r>
            <w:proofErr w:type="spellEnd"/>
            <w:r w:rsidRPr="00DC2AE8">
              <w:rPr>
                <w:rFonts w:cs="Calibri"/>
                <w:color w:val="000000"/>
                <w:lang w:val="en-US"/>
              </w:rPr>
              <w:t xml:space="preserve"> computing. If successful, this will be an important impact case for TCB.</w:t>
            </w:r>
          </w:p>
          <w:p w14:paraId="0B12608F" w14:textId="77777777" w:rsidR="000D7964" w:rsidRPr="00DC2AE8" w:rsidRDefault="000D7964" w:rsidP="00A615AD">
            <w:pPr>
              <w:pStyle w:val="Normalwebb"/>
              <w:numPr>
                <w:ilvl w:val="0"/>
                <w:numId w:val="15"/>
              </w:numPr>
              <w:spacing w:before="0" w:beforeAutospacing="0" w:after="60" w:afterAutospacing="0"/>
              <w:ind w:left="714" w:hanging="357"/>
              <w:textAlignment w:val="baseline"/>
              <w:rPr>
                <w:rFonts w:cs="Calibri"/>
                <w:color w:val="000000"/>
                <w:lang w:val="en-US"/>
              </w:rPr>
            </w:pPr>
            <w:r w:rsidRPr="00DC2AE8">
              <w:rPr>
                <w:rFonts w:cs="Calibri"/>
                <w:color w:val="000000"/>
                <w:lang w:val="en-US"/>
              </w:rPr>
              <w:t xml:space="preserve">Professors </w:t>
            </w:r>
            <w:proofErr w:type="spellStart"/>
            <w:r w:rsidRPr="00DC2AE8">
              <w:rPr>
                <w:rFonts w:cs="Calibri"/>
                <w:color w:val="000000"/>
                <w:lang w:val="en-US"/>
              </w:rPr>
              <w:t>Mårten</w:t>
            </w:r>
            <w:proofErr w:type="spellEnd"/>
            <w:r w:rsidRPr="00DC2AE8">
              <w:rPr>
                <w:rFonts w:cs="Calibri"/>
                <w:color w:val="000000"/>
                <w:lang w:val="en-US"/>
              </w:rPr>
              <w:t xml:space="preserve"> Ahlquist, Yi Luo, and Hans </w:t>
            </w:r>
            <w:proofErr w:type="spellStart"/>
            <w:r w:rsidRPr="00DC2AE8">
              <w:rPr>
                <w:rFonts w:cs="Calibri"/>
                <w:color w:val="000000"/>
                <w:lang w:val="en-US"/>
              </w:rPr>
              <w:t>Ågren</w:t>
            </w:r>
            <w:proofErr w:type="spellEnd"/>
            <w:r w:rsidRPr="00DC2AE8">
              <w:rPr>
                <w:rFonts w:cs="Calibri"/>
                <w:color w:val="000000"/>
                <w:lang w:val="en-US"/>
              </w:rPr>
              <w:t xml:space="preserve"> at TCB have all collaborated with experimental groups at KTH providing strong theoretical support for KTH research in renewable energy production.</w:t>
            </w:r>
          </w:p>
          <w:p w14:paraId="5B0EF19D" w14:textId="77777777" w:rsidR="000D7964" w:rsidRPr="00DC2AE8" w:rsidRDefault="000D7964" w:rsidP="00A615AD">
            <w:pPr>
              <w:pStyle w:val="Normalwebb"/>
              <w:numPr>
                <w:ilvl w:val="0"/>
                <w:numId w:val="15"/>
              </w:numPr>
              <w:spacing w:before="0" w:beforeAutospacing="0" w:after="60" w:afterAutospacing="0"/>
              <w:ind w:left="714" w:hanging="357"/>
              <w:textAlignment w:val="baseline"/>
              <w:rPr>
                <w:rFonts w:cs="Calibri"/>
                <w:color w:val="000000"/>
                <w:lang w:val="en-US"/>
              </w:rPr>
            </w:pPr>
            <w:r w:rsidRPr="00DC2AE8">
              <w:rPr>
                <w:rFonts w:cs="Calibri"/>
                <w:color w:val="000000"/>
                <w:lang w:val="en-US"/>
              </w:rPr>
              <w:t xml:space="preserve">During years 2014–2019, Prof. Patrick Norman at TCB coordinated a Knut and Alice Wallenberg (KAW, </w:t>
            </w:r>
            <w:hyperlink r:id="rId64" w:history="1">
              <w:r w:rsidRPr="00DC2AE8">
                <w:rPr>
                  <w:rStyle w:val="Hyperlnk"/>
                  <w:rFonts w:cs="Calibri"/>
                  <w:color w:val="1155CC"/>
                  <w:lang w:val="en-US"/>
                </w:rPr>
                <w:t>https://kaw.wallenberg.org/</w:t>
              </w:r>
            </w:hyperlink>
            <w:r w:rsidRPr="00DC2AE8">
              <w:rPr>
                <w:rFonts w:cs="Calibri"/>
                <w:color w:val="000000"/>
                <w:lang w:val="en-US"/>
              </w:rPr>
              <w:t>) center of excellence consortium in theoretical X-ray sciences (</w:t>
            </w:r>
            <w:proofErr w:type="spellStart"/>
            <w:r w:rsidRPr="00DC2AE8">
              <w:rPr>
                <w:rFonts w:cs="Calibri"/>
                <w:color w:val="000000"/>
                <w:lang w:val="en-US"/>
              </w:rPr>
              <w:t>CoTXS</w:t>
            </w:r>
            <w:proofErr w:type="spellEnd"/>
            <w:r w:rsidRPr="00DC2AE8">
              <w:rPr>
                <w:rFonts w:cs="Calibri"/>
                <w:color w:val="000000"/>
                <w:lang w:val="en-US"/>
              </w:rPr>
              <w:t xml:space="preserve">) as to progress the state of the art in X-ray spectroscopy simulations. By the end of this project, Norman received an invitation by </w:t>
            </w:r>
            <w:r w:rsidRPr="00DC2AE8">
              <w:rPr>
                <w:rFonts w:cs="Calibri"/>
                <w:i/>
                <w:iCs/>
                <w:color w:val="000000"/>
                <w:lang w:val="en-US"/>
              </w:rPr>
              <w:t xml:space="preserve">Chemical Reviews </w:t>
            </w:r>
            <w:r w:rsidRPr="00DC2AE8">
              <w:rPr>
                <w:rFonts w:cs="Calibri"/>
                <w:color w:val="000000"/>
                <w:lang w:val="en-US"/>
              </w:rPr>
              <w:t xml:space="preserve">to review the field, which can be seen as one sign of success and impact for the </w:t>
            </w:r>
            <w:proofErr w:type="spellStart"/>
            <w:r w:rsidRPr="00DC2AE8">
              <w:rPr>
                <w:rFonts w:cs="Calibri"/>
                <w:color w:val="000000"/>
                <w:lang w:val="en-US"/>
              </w:rPr>
              <w:t>CoTXS</w:t>
            </w:r>
            <w:proofErr w:type="spellEnd"/>
            <w:r w:rsidRPr="00DC2AE8">
              <w:rPr>
                <w:rFonts w:cs="Calibri"/>
                <w:color w:val="000000"/>
                <w:lang w:val="en-US"/>
              </w:rPr>
              <w:t xml:space="preserve"> project.</w:t>
            </w:r>
          </w:p>
          <w:p w14:paraId="6757FF8E" w14:textId="77777777" w:rsidR="000D7964" w:rsidRPr="00DC2AE8" w:rsidRDefault="000D7964" w:rsidP="00A615AD">
            <w:pPr>
              <w:pStyle w:val="Normalwebb"/>
              <w:numPr>
                <w:ilvl w:val="0"/>
                <w:numId w:val="15"/>
              </w:numPr>
              <w:spacing w:before="0" w:beforeAutospacing="0" w:after="60" w:afterAutospacing="0"/>
              <w:ind w:left="714" w:hanging="357"/>
              <w:textAlignment w:val="baseline"/>
              <w:rPr>
                <w:rFonts w:cs="Calibri"/>
                <w:color w:val="000000"/>
                <w:lang w:val="en-US"/>
              </w:rPr>
            </w:pPr>
            <w:r w:rsidRPr="00DC2AE8">
              <w:rPr>
                <w:rFonts w:cs="Calibri"/>
                <w:color w:val="000000"/>
                <w:lang w:val="en-US"/>
              </w:rPr>
              <w:t>TCB is part of NordCO2 (</w:t>
            </w:r>
            <w:hyperlink r:id="rId65" w:history="1">
              <w:r w:rsidRPr="00DC2AE8">
                <w:rPr>
                  <w:rStyle w:val="Hyperlnk"/>
                  <w:rFonts w:cs="Calibri"/>
                  <w:color w:val="1155CC"/>
                  <w:lang w:val="en-US"/>
                </w:rPr>
                <w:t>https://site.uit.no/nordco2/</w:t>
              </w:r>
            </w:hyperlink>
            <w:r w:rsidRPr="00DC2AE8">
              <w:rPr>
                <w:rFonts w:cs="Calibri"/>
                <w:color w:val="000000"/>
                <w:lang w:val="en-US"/>
              </w:rPr>
              <w:t>), a Nordic university hub with member universities from all Nordic countries. The focus of this network is at the utilization of CO2 as a chemical feedstock and as a starting material for sustainable fuel production.</w:t>
            </w:r>
          </w:p>
          <w:p w14:paraId="35F3DD87" w14:textId="77777777" w:rsidR="000D7964" w:rsidRPr="00DC2AE8" w:rsidRDefault="000D7964" w:rsidP="00A615AD">
            <w:pPr>
              <w:pStyle w:val="Normalwebb"/>
              <w:numPr>
                <w:ilvl w:val="0"/>
                <w:numId w:val="15"/>
              </w:numPr>
              <w:spacing w:before="0" w:beforeAutospacing="0" w:after="60" w:afterAutospacing="0"/>
              <w:ind w:left="714" w:hanging="357"/>
              <w:textAlignment w:val="baseline"/>
              <w:rPr>
                <w:rFonts w:cs="Calibri"/>
                <w:color w:val="000000"/>
                <w:lang w:val="en-US"/>
              </w:rPr>
            </w:pPr>
            <w:r w:rsidRPr="00DC2AE8">
              <w:rPr>
                <w:rFonts w:cs="Calibri"/>
                <w:color w:val="000000"/>
                <w:lang w:val="en-US"/>
              </w:rPr>
              <w:t xml:space="preserve">Prof. </w:t>
            </w:r>
            <w:proofErr w:type="spellStart"/>
            <w:r w:rsidRPr="00DC2AE8">
              <w:rPr>
                <w:rFonts w:cs="Calibri"/>
                <w:color w:val="000000"/>
                <w:lang w:val="en-US"/>
              </w:rPr>
              <w:t>Mårten</w:t>
            </w:r>
            <w:proofErr w:type="spellEnd"/>
            <w:r w:rsidRPr="00DC2AE8">
              <w:rPr>
                <w:rFonts w:cs="Calibri"/>
                <w:color w:val="000000"/>
                <w:lang w:val="en-US"/>
              </w:rPr>
              <w:t xml:space="preserve"> Ahlquist at TCB is deputy coordinator of the KAW project </w:t>
            </w:r>
            <w:r w:rsidRPr="00DC2AE8">
              <w:rPr>
                <w:rFonts w:cs="Calibri"/>
                <w:color w:val="000000"/>
                <w:shd w:val="clear" w:color="auto" w:fill="FFFFFF"/>
                <w:lang w:val="en-US"/>
              </w:rPr>
              <w:t>Catalytic Composites for Sustainable Synthesis</w:t>
            </w:r>
            <w:r w:rsidRPr="00DC2AE8">
              <w:rPr>
                <w:rFonts w:ascii="Arial" w:hAnsi="Arial" w:cs="Arial"/>
                <w:color w:val="000000"/>
                <w:sz w:val="21"/>
                <w:szCs w:val="21"/>
                <w:shd w:val="clear" w:color="auto" w:fill="FFFFFF"/>
                <w:lang w:val="en-US"/>
              </w:rPr>
              <w:t xml:space="preserve"> </w:t>
            </w:r>
            <w:r w:rsidRPr="00DC2AE8">
              <w:rPr>
                <w:rFonts w:ascii="Arial" w:hAnsi="Arial" w:cs="Arial"/>
                <w:color w:val="3C4043"/>
                <w:sz w:val="21"/>
                <w:szCs w:val="21"/>
                <w:shd w:val="clear" w:color="auto" w:fill="FFFFFF"/>
                <w:lang w:val="en-US"/>
              </w:rPr>
              <w:t>(</w:t>
            </w:r>
            <w:r w:rsidRPr="00DC2AE8">
              <w:rPr>
                <w:rFonts w:cs="Calibri"/>
                <w:color w:val="000000"/>
                <w:lang w:val="en-US"/>
              </w:rPr>
              <w:t>CATSS). The goal of the project is to develop new catalytic composite materials for sustainable synthesis of high value products. </w:t>
            </w:r>
          </w:p>
        </w:tc>
      </w:tr>
      <w:tr w:rsidR="000D7964" w:rsidRPr="00DC2AE8" w14:paraId="28192DA8" w14:textId="77777777" w:rsidTr="00D5047D">
        <w:tc>
          <w:tcPr>
            <w:tcW w:w="8789" w:type="dxa"/>
            <w:shd w:val="clear" w:color="auto" w:fill="D9D9D9" w:themeFill="background1" w:themeFillShade="D9"/>
          </w:tcPr>
          <w:p w14:paraId="26B5D0D4" w14:textId="77777777" w:rsidR="000D7964" w:rsidRPr="00DC2AE8" w:rsidRDefault="000D7964" w:rsidP="00D5047D">
            <w:pPr>
              <w:spacing w:after="0"/>
              <w:rPr>
                <w:rStyle w:val="Stark"/>
                <w:rFonts w:eastAsiaTheme="majorEastAsia" w:cs="Calibri"/>
                <w:b w:val="0"/>
                <w:bCs w:val="0"/>
                <w:szCs w:val="24"/>
                <w:lang w:val="en-US"/>
              </w:rPr>
            </w:pPr>
            <w:r w:rsidRPr="00DC2AE8">
              <w:rPr>
                <w:rFonts w:cs="Calibri"/>
                <w:b/>
                <w:szCs w:val="24"/>
                <w:lang w:val="en-US"/>
              </w:rPr>
              <w:lastRenderedPageBreak/>
              <w:t>2. Research profile</w:t>
            </w:r>
          </w:p>
        </w:tc>
      </w:tr>
      <w:tr w:rsidR="000D7964" w:rsidRPr="00B52002" w14:paraId="7E2903B4" w14:textId="77777777" w:rsidTr="00D5047D">
        <w:tc>
          <w:tcPr>
            <w:tcW w:w="8789" w:type="dxa"/>
          </w:tcPr>
          <w:p w14:paraId="68F95B4C" w14:textId="77777777" w:rsidR="000D7964" w:rsidRPr="00C37788" w:rsidRDefault="000D7964" w:rsidP="00D5047D">
            <w:pPr>
              <w:spacing w:after="120"/>
              <w:rPr>
                <w:rFonts w:cs="Calibri"/>
                <w:sz w:val="24"/>
                <w:szCs w:val="24"/>
                <w:lang w:val="en-US"/>
              </w:rPr>
            </w:pPr>
            <w:r w:rsidRPr="00C37788">
              <w:rPr>
                <w:rFonts w:cs="Calibri"/>
                <w:b/>
                <w:sz w:val="24"/>
                <w:szCs w:val="24"/>
                <w:lang w:val="en-US"/>
              </w:rPr>
              <w:t>a.</w:t>
            </w:r>
            <w:r w:rsidRPr="00C37788">
              <w:rPr>
                <w:rFonts w:cs="Calibri"/>
                <w:sz w:val="24"/>
                <w:szCs w:val="24"/>
                <w:lang w:val="en-US"/>
              </w:rPr>
              <w:t xml:space="preserve"> </w:t>
            </w:r>
            <w:r w:rsidRPr="00C37788">
              <w:rPr>
                <w:rFonts w:cs="Calibri"/>
                <w:b/>
                <w:i/>
                <w:sz w:val="24"/>
                <w:szCs w:val="24"/>
                <w:lang w:val="en-US"/>
              </w:rPr>
              <w:t>General information of the department</w:t>
            </w:r>
          </w:p>
          <w:p w14:paraId="41306793" w14:textId="77777777" w:rsidR="000D7964" w:rsidRPr="00C37788" w:rsidRDefault="000D7964" w:rsidP="003D50DB">
            <w:pPr>
              <w:jc w:val="both"/>
              <w:rPr>
                <w:rFonts w:ascii="Times New Roman" w:hAnsi="Times New Roman"/>
                <w:sz w:val="24"/>
                <w:szCs w:val="24"/>
                <w:lang w:val="en-US"/>
              </w:rPr>
            </w:pPr>
            <w:r w:rsidRPr="00C37788">
              <w:rPr>
                <w:rFonts w:cs="Calibri"/>
                <w:color w:val="000000"/>
                <w:sz w:val="24"/>
                <w:szCs w:val="24"/>
                <w:lang w:val="en-US"/>
              </w:rPr>
              <w:t>The Department of Theoretical Chemistry and Biology (TCB) is one out of nine departments organized in the</w:t>
            </w:r>
            <w:r w:rsidRPr="00C37788">
              <w:rPr>
                <w:rFonts w:cs="Calibri"/>
                <w:color w:val="262626"/>
                <w:sz w:val="24"/>
                <w:szCs w:val="24"/>
                <w:shd w:val="clear" w:color="auto" w:fill="FFFFFF"/>
                <w:lang w:val="en-US"/>
              </w:rPr>
              <w:t xml:space="preserve"> School of Engineering Sciences in Chemistry, Biotechnology and Health (CBH) at KTH. Prof. Patrick Norman is the head of the department (</w:t>
            </w:r>
            <w:proofErr w:type="spellStart"/>
            <w:r w:rsidRPr="00C37788">
              <w:rPr>
                <w:rFonts w:cs="Calibri"/>
                <w:color w:val="262626"/>
                <w:sz w:val="24"/>
                <w:szCs w:val="24"/>
                <w:shd w:val="clear" w:color="auto" w:fill="FFFFFF"/>
                <w:lang w:val="en-US"/>
              </w:rPr>
              <w:t>prefekt</w:t>
            </w:r>
            <w:proofErr w:type="spellEnd"/>
            <w:r w:rsidRPr="00C37788">
              <w:rPr>
                <w:rFonts w:cs="Calibri"/>
                <w:color w:val="262626"/>
                <w:sz w:val="24"/>
                <w:szCs w:val="24"/>
                <w:shd w:val="clear" w:color="auto" w:fill="FFFFFF"/>
                <w:lang w:val="en-US"/>
              </w:rPr>
              <w:t xml:space="preserve">) and Prof. </w:t>
            </w:r>
            <w:proofErr w:type="spellStart"/>
            <w:r w:rsidRPr="00C37788">
              <w:rPr>
                <w:rFonts w:cs="Calibri"/>
                <w:color w:val="262626"/>
                <w:sz w:val="24"/>
                <w:szCs w:val="24"/>
                <w:shd w:val="clear" w:color="auto" w:fill="FFFFFF"/>
                <w:lang w:val="en-US"/>
              </w:rPr>
              <w:t>Mårten</w:t>
            </w:r>
            <w:proofErr w:type="spellEnd"/>
            <w:r w:rsidRPr="00C37788">
              <w:rPr>
                <w:rFonts w:cs="Calibri"/>
                <w:color w:val="262626"/>
                <w:sz w:val="24"/>
                <w:szCs w:val="24"/>
                <w:shd w:val="clear" w:color="auto" w:fill="FFFFFF"/>
                <w:lang w:val="en-US"/>
              </w:rPr>
              <w:t xml:space="preserve"> Ahlquist is the deputy head of department (</w:t>
            </w:r>
            <w:proofErr w:type="spellStart"/>
            <w:r w:rsidRPr="00C37788">
              <w:rPr>
                <w:rFonts w:cs="Calibri"/>
                <w:color w:val="262626"/>
                <w:sz w:val="24"/>
                <w:szCs w:val="24"/>
                <w:shd w:val="clear" w:color="auto" w:fill="FFFFFF"/>
                <w:lang w:val="en-US"/>
              </w:rPr>
              <w:t>proprefekt</w:t>
            </w:r>
            <w:proofErr w:type="spellEnd"/>
            <w:r w:rsidRPr="00C37788">
              <w:rPr>
                <w:rFonts w:cs="Calibri"/>
                <w:color w:val="262626"/>
                <w:sz w:val="24"/>
                <w:szCs w:val="24"/>
                <w:shd w:val="clear" w:color="auto" w:fill="FFFFFF"/>
                <w:lang w:val="en-US"/>
              </w:rPr>
              <w:t xml:space="preserve">). The </w:t>
            </w:r>
            <w:proofErr w:type="spellStart"/>
            <w:r w:rsidRPr="00C37788">
              <w:rPr>
                <w:rFonts w:cs="Calibri"/>
                <w:color w:val="262626"/>
                <w:sz w:val="24"/>
                <w:szCs w:val="24"/>
                <w:shd w:val="clear" w:color="auto" w:fill="FFFFFF"/>
                <w:lang w:val="en-US"/>
              </w:rPr>
              <w:t>prefekt</w:t>
            </w:r>
            <w:proofErr w:type="spellEnd"/>
            <w:r w:rsidRPr="00C37788">
              <w:rPr>
                <w:rFonts w:cs="Calibri"/>
                <w:color w:val="262626"/>
                <w:sz w:val="24"/>
                <w:szCs w:val="24"/>
                <w:shd w:val="clear" w:color="auto" w:fill="FFFFFF"/>
                <w:lang w:val="en-US"/>
              </w:rPr>
              <w:t xml:space="preserve"> (or </w:t>
            </w:r>
            <w:proofErr w:type="spellStart"/>
            <w:r w:rsidRPr="00C37788">
              <w:rPr>
                <w:rFonts w:cs="Calibri"/>
                <w:color w:val="262626"/>
                <w:sz w:val="24"/>
                <w:szCs w:val="24"/>
                <w:shd w:val="clear" w:color="auto" w:fill="FFFFFF"/>
                <w:lang w:val="en-US"/>
              </w:rPr>
              <w:t>proprefekt</w:t>
            </w:r>
            <w:proofErr w:type="spellEnd"/>
            <w:r w:rsidRPr="00C37788">
              <w:rPr>
                <w:rFonts w:cs="Calibri"/>
                <w:color w:val="262626"/>
                <w:sz w:val="24"/>
                <w:szCs w:val="24"/>
                <w:shd w:val="clear" w:color="auto" w:fill="FFFFFF"/>
                <w:lang w:val="en-US"/>
              </w:rPr>
              <w:t xml:space="preserve"> in his absence) represents TCB in the steering group of CBH. TCB has about 30–40 members. Among its senior staff, TCB lists 4 professors, 2 associate professors (</w:t>
            </w:r>
            <w:proofErr w:type="spellStart"/>
            <w:r w:rsidRPr="00C37788">
              <w:rPr>
                <w:rFonts w:cs="Calibri"/>
                <w:color w:val="262626"/>
                <w:sz w:val="24"/>
                <w:szCs w:val="24"/>
                <w:shd w:val="clear" w:color="auto" w:fill="FFFFFF"/>
                <w:lang w:val="en-US"/>
              </w:rPr>
              <w:t>lektor</w:t>
            </w:r>
            <w:proofErr w:type="spellEnd"/>
            <w:r w:rsidRPr="00C37788">
              <w:rPr>
                <w:rFonts w:cs="Calibri"/>
                <w:color w:val="262626"/>
                <w:sz w:val="24"/>
                <w:szCs w:val="24"/>
                <w:shd w:val="clear" w:color="auto" w:fill="FFFFFF"/>
                <w:lang w:val="en-US"/>
              </w:rPr>
              <w:t xml:space="preserve">), 3 researchers, 1 senior professor, and 1 </w:t>
            </w:r>
            <w:r w:rsidRPr="00C37788">
              <w:rPr>
                <w:rFonts w:cs="Calibri"/>
                <w:color w:val="262626"/>
                <w:sz w:val="24"/>
                <w:szCs w:val="24"/>
                <w:shd w:val="clear" w:color="auto" w:fill="FFFFFF"/>
                <w:lang w:val="en-US"/>
              </w:rPr>
              <w:lastRenderedPageBreak/>
              <w:t xml:space="preserve">professor emeritus. The TCB faculty consists of the 6 persons in the categories of professor and </w:t>
            </w:r>
            <w:proofErr w:type="spellStart"/>
            <w:r w:rsidRPr="00C37788">
              <w:rPr>
                <w:rFonts w:cs="Calibri"/>
                <w:color w:val="262626"/>
                <w:sz w:val="24"/>
                <w:szCs w:val="24"/>
                <w:shd w:val="clear" w:color="auto" w:fill="FFFFFF"/>
                <w:lang w:val="en-US"/>
              </w:rPr>
              <w:t>lektor</w:t>
            </w:r>
            <w:proofErr w:type="spellEnd"/>
            <w:r w:rsidRPr="00C37788">
              <w:rPr>
                <w:rFonts w:cs="Calibri"/>
                <w:color w:val="262626"/>
                <w:sz w:val="24"/>
                <w:szCs w:val="24"/>
                <w:shd w:val="clear" w:color="auto" w:fill="FFFFFF"/>
                <w:lang w:val="en-US"/>
              </w:rPr>
              <w:t>. TCB has presently no member of faculty in the category of assistant professor (</w:t>
            </w:r>
            <w:proofErr w:type="spellStart"/>
            <w:r w:rsidRPr="00C37788">
              <w:rPr>
                <w:rFonts w:cs="Calibri"/>
                <w:color w:val="262626"/>
                <w:sz w:val="24"/>
                <w:szCs w:val="24"/>
                <w:shd w:val="clear" w:color="auto" w:fill="FFFFFF"/>
                <w:lang w:val="en-US"/>
              </w:rPr>
              <w:t>biträdande</w:t>
            </w:r>
            <w:proofErr w:type="spellEnd"/>
            <w:r w:rsidRPr="00C37788">
              <w:rPr>
                <w:rFonts w:cs="Calibri"/>
                <w:color w:val="262626"/>
                <w:sz w:val="24"/>
                <w:szCs w:val="24"/>
                <w:shd w:val="clear" w:color="auto" w:fill="FFFFFF"/>
                <w:lang w:val="en-US"/>
              </w:rPr>
              <w:t xml:space="preserve"> </w:t>
            </w:r>
            <w:proofErr w:type="spellStart"/>
            <w:r w:rsidRPr="00C37788">
              <w:rPr>
                <w:rFonts w:cs="Calibri"/>
                <w:color w:val="262626"/>
                <w:sz w:val="24"/>
                <w:szCs w:val="24"/>
                <w:shd w:val="clear" w:color="auto" w:fill="FFFFFF"/>
                <w:lang w:val="en-US"/>
              </w:rPr>
              <w:t>lektor</w:t>
            </w:r>
            <w:proofErr w:type="spellEnd"/>
            <w:r w:rsidRPr="00C37788">
              <w:rPr>
                <w:rFonts w:cs="Calibri"/>
                <w:color w:val="262626"/>
                <w:sz w:val="24"/>
                <w:szCs w:val="24"/>
                <w:shd w:val="clear" w:color="auto" w:fill="FFFFFF"/>
                <w:lang w:val="en-US"/>
              </w:rPr>
              <w:t>) but there is an on-going recruitment that is scheduled to be completed by the end of 2020. The remaining staff belong to the categories of postdocs and PhD students. The various forms of service functions (human resource, economy, and administration) are school centralized and this staff spend only partially their time (physically) at the department.</w:t>
            </w:r>
          </w:p>
          <w:p w14:paraId="79023AA1" w14:textId="77777777" w:rsidR="000D7964" w:rsidRPr="00C37788" w:rsidRDefault="000D7964" w:rsidP="00D5047D">
            <w:pPr>
              <w:spacing w:after="120"/>
              <w:rPr>
                <w:rFonts w:cs="Calibri"/>
                <w:i/>
                <w:sz w:val="24"/>
                <w:szCs w:val="24"/>
                <w:lang w:val="en-US"/>
              </w:rPr>
            </w:pPr>
            <w:r w:rsidRPr="00C37788">
              <w:rPr>
                <w:rFonts w:cs="Calibri"/>
                <w:b/>
                <w:sz w:val="24"/>
                <w:szCs w:val="24"/>
                <w:lang w:val="en-US"/>
              </w:rPr>
              <w:t>b</w:t>
            </w:r>
            <w:r w:rsidRPr="00C37788">
              <w:rPr>
                <w:rFonts w:cs="Calibri"/>
                <w:sz w:val="24"/>
                <w:szCs w:val="24"/>
                <w:lang w:val="en-US"/>
              </w:rPr>
              <w:t xml:space="preserve">. </w:t>
            </w:r>
            <w:r w:rsidRPr="00C37788">
              <w:rPr>
                <w:rFonts w:cs="Calibri"/>
                <w:b/>
                <w:i/>
                <w:sz w:val="24"/>
                <w:szCs w:val="24"/>
                <w:lang w:val="en-US"/>
              </w:rPr>
              <w:t>Central research questions and themes, knowledge gaps addressed, main research activities and composition of research team(s)</w:t>
            </w:r>
            <w:r w:rsidRPr="00C37788">
              <w:rPr>
                <w:rFonts w:cs="Calibri"/>
                <w:i/>
                <w:sz w:val="24"/>
                <w:szCs w:val="24"/>
                <w:lang w:val="en-US"/>
              </w:rPr>
              <w:t xml:space="preserve"> </w:t>
            </w:r>
          </w:p>
          <w:p w14:paraId="65903696" w14:textId="77777777" w:rsidR="000D7964" w:rsidRPr="00C37788" w:rsidRDefault="000D7964" w:rsidP="00F80D30">
            <w:pPr>
              <w:pStyle w:val="Normalwebb"/>
              <w:spacing w:before="0" w:beforeAutospacing="0" w:after="120" w:afterAutospacing="0"/>
              <w:jc w:val="both"/>
              <w:rPr>
                <w:rFonts w:ascii="Times New Roman" w:hAnsi="Times New Roman"/>
                <w:lang w:val="en-US"/>
              </w:rPr>
            </w:pPr>
            <w:r w:rsidRPr="00C37788">
              <w:rPr>
                <w:rFonts w:cs="Calibri"/>
                <w:color w:val="000000"/>
                <w:lang w:val="en-US"/>
              </w:rPr>
              <w:t>TCB has three research themes namely Software, Energy, and Light as illustrated in Figure 2.1. We are driven by experimental collaborations in Energy and Light as to steer our developments in Software. The central research question in Energy is to find solutions for future sustainable and scalable ways to produce and store energy in an industrialized society. The central research question in Light is to gain a microscopic understanding of molecular systems and materials through their studied interactions with electromagnetic fields. The central research question in Software is to improve the tools for performing quantum molecular modeling as to (</w:t>
            </w:r>
            <w:proofErr w:type="spellStart"/>
            <w:r w:rsidRPr="00C37788">
              <w:rPr>
                <w:rFonts w:cs="Calibri"/>
                <w:color w:val="000000"/>
                <w:lang w:val="en-US"/>
              </w:rPr>
              <w:t>i</w:t>
            </w:r>
            <w:proofErr w:type="spellEnd"/>
            <w:r w:rsidRPr="00C37788">
              <w:rPr>
                <w:rFonts w:cs="Calibri"/>
                <w:color w:val="000000"/>
                <w:lang w:val="en-US"/>
              </w:rPr>
              <w:t>) reach ever higher accuracy to become predictive, (ii) become faster to remain in synchronicity with experimental efforts, and (iii) be able to benefit from the power of today’s and tomorrow’s extreme supercomputers to address larger and more realistic model systems.</w:t>
            </w:r>
          </w:p>
          <w:p w14:paraId="688AFB52" w14:textId="77777777" w:rsidR="000D7964" w:rsidRPr="00C37788" w:rsidRDefault="000D7964" w:rsidP="00F80D30">
            <w:pPr>
              <w:pStyle w:val="Normalwebb"/>
              <w:spacing w:before="0" w:beforeAutospacing="0" w:after="120" w:afterAutospacing="0"/>
              <w:jc w:val="both"/>
              <w:rPr>
                <w:lang w:val="en-US"/>
              </w:rPr>
            </w:pPr>
            <w:r w:rsidRPr="00C37788">
              <w:rPr>
                <w:rFonts w:cs="Calibri"/>
                <w:color w:val="000000"/>
                <w:lang w:val="en-US"/>
              </w:rPr>
              <w:t>The research activities that take place in the tree themes are sorted into seven research directions namely (</w:t>
            </w:r>
            <w:proofErr w:type="spellStart"/>
            <w:r w:rsidRPr="00C37788">
              <w:rPr>
                <w:rFonts w:cs="Calibri"/>
                <w:color w:val="000000"/>
                <w:lang w:val="en-US"/>
              </w:rPr>
              <w:t>i</w:t>
            </w:r>
            <w:proofErr w:type="spellEnd"/>
            <w:r w:rsidRPr="00C37788">
              <w:rPr>
                <w:rFonts w:cs="Calibri"/>
                <w:color w:val="000000"/>
                <w:lang w:val="en-US"/>
              </w:rPr>
              <w:t>) theory and method development, (ii) algorithm and program development, (iii) catalysis, (iv) solar energy capture, (v) nanomaterials, (vi) biochemistry and supramolecular chemistry, and (vii) spectroscopy. The research directions of TCB are shown in Figure 2.1 as brown circles and each direction encompasses one or more research activities (blue smaller circles).  A given activity hosts in the end multiple projects (not shown in the figure), where a project is typically an isolated task that ends with the writing of an article.</w:t>
            </w:r>
          </w:p>
          <w:p w14:paraId="36D86908" w14:textId="77777777" w:rsidR="000D7964" w:rsidRPr="00C37788" w:rsidRDefault="000D7964" w:rsidP="00D5047D">
            <w:pPr>
              <w:pStyle w:val="Normalwebb"/>
              <w:spacing w:before="0" w:beforeAutospacing="0" w:after="120" w:afterAutospacing="0"/>
              <w:jc w:val="both"/>
              <w:rPr>
                <w:lang w:val="en-US"/>
              </w:rPr>
            </w:pPr>
            <w:r w:rsidRPr="00C37788">
              <w:rPr>
                <w:rFonts w:cs="Calibri"/>
                <w:color w:val="000000"/>
                <w:lang w:val="en-US"/>
              </w:rPr>
              <w:t xml:space="preserve">The division of TCB’s research into themes and directions has also inflicted a division of the senior staff members into research teams, not formally but informally nevertheless. Most notable there is a team of five seniors gathered around software development that meets regularly and has a coherent and common agenda. To some extent, one can also discern a team of four seniors around TCB’s efforts in X-ray spectroscopy, following the large KAW grant behind the </w:t>
            </w:r>
            <w:proofErr w:type="spellStart"/>
            <w:r w:rsidRPr="00C37788">
              <w:rPr>
                <w:rFonts w:cs="Calibri"/>
                <w:color w:val="000000"/>
                <w:lang w:val="en-US"/>
              </w:rPr>
              <w:t>CoTXS</w:t>
            </w:r>
            <w:proofErr w:type="spellEnd"/>
            <w:r w:rsidRPr="00C37788">
              <w:rPr>
                <w:rFonts w:cs="Calibri"/>
                <w:color w:val="000000"/>
                <w:lang w:val="en-US"/>
              </w:rPr>
              <w:t xml:space="preserve"> project. In biochemistry TCB has two separate small teams, each with two seniors, and in nanomaterials we have one team of two persons. Other research activities are run in a more conventional manner with individual senior principal investigators leading their respective teams of postdocs and PhD students.</w:t>
            </w:r>
          </w:p>
          <w:p w14:paraId="2742357E" w14:textId="77777777" w:rsidR="000D7964" w:rsidRPr="00C37788" w:rsidRDefault="000D7964" w:rsidP="00D5047D">
            <w:pPr>
              <w:pStyle w:val="Normalwebb"/>
              <w:spacing w:before="0" w:beforeAutospacing="0" w:after="0" w:afterAutospacing="0"/>
              <w:jc w:val="center"/>
              <w:rPr>
                <w:rFonts w:cs="Calibri"/>
                <w:color w:val="000000"/>
                <w:lang w:val="en-US"/>
              </w:rPr>
            </w:pPr>
            <w:r w:rsidRPr="00C37788">
              <w:rPr>
                <w:rFonts w:cs="Calibri"/>
                <w:noProof/>
                <w:color w:val="000000"/>
                <w:lang w:val="en-US"/>
              </w:rPr>
              <w:lastRenderedPageBreak/>
              <w:drawing>
                <wp:inline distT="0" distB="0" distL="0" distR="0" wp14:anchorId="28AA4CEE" wp14:editId="2855FC09">
                  <wp:extent cx="3776400" cy="3199450"/>
                  <wp:effectExtent l="0" t="0" r="0" b="127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research-circle-diagram.pn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3776400" cy="3199450"/>
                          </a:xfrm>
                          <a:prstGeom prst="rect">
                            <a:avLst/>
                          </a:prstGeom>
                        </pic:spPr>
                      </pic:pic>
                    </a:graphicData>
                  </a:graphic>
                </wp:inline>
              </w:drawing>
            </w:r>
          </w:p>
          <w:p w14:paraId="320AF798" w14:textId="77777777" w:rsidR="000D7964" w:rsidRPr="00C37788" w:rsidRDefault="000D7964" w:rsidP="00D5047D">
            <w:pPr>
              <w:pStyle w:val="Normalwebb"/>
              <w:spacing w:before="0" w:beforeAutospacing="0" w:after="120" w:afterAutospacing="0"/>
              <w:rPr>
                <w:rFonts w:cs="Calibri"/>
                <w:color w:val="000000"/>
                <w:lang w:val="en-US"/>
              </w:rPr>
            </w:pPr>
            <w:r w:rsidRPr="00C37788">
              <w:rPr>
                <w:rFonts w:cs="Calibri"/>
                <w:color w:val="000000"/>
                <w:lang w:val="en-US"/>
              </w:rPr>
              <w:t>Figure 2.1: Overview of research activities at TCB.</w:t>
            </w:r>
          </w:p>
          <w:p w14:paraId="69C94D5F" w14:textId="77777777" w:rsidR="000D7964" w:rsidRPr="00C37788" w:rsidRDefault="000D7964" w:rsidP="00F80D30">
            <w:pPr>
              <w:pStyle w:val="Normalwebb"/>
              <w:spacing w:before="0" w:beforeAutospacing="0" w:after="120" w:afterAutospacing="0"/>
              <w:jc w:val="both"/>
              <w:rPr>
                <w:lang w:val="en-US"/>
              </w:rPr>
            </w:pPr>
            <w:r w:rsidRPr="00C37788">
              <w:rPr>
                <w:rFonts w:cs="Calibri"/>
                <w:color w:val="000000"/>
                <w:lang w:val="en-US"/>
              </w:rPr>
              <w:t>Many research activities at TCB are multi-disciplinary in nature. As an example, let us consider catalysis. This is a direction driven by Prof. Ahlquist, centered around molecular catalysis on transition metal containing complexes. Historically, standard DFT methods have been used to elucidate reaction mechanisms and to identify key species in catalytic processes. Specifically, small molecule activation reactions have been in focus, including water oxidation, proton reduction, carbon dioxide reduction, and related reactions, which all relate to storage of energy and conversion of low energy compounds to chemical feedstocks. Lately, the focus has been directed towards studies of molecular catalysts in complex systems. Such systems include fully solvated systems, liquid-solid interfaces, and metal-organic frameworks (MOFs). As the system complexity increases, so does the need to have access to software programs beyond what is publicly or commercially available. Within TCB, we will respond to this need and steer our software development activities accordingly. That will bring in team members with expertise in quantum theory, applied mathematics, algorithmic development, and parallel programming. We see this as a unique strength in Swedish theoretical chemistry, that is the existence of an in-house spectrum of competences that enables multi-disciplinary collaborations to strengthen each other’s activities. </w:t>
            </w:r>
          </w:p>
          <w:p w14:paraId="6AAA1677" w14:textId="77777777" w:rsidR="000D7964" w:rsidRPr="00C37788" w:rsidRDefault="000D7964" w:rsidP="00D5047D">
            <w:pPr>
              <w:pStyle w:val="Normalwebb"/>
              <w:spacing w:before="0" w:beforeAutospacing="0" w:after="120" w:afterAutospacing="0"/>
              <w:jc w:val="both"/>
              <w:rPr>
                <w:lang w:val="en-US"/>
              </w:rPr>
            </w:pPr>
            <w:r w:rsidRPr="00C37788">
              <w:rPr>
                <w:rFonts w:cs="Calibri"/>
                <w:color w:val="000000"/>
                <w:lang w:val="en-US"/>
              </w:rPr>
              <w:t xml:space="preserve">We have identified one gap in the TCB knowledge profile that we believe will become increasingly important to address in the near future as experiments reach new limits in the resolution of time and space. Ultra-fast spectroscopy does already and will even more so in the future enable the probing of non-stationary states of molecular systems and map the electronic and molecular dynamics in chemical reactions. Several groups around the world have worked already for years on the development of tools for simulations of time-resolved phenomena and it is quite unrealistic for us to start from nowhere and catch up with the state-of-the-art. We are not completely without theoretical expertise as such since the team around Dr. Victor </w:t>
            </w:r>
            <w:proofErr w:type="spellStart"/>
            <w:r w:rsidRPr="00C37788">
              <w:rPr>
                <w:rFonts w:cs="Calibri"/>
                <w:color w:val="000000"/>
                <w:lang w:val="en-US"/>
              </w:rPr>
              <w:t>Kimberg</w:t>
            </w:r>
            <w:proofErr w:type="spellEnd"/>
            <w:r w:rsidRPr="00C37788">
              <w:rPr>
                <w:rFonts w:cs="Calibri"/>
                <w:color w:val="000000"/>
                <w:lang w:val="en-US"/>
              </w:rPr>
              <w:t xml:space="preserve"> and Prof. Faris </w:t>
            </w:r>
            <w:proofErr w:type="spellStart"/>
            <w:r w:rsidRPr="00C37788">
              <w:rPr>
                <w:rFonts w:cs="Calibri"/>
                <w:color w:val="000000"/>
                <w:lang w:val="en-US"/>
              </w:rPr>
              <w:t>Gel’mukhanov</w:t>
            </w:r>
            <w:proofErr w:type="spellEnd"/>
            <w:r w:rsidRPr="00C37788">
              <w:rPr>
                <w:rFonts w:cs="Calibri"/>
                <w:color w:val="000000"/>
                <w:lang w:val="en-US"/>
              </w:rPr>
              <w:t xml:space="preserve"> has very successfully conducted quantum nuclear dynamics modeling beyond the Born–Oppenheimer approximation, but the developed software has only </w:t>
            </w:r>
            <w:r w:rsidRPr="00C37788">
              <w:rPr>
                <w:rFonts w:cs="Calibri"/>
                <w:color w:val="000000"/>
                <w:lang w:val="en-US"/>
              </w:rPr>
              <w:lastRenderedPageBreak/>
              <w:t xml:space="preserve">targeted small molecules with few degrees of freedom. To advance this direction to more generic applicability in chemistry, we will need to strengthen our competences. TCB will therefore recruit a new junior faculty member within the subject matter of quantum molecular dynamics. </w:t>
            </w:r>
          </w:p>
          <w:p w14:paraId="1A2CD515" w14:textId="77777777" w:rsidR="000D7964" w:rsidRPr="00C37788" w:rsidRDefault="000D7964" w:rsidP="00D5047D">
            <w:pPr>
              <w:spacing w:after="120"/>
              <w:rPr>
                <w:rFonts w:cs="Calibri"/>
                <w:color w:val="000000" w:themeColor="text1"/>
                <w:sz w:val="24"/>
                <w:szCs w:val="24"/>
                <w:lang w:val="en-US"/>
              </w:rPr>
            </w:pPr>
            <w:r w:rsidRPr="00C37788">
              <w:rPr>
                <w:rFonts w:cs="Calibri"/>
                <w:b/>
                <w:iCs/>
                <w:sz w:val="24"/>
                <w:szCs w:val="24"/>
                <w:lang w:val="en-US"/>
              </w:rPr>
              <w:t>c.</w:t>
            </w:r>
            <w:r w:rsidRPr="00C37788">
              <w:rPr>
                <w:rFonts w:cs="Calibri"/>
                <w:iCs/>
                <w:sz w:val="24"/>
                <w:szCs w:val="24"/>
                <w:lang w:val="en-US"/>
              </w:rPr>
              <w:t xml:space="preserve"> </w:t>
            </w:r>
            <w:r w:rsidRPr="00C37788">
              <w:rPr>
                <w:rFonts w:cs="Calibri"/>
                <w:i/>
                <w:sz w:val="24"/>
                <w:szCs w:val="24"/>
                <w:lang w:val="en-US"/>
              </w:rPr>
              <w:t xml:space="preserve">Contributions to the advancement of the state of the art within the </w:t>
            </w:r>
            <w:r w:rsidRPr="00C37788">
              <w:rPr>
                <w:rFonts w:cs="Calibri"/>
                <w:i/>
                <w:color w:val="000000" w:themeColor="text1"/>
                <w:sz w:val="24"/>
                <w:szCs w:val="24"/>
                <w:lang w:val="en-US"/>
              </w:rPr>
              <w:t xml:space="preserve">research fields of the department </w:t>
            </w:r>
          </w:p>
          <w:p w14:paraId="44F75827" w14:textId="77777777" w:rsidR="000D7964" w:rsidRPr="00C37788" w:rsidRDefault="000D7964" w:rsidP="00D5047D">
            <w:pPr>
              <w:pStyle w:val="Normalwebb"/>
              <w:spacing w:before="0" w:beforeAutospacing="0" w:after="0" w:afterAutospacing="0"/>
              <w:rPr>
                <w:rFonts w:ascii="Times New Roman" w:hAnsi="Times New Roman"/>
                <w:lang w:val="en-US"/>
              </w:rPr>
            </w:pPr>
            <w:r w:rsidRPr="00C37788">
              <w:rPr>
                <w:rFonts w:cs="Calibri"/>
                <w:color w:val="000000"/>
                <w:lang w:val="en-US"/>
              </w:rPr>
              <w:t>Two highlights:</w:t>
            </w:r>
          </w:p>
          <w:p w14:paraId="5FFD9B9E" w14:textId="6D05321B" w:rsidR="000D7964" w:rsidRPr="00C37788" w:rsidRDefault="00C674BC" w:rsidP="00662637">
            <w:pPr>
              <w:pStyle w:val="Normalwebb"/>
              <w:spacing w:before="0" w:beforeAutospacing="0" w:after="60" w:afterAutospacing="0"/>
              <w:textAlignment w:val="baseline"/>
              <w:rPr>
                <w:rFonts w:cs="Calibri"/>
                <w:color w:val="000000"/>
                <w:lang w:val="en-US"/>
              </w:rPr>
            </w:pPr>
            <w:r w:rsidRPr="00C37788">
              <w:rPr>
                <w:rFonts w:cs="Calibri"/>
                <w:bCs/>
                <w:color w:val="000000" w:themeColor="text1"/>
                <w:lang w:val="en-GB"/>
              </w:rPr>
              <w:t xml:space="preserve">● </w:t>
            </w:r>
            <w:r w:rsidR="000D7964" w:rsidRPr="00C37788">
              <w:rPr>
                <w:rFonts w:cs="Calibri"/>
                <w:color w:val="000000"/>
                <w:lang w:val="en-US"/>
              </w:rPr>
              <w:t xml:space="preserve">Software development: </w:t>
            </w:r>
            <w:proofErr w:type="spellStart"/>
            <w:r w:rsidR="000D7964" w:rsidRPr="00C37788">
              <w:rPr>
                <w:rFonts w:cs="Calibri"/>
                <w:color w:val="000000"/>
                <w:lang w:val="en-US"/>
              </w:rPr>
              <w:t>VeloxChem</w:t>
            </w:r>
            <w:proofErr w:type="spellEnd"/>
            <w:r w:rsidR="000D7964" w:rsidRPr="00C37788">
              <w:rPr>
                <w:rFonts w:cs="Calibri"/>
                <w:color w:val="000000"/>
                <w:lang w:val="en-US"/>
              </w:rPr>
              <w:t xml:space="preserve"> is the first quantum chemical software that can be used on new computer architectures, where massive parallelization is necessary. The first version of the code was released on 28 Feb 2020. It will allow for studies of systems of unprecedented size using quantum chemical approaches, meaning that completely new areas of science can be addressed. </w:t>
            </w:r>
          </w:p>
          <w:p w14:paraId="1F47F93B" w14:textId="05E7CC95" w:rsidR="000D7964" w:rsidRPr="00C37788" w:rsidRDefault="00C674BC" w:rsidP="00C674BC">
            <w:pPr>
              <w:pStyle w:val="Normalwebb"/>
              <w:spacing w:before="0" w:beforeAutospacing="0" w:after="160" w:afterAutospacing="0"/>
              <w:textAlignment w:val="baseline"/>
              <w:rPr>
                <w:rFonts w:cs="Calibri"/>
                <w:color w:val="000000"/>
                <w:lang w:val="en-US"/>
              </w:rPr>
            </w:pPr>
            <w:r w:rsidRPr="00C37788">
              <w:rPr>
                <w:rFonts w:cs="Calibri"/>
                <w:bCs/>
                <w:color w:val="000000" w:themeColor="text1"/>
                <w:lang w:val="en-GB"/>
              </w:rPr>
              <w:t xml:space="preserve">● </w:t>
            </w:r>
            <w:r w:rsidR="000D7964" w:rsidRPr="00C37788">
              <w:rPr>
                <w:rFonts w:cs="Calibri"/>
                <w:color w:val="000000"/>
                <w:lang w:val="en-US"/>
              </w:rPr>
              <w:t>Catalysis: Models based on the empirical valence bond description of a reaction ha</w:t>
            </w:r>
            <w:r w:rsidR="00361E08">
              <w:rPr>
                <w:rFonts w:cs="Calibri"/>
                <w:color w:val="000000"/>
                <w:lang w:val="en-US"/>
              </w:rPr>
              <w:t>ve</w:t>
            </w:r>
            <w:r w:rsidR="000D7964" w:rsidRPr="00C37788">
              <w:rPr>
                <w:rFonts w:cs="Calibri"/>
                <w:color w:val="000000"/>
                <w:lang w:val="en-US"/>
              </w:rPr>
              <w:t xml:space="preserve"> been developed for studying a range of transition metal catalysts including several Ru based systems, cobalt porphyrin, iron porphyrins in MOFs and more systems are currently under development. Ahlquist’s first study of Ru catalysts at carbon nanotube/water interfaces was the first study that addressed the effect of the support material on a key step in molecular catalysis (J. Am. Chem. Soc. 2018). A modular model for MOFs has recently been developed which allows for facile studies of MOFs using different linkers of nodes. This model is used to study phenomena such as ion-limited conductivity of electrocatalytic MOFs, which is unchartered territory in catalysis. </w:t>
            </w:r>
          </w:p>
          <w:p w14:paraId="27311770" w14:textId="77777777" w:rsidR="000D7964" w:rsidRPr="00C37788" w:rsidRDefault="000D7964" w:rsidP="00D5047D">
            <w:pPr>
              <w:spacing w:after="120"/>
              <w:rPr>
                <w:rFonts w:cs="Calibri"/>
                <w:w w:val="105"/>
                <w:sz w:val="24"/>
                <w:szCs w:val="24"/>
                <w:lang w:val="en-US"/>
              </w:rPr>
            </w:pPr>
            <w:r w:rsidRPr="00C37788">
              <w:rPr>
                <w:rFonts w:cs="Calibri"/>
                <w:b/>
                <w:iCs/>
                <w:sz w:val="24"/>
                <w:szCs w:val="24"/>
                <w:lang w:val="en-US"/>
              </w:rPr>
              <w:t>d.</w:t>
            </w:r>
            <w:r w:rsidRPr="00C37788">
              <w:rPr>
                <w:rFonts w:cs="Calibri"/>
                <w:iCs/>
                <w:sz w:val="24"/>
                <w:szCs w:val="24"/>
                <w:lang w:val="en-US"/>
              </w:rPr>
              <w:t xml:space="preserve"> </w:t>
            </w:r>
            <w:r w:rsidRPr="00C37788">
              <w:rPr>
                <w:rFonts w:cs="Calibri"/>
                <w:b/>
                <w:i/>
                <w:w w:val="105"/>
                <w:sz w:val="24"/>
                <w:szCs w:val="24"/>
                <w:lang w:val="en-US"/>
              </w:rPr>
              <w:t>Quality and quantity of contributions</w:t>
            </w:r>
            <w:r w:rsidRPr="00C37788">
              <w:rPr>
                <w:rFonts w:cs="Calibri"/>
                <w:b/>
                <w:i/>
                <w:spacing w:val="-29"/>
                <w:w w:val="105"/>
                <w:sz w:val="24"/>
                <w:szCs w:val="24"/>
                <w:lang w:val="en-US"/>
              </w:rPr>
              <w:t xml:space="preserve"> </w:t>
            </w:r>
            <w:r w:rsidRPr="00C37788">
              <w:rPr>
                <w:rFonts w:cs="Calibri"/>
                <w:b/>
                <w:i/>
                <w:w w:val="105"/>
                <w:sz w:val="24"/>
                <w:szCs w:val="24"/>
                <w:lang w:val="en-US"/>
              </w:rPr>
              <w:t>to</w:t>
            </w:r>
            <w:r w:rsidRPr="00C37788">
              <w:rPr>
                <w:rFonts w:cs="Calibri"/>
                <w:b/>
                <w:i/>
                <w:spacing w:val="-18"/>
                <w:w w:val="105"/>
                <w:sz w:val="24"/>
                <w:szCs w:val="24"/>
                <w:lang w:val="en-US"/>
              </w:rPr>
              <w:t xml:space="preserve"> </w:t>
            </w:r>
            <w:r w:rsidRPr="00C37788">
              <w:rPr>
                <w:rFonts w:cs="Calibri"/>
                <w:b/>
                <w:i/>
                <w:w w:val="105"/>
                <w:sz w:val="24"/>
                <w:szCs w:val="24"/>
                <w:lang w:val="en-US"/>
              </w:rPr>
              <w:t>the</w:t>
            </w:r>
            <w:r w:rsidRPr="00C37788">
              <w:rPr>
                <w:rFonts w:cs="Calibri"/>
                <w:b/>
                <w:i/>
                <w:spacing w:val="-18"/>
                <w:w w:val="105"/>
                <w:sz w:val="24"/>
                <w:szCs w:val="24"/>
                <w:lang w:val="en-US"/>
              </w:rPr>
              <w:t xml:space="preserve"> </w:t>
            </w:r>
            <w:r w:rsidRPr="00C37788">
              <w:rPr>
                <w:rFonts w:cs="Calibri"/>
                <w:b/>
                <w:i/>
                <w:w w:val="105"/>
                <w:sz w:val="24"/>
                <w:szCs w:val="24"/>
                <w:lang w:val="en-US"/>
              </w:rPr>
              <w:t>body</w:t>
            </w:r>
            <w:r w:rsidRPr="00C37788">
              <w:rPr>
                <w:rFonts w:cs="Calibri"/>
                <w:b/>
                <w:i/>
                <w:spacing w:val="-18"/>
                <w:w w:val="105"/>
                <w:sz w:val="24"/>
                <w:szCs w:val="24"/>
                <w:lang w:val="en-US"/>
              </w:rPr>
              <w:t xml:space="preserve"> </w:t>
            </w:r>
            <w:r w:rsidRPr="00C37788">
              <w:rPr>
                <w:rFonts w:cs="Calibri"/>
                <w:b/>
                <w:i/>
                <w:w w:val="105"/>
                <w:sz w:val="24"/>
                <w:szCs w:val="24"/>
                <w:lang w:val="en-US"/>
              </w:rPr>
              <w:t>of</w:t>
            </w:r>
            <w:r w:rsidRPr="00C37788">
              <w:rPr>
                <w:rFonts w:cs="Calibri"/>
                <w:b/>
                <w:i/>
                <w:spacing w:val="-18"/>
                <w:w w:val="105"/>
                <w:sz w:val="24"/>
                <w:szCs w:val="24"/>
                <w:lang w:val="en-US"/>
              </w:rPr>
              <w:t xml:space="preserve"> </w:t>
            </w:r>
            <w:r w:rsidRPr="00C37788">
              <w:rPr>
                <w:rFonts w:cs="Calibri"/>
                <w:b/>
                <w:i/>
                <w:w w:val="105"/>
                <w:sz w:val="24"/>
                <w:szCs w:val="24"/>
                <w:lang w:val="en-US"/>
              </w:rPr>
              <w:t>scientific</w:t>
            </w:r>
            <w:r w:rsidRPr="00C37788">
              <w:rPr>
                <w:rFonts w:cs="Calibri"/>
                <w:b/>
                <w:i/>
                <w:spacing w:val="-18"/>
                <w:w w:val="105"/>
                <w:sz w:val="24"/>
                <w:szCs w:val="24"/>
                <w:lang w:val="en-US"/>
              </w:rPr>
              <w:t xml:space="preserve"> </w:t>
            </w:r>
            <w:r w:rsidRPr="00C37788">
              <w:rPr>
                <w:rFonts w:cs="Calibri"/>
                <w:b/>
                <w:i/>
                <w:w w:val="105"/>
                <w:sz w:val="24"/>
                <w:szCs w:val="24"/>
                <w:lang w:val="en-US"/>
              </w:rPr>
              <w:t>knowledge</w:t>
            </w:r>
            <w:r w:rsidRPr="00C37788">
              <w:rPr>
                <w:rFonts w:cs="Calibri"/>
                <w:w w:val="105"/>
                <w:sz w:val="24"/>
                <w:szCs w:val="24"/>
                <w:lang w:val="en-US"/>
              </w:rPr>
              <w:t xml:space="preserve"> </w:t>
            </w:r>
          </w:p>
          <w:p w14:paraId="215CF6B6" w14:textId="77777777" w:rsidR="000D7964" w:rsidRPr="00C37788" w:rsidRDefault="000D7964" w:rsidP="00D5047D">
            <w:pPr>
              <w:spacing w:after="120"/>
              <w:jc w:val="both"/>
              <w:rPr>
                <w:rFonts w:ascii="Times New Roman" w:hAnsi="Times New Roman"/>
                <w:sz w:val="24"/>
                <w:szCs w:val="24"/>
                <w:lang w:val="en-US"/>
              </w:rPr>
            </w:pPr>
            <w:r w:rsidRPr="00C37788">
              <w:rPr>
                <w:rFonts w:cs="Calibri"/>
                <w:color w:val="000000"/>
                <w:sz w:val="24"/>
                <w:szCs w:val="24"/>
                <w:lang w:val="en-US"/>
              </w:rPr>
              <w:t>Averaged over the period of 2012–2018, the collective average output of TCB amounts to 65 articles per year, only considering those appearing in international peer reviewed journals. Furthermore, TCB has published 13 book chapters and 1 book during this period. Normalized against the number of people, these publication statistics are high seen in the perspective of other units are KTH.</w:t>
            </w:r>
          </w:p>
          <w:p w14:paraId="0671617D" w14:textId="77777777" w:rsidR="000D7964" w:rsidRPr="00C37788" w:rsidRDefault="000D7964" w:rsidP="00F80D30">
            <w:pPr>
              <w:pStyle w:val="Normalwebb"/>
              <w:spacing w:before="0" w:beforeAutospacing="0" w:after="120" w:afterAutospacing="0"/>
              <w:rPr>
                <w:rFonts w:ascii="Times New Roman" w:hAnsi="Times New Roman"/>
                <w:lang w:val="en-US"/>
              </w:rPr>
            </w:pPr>
            <w:r w:rsidRPr="00C37788">
              <w:rPr>
                <w:rFonts w:cs="Calibri"/>
                <w:color w:val="000000"/>
                <w:lang w:val="en-US"/>
              </w:rPr>
              <w:t>Ten selected recent publications:</w:t>
            </w:r>
          </w:p>
          <w:p w14:paraId="46B5A2D2" w14:textId="77777777" w:rsidR="000D7964" w:rsidRPr="00C37788" w:rsidRDefault="00F80D30" w:rsidP="00F80D30">
            <w:pPr>
              <w:pStyle w:val="Normalwebb"/>
              <w:spacing w:before="0" w:beforeAutospacing="0" w:after="120" w:afterAutospacing="0"/>
              <w:textAlignment w:val="baseline"/>
              <w:rPr>
                <w:rFonts w:cs="Calibri"/>
                <w:color w:val="000000"/>
                <w:lang w:val="en-US"/>
              </w:rPr>
            </w:pPr>
            <w:r w:rsidRPr="00C37788">
              <w:rPr>
                <w:rFonts w:cs="Calibri"/>
                <w:bCs/>
                <w:color w:val="000000" w:themeColor="text1"/>
                <w:lang w:val="en-GB"/>
              </w:rPr>
              <w:t xml:space="preserve">● </w:t>
            </w:r>
            <w:r w:rsidR="000D7964" w:rsidRPr="00C37788">
              <w:rPr>
                <w:rFonts w:cs="Calibri"/>
                <w:color w:val="000000"/>
                <w:lang w:val="en-US"/>
              </w:rPr>
              <w:t xml:space="preserve">Zhan, S., &amp; Ahlquist, M. S. G. (2018). Dynamics and Reactions of Molecular Ru Catalysts at Carbon Nanotube–Water Interfaces. </w:t>
            </w:r>
            <w:r w:rsidR="000D7964" w:rsidRPr="00C37788">
              <w:rPr>
                <w:rFonts w:cs="Calibri"/>
                <w:i/>
                <w:iCs/>
                <w:color w:val="000000"/>
                <w:lang w:val="en-US"/>
              </w:rPr>
              <w:t>Journal of the American Chemical Society</w:t>
            </w:r>
            <w:r w:rsidR="000D7964" w:rsidRPr="00C37788">
              <w:rPr>
                <w:rFonts w:cs="Calibri"/>
                <w:color w:val="000000"/>
                <w:lang w:val="en-US"/>
              </w:rPr>
              <w:t xml:space="preserve">, </w:t>
            </w:r>
            <w:r w:rsidR="000D7964" w:rsidRPr="00C37788">
              <w:rPr>
                <w:rFonts w:cs="Calibri"/>
                <w:i/>
                <w:iCs/>
                <w:color w:val="000000"/>
                <w:lang w:val="en-US"/>
              </w:rPr>
              <w:t>140</w:t>
            </w:r>
            <w:r w:rsidR="000D7964" w:rsidRPr="00C37788">
              <w:rPr>
                <w:rFonts w:cs="Calibri"/>
                <w:color w:val="000000"/>
                <w:lang w:val="en-US"/>
              </w:rPr>
              <w:t xml:space="preserve">(24), 7498–7503. </w:t>
            </w:r>
            <w:hyperlink r:id="rId67" w:history="1">
              <w:r w:rsidR="000D7964" w:rsidRPr="00C37788">
                <w:rPr>
                  <w:rStyle w:val="Hyperlnk"/>
                  <w:rFonts w:cs="Calibri"/>
                  <w:color w:val="1155CC"/>
                  <w:lang w:val="en-US"/>
                </w:rPr>
                <w:t>https://doi.org/10.1021/jacs.8b00433</w:t>
              </w:r>
            </w:hyperlink>
          </w:p>
          <w:p w14:paraId="413424C9" w14:textId="77777777" w:rsidR="000D7964" w:rsidRPr="00C37788" w:rsidRDefault="00F80D30" w:rsidP="00F80D30">
            <w:pPr>
              <w:pStyle w:val="Normalwebb"/>
              <w:spacing w:before="0" w:beforeAutospacing="0" w:after="120" w:afterAutospacing="0"/>
              <w:textAlignment w:val="baseline"/>
              <w:rPr>
                <w:rFonts w:cs="Calibri"/>
                <w:color w:val="000000"/>
                <w:lang w:val="en-US"/>
              </w:rPr>
            </w:pPr>
            <w:r w:rsidRPr="00C37788">
              <w:rPr>
                <w:rFonts w:cs="Calibri"/>
                <w:bCs/>
                <w:color w:val="000000" w:themeColor="text1"/>
                <w:lang w:val="en-GB"/>
              </w:rPr>
              <w:t xml:space="preserve">● </w:t>
            </w:r>
            <w:r w:rsidR="000D7964" w:rsidRPr="00C37788">
              <w:rPr>
                <w:rFonts w:cs="Calibri"/>
                <w:color w:val="000000"/>
                <w:lang w:val="en-US"/>
              </w:rPr>
              <w:t xml:space="preserve">Li, X., Baryshnikov, G. V, Deng, C., Bao, X., Wu, B., Zhou, Y., </w:t>
            </w:r>
            <w:proofErr w:type="spellStart"/>
            <w:r w:rsidR="000D7964" w:rsidRPr="00C37788">
              <w:rPr>
                <w:rFonts w:cs="Calibri"/>
                <w:color w:val="000000"/>
                <w:lang w:val="en-US"/>
              </w:rPr>
              <w:t>Ågren</w:t>
            </w:r>
            <w:proofErr w:type="spellEnd"/>
            <w:r w:rsidR="000D7964" w:rsidRPr="00C37788">
              <w:rPr>
                <w:rFonts w:cs="Calibri"/>
                <w:color w:val="000000"/>
                <w:lang w:val="en-US"/>
              </w:rPr>
              <w:t xml:space="preserve">, H., Zhu, L. (2019). A three-dimensional </w:t>
            </w:r>
            <w:proofErr w:type="spellStart"/>
            <w:r w:rsidR="000D7964" w:rsidRPr="00C37788">
              <w:rPr>
                <w:rFonts w:cs="Calibri"/>
                <w:color w:val="000000"/>
                <w:lang w:val="en-US"/>
              </w:rPr>
              <w:t>ratiometric</w:t>
            </w:r>
            <w:proofErr w:type="spellEnd"/>
            <w:r w:rsidR="000D7964" w:rsidRPr="00C37788">
              <w:rPr>
                <w:rFonts w:cs="Calibri"/>
                <w:color w:val="000000"/>
                <w:lang w:val="en-US"/>
              </w:rPr>
              <w:t xml:space="preserve"> sensing strategy on unimolecular fluorescence-thermally activated delayed fluorescence dual emission. </w:t>
            </w:r>
            <w:r w:rsidR="000D7964" w:rsidRPr="00C37788">
              <w:rPr>
                <w:rFonts w:cs="Calibri"/>
                <w:i/>
                <w:iCs/>
                <w:color w:val="000000"/>
                <w:lang w:val="en-US"/>
              </w:rPr>
              <w:t>Nature Communications</w:t>
            </w:r>
            <w:r w:rsidR="000D7964" w:rsidRPr="00C37788">
              <w:rPr>
                <w:rFonts w:cs="Calibri"/>
                <w:color w:val="000000"/>
                <w:lang w:val="en-US"/>
              </w:rPr>
              <w:t xml:space="preserve">, </w:t>
            </w:r>
            <w:r w:rsidR="000D7964" w:rsidRPr="00C37788">
              <w:rPr>
                <w:rFonts w:cs="Calibri"/>
                <w:i/>
                <w:iCs/>
                <w:color w:val="000000"/>
                <w:lang w:val="en-US"/>
              </w:rPr>
              <w:t>10</w:t>
            </w:r>
            <w:r w:rsidR="000D7964" w:rsidRPr="00C37788">
              <w:rPr>
                <w:rFonts w:cs="Calibri"/>
                <w:color w:val="000000"/>
                <w:lang w:val="en-US"/>
              </w:rPr>
              <w:t xml:space="preserve">. </w:t>
            </w:r>
            <w:hyperlink r:id="rId68" w:history="1">
              <w:r w:rsidR="000D7964" w:rsidRPr="00C37788">
                <w:rPr>
                  <w:rStyle w:val="Hyperlnk"/>
                  <w:rFonts w:cs="Calibri"/>
                  <w:color w:val="1155CC"/>
                  <w:lang w:val="en-US"/>
                </w:rPr>
                <w:t>https://doi.org/10.1038/s41467-019-08684-2</w:t>
              </w:r>
            </w:hyperlink>
          </w:p>
          <w:p w14:paraId="08740C56" w14:textId="77777777" w:rsidR="000D7964" w:rsidRPr="00C37788" w:rsidRDefault="00F80D30" w:rsidP="00F80D30">
            <w:pPr>
              <w:pStyle w:val="Normalwebb"/>
              <w:spacing w:before="0" w:beforeAutospacing="0" w:after="120" w:afterAutospacing="0"/>
              <w:textAlignment w:val="baseline"/>
              <w:rPr>
                <w:rFonts w:cs="Calibri"/>
                <w:color w:val="000000"/>
                <w:lang w:val="en-US"/>
              </w:rPr>
            </w:pPr>
            <w:r w:rsidRPr="00C37788">
              <w:rPr>
                <w:rFonts w:cs="Calibri"/>
                <w:bCs/>
                <w:color w:val="000000" w:themeColor="text1"/>
              </w:rPr>
              <w:t xml:space="preserve">● </w:t>
            </w:r>
            <w:proofErr w:type="spellStart"/>
            <w:r w:rsidR="000D7964" w:rsidRPr="00C37788">
              <w:rPr>
                <w:rFonts w:cs="Calibri"/>
                <w:color w:val="000000"/>
              </w:rPr>
              <w:t>Mudedla</w:t>
            </w:r>
            <w:proofErr w:type="spellEnd"/>
            <w:r w:rsidR="000D7964" w:rsidRPr="00C37788">
              <w:rPr>
                <w:rFonts w:cs="Calibri"/>
                <w:color w:val="000000"/>
              </w:rPr>
              <w:t xml:space="preserve">, S. K., </w:t>
            </w:r>
            <w:proofErr w:type="spellStart"/>
            <w:r w:rsidR="000D7964" w:rsidRPr="00C37788">
              <w:rPr>
                <w:rFonts w:cs="Calibri"/>
                <w:color w:val="000000"/>
              </w:rPr>
              <w:t>Murugan</w:t>
            </w:r>
            <w:proofErr w:type="spellEnd"/>
            <w:r w:rsidR="000D7964" w:rsidRPr="00C37788">
              <w:rPr>
                <w:rFonts w:cs="Calibri"/>
                <w:color w:val="000000"/>
              </w:rPr>
              <w:t xml:space="preserve">, N. A., &amp; Ågren, H. (2019). </w:t>
            </w:r>
            <w:r w:rsidR="000D7964" w:rsidRPr="00C37788">
              <w:rPr>
                <w:rFonts w:cs="Calibri"/>
                <w:color w:val="000000"/>
                <w:lang w:val="en-US"/>
              </w:rPr>
              <w:t xml:space="preserve">Effect of Familial Mutations on the Interconversion of alpha-Helix to beta-Sheet Structures in an Amyloid-Forming </w:t>
            </w:r>
            <w:proofErr w:type="gramStart"/>
            <w:r w:rsidR="000D7964" w:rsidRPr="00C37788">
              <w:rPr>
                <w:rFonts w:cs="Calibri"/>
                <w:color w:val="000000"/>
                <w:lang w:val="en-US"/>
              </w:rPr>
              <w:t>Peptide :</w:t>
            </w:r>
            <w:proofErr w:type="gramEnd"/>
            <w:r w:rsidR="000D7964" w:rsidRPr="00C37788">
              <w:rPr>
                <w:rFonts w:cs="Calibri"/>
                <w:color w:val="000000"/>
                <w:lang w:val="en-US"/>
              </w:rPr>
              <w:t xml:space="preserve"> Insight from Umbrella Sampling Simulations. </w:t>
            </w:r>
            <w:r w:rsidR="000D7964" w:rsidRPr="00C37788">
              <w:rPr>
                <w:rFonts w:cs="Calibri"/>
                <w:i/>
                <w:iCs/>
                <w:color w:val="000000"/>
                <w:lang w:val="en-US"/>
              </w:rPr>
              <w:t>ACS Chemical Neuroscience</w:t>
            </w:r>
            <w:r w:rsidR="000D7964" w:rsidRPr="00C37788">
              <w:rPr>
                <w:rFonts w:cs="Calibri"/>
                <w:color w:val="000000"/>
                <w:lang w:val="en-US"/>
              </w:rPr>
              <w:t xml:space="preserve">, </w:t>
            </w:r>
            <w:r w:rsidR="000D7964" w:rsidRPr="00C37788">
              <w:rPr>
                <w:rFonts w:cs="Calibri"/>
                <w:i/>
                <w:iCs/>
                <w:color w:val="000000"/>
                <w:lang w:val="en-US"/>
              </w:rPr>
              <w:t>10</w:t>
            </w:r>
            <w:r w:rsidR="000D7964" w:rsidRPr="00C37788">
              <w:rPr>
                <w:rFonts w:cs="Calibri"/>
                <w:color w:val="000000"/>
                <w:lang w:val="en-US"/>
              </w:rPr>
              <w:t xml:space="preserve">(3), 1347–1354. </w:t>
            </w:r>
            <w:hyperlink r:id="rId69" w:history="1">
              <w:r w:rsidR="000D7964" w:rsidRPr="00C37788">
                <w:rPr>
                  <w:rStyle w:val="Hyperlnk"/>
                  <w:rFonts w:cs="Calibri"/>
                  <w:color w:val="1155CC"/>
                  <w:lang w:val="en-US"/>
                </w:rPr>
                <w:t>https://doi.org/10.1021/acschemneuro.8b00425</w:t>
              </w:r>
            </w:hyperlink>
          </w:p>
          <w:p w14:paraId="670A067F" w14:textId="77777777" w:rsidR="000D7964" w:rsidRPr="00C37788" w:rsidRDefault="00F80D30" w:rsidP="00F80D30">
            <w:pPr>
              <w:pStyle w:val="Normalwebb"/>
              <w:spacing w:before="0" w:beforeAutospacing="0" w:after="120" w:afterAutospacing="0"/>
              <w:textAlignment w:val="baseline"/>
              <w:rPr>
                <w:rFonts w:cs="Calibri"/>
                <w:color w:val="000000"/>
                <w:lang w:val="en-US"/>
              </w:rPr>
            </w:pPr>
            <w:r w:rsidRPr="00C37788">
              <w:rPr>
                <w:rFonts w:cs="Calibri"/>
                <w:bCs/>
                <w:color w:val="000000" w:themeColor="text1"/>
                <w:lang w:val="en-GB"/>
              </w:rPr>
              <w:t xml:space="preserve">● </w:t>
            </w:r>
            <w:proofErr w:type="spellStart"/>
            <w:r w:rsidR="000D7964" w:rsidRPr="00C37788">
              <w:rPr>
                <w:rFonts w:cs="Calibri"/>
                <w:color w:val="000000"/>
                <w:lang w:val="en-US"/>
              </w:rPr>
              <w:t>Masys</w:t>
            </w:r>
            <w:proofErr w:type="spellEnd"/>
            <w:r w:rsidR="000D7964" w:rsidRPr="00C37788">
              <w:rPr>
                <w:rFonts w:cs="Calibri"/>
                <w:color w:val="000000"/>
                <w:lang w:val="en-US"/>
              </w:rPr>
              <w:t xml:space="preserve">, S., </w:t>
            </w:r>
            <w:proofErr w:type="spellStart"/>
            <w:r w:rsidR="000D7964" w:rsidRPr="00C37788">
              <w:rPr>
                <w:rFonts w:cs="Calibri"/>
                <w:color w:val="000000"/>
                <w:lang w:val="en-US"/>
              </w:rPr>
              <w:t>Rinkevicius</w:t>
            </w:r>
            <w:proofErr w:type="spellEnd"/>
            <w:r w:rsidR="000D7964" w:rsidRPr="00C37788">
              <w:rPr>
                <w:rFonts w:cs="Calibri"/>
                <w:color w:val="000000"/>
                <w:lang w:val="en-US"/>
              </w:rPr>
              <w:t xml:space="preserve">, Z., &amp; </w:t>
            </w:r>
            <w:proofErr w:type="spellStart"/>
            <w:r w:rsidR="000D7964" w:rsidRPr="00C37788">
              <w:rPr>
                <w:rFonts w:cs="Calibri"/>
                <w:color w:val="000000"/>
                <w:lang w:val="en-US"/>
              </w:rPr>
              <w:t>Tamuliene</w:t>
            </w:r>
            <w:proofErr w:type="spellEnd"/>
            <w:r w:rsidR="000D7964" w:rsidRPr="00C37788">
              <w:rPr>
                <w:rFonts w:cs="Calibri"/>
                <w:color w:val="000000"/>
                <w:lang w:val="en-US"/>
              </w:rPr>
              <w:t xml:space="preserve">, J. (2019). Electronic g-tensors of </w:t>
            </w:r>
            <w:proofErr w:type="spellStart"/>
            <w:proofErr w:type="gramStart"/>
            <w:r w:rsidR="000D7964" w:rsidRPr="00C37788">
              <w:rPr>
                <w:rFonts w:cs="Calibri"/>
                <w:color w:val="000000"/>
                <w:lang w:val="en-US"/>
              </w:rPr>
              <w:t>nanodiamonds</w:t>
            </w:r>
            <w:proofErr w:type="spellEnd"/>
            <w:r w:rsidR="000D7964" w:rsidRPr="00C37788">
              <w:rPr>
                <w:rFonts w:cs="Calibri"/>
                <w:color w:val="000000"/>
                <w:lang w:val="en-US"/>
              </w:rPr>
              <w:t> :</w:t>
            </w:r>
            <w:proofErr w:type="gramEnd"/>
            <w:r w:rsidR="000D7964" w:rsidRPr="00C37788">
              <w:rPr>
                <w:rFonts w:cs="Calibri"/>
                <w:color w:val="000000"/>
                <w:lang w:val="en-US"/>
              </w:rPr>
              <w:t xml:space="preserve"> Dependence on the size, shape, and surface functionalization. </w:t>
            </w:r>
            <w:r w:rsidR="000D7964" w:rsidRPr="00C37788">
              <w:rPr>
                <w:rFonts w:cs="Calibri"/>
                <w:i/>
                <w:iCs/>
                <w:color w:val="000000"/>
                <w:lang w:val="en-US"/>
              </w:rPr>
              <w:t>Journal of Chemical Physics</w:t>
            </w:r>
            <w:r w:rsidR="000D7964" w:rsidRPr="00C37788">
              <w:rPr>
                <w:rFonts w:cs="Calibri"/>
                <w:color w:val="000000"/>
                <w:lang w:val="en-US"/>
              </w:rPr>
              <w:t xml:space="preserve">, </w:t>
            </w:r>
            <w:r w:rsidR="000D7964" w:rsidRPr="00C37788">
              <w:rPr>
                <w:rFonts w:cs="Calibri"/>
                <w:i/>
                <w:iCs/>
                <w:color w:val="000000"/>
                <w:lang w:val="en-US"/>
              </w:rPr>
              <w:t>151</w:t>
            </w:r>
            <w:r w:rsidR="000D7964" w:rsidRPr="00C37788">
              <w:rPr>
                <w:rFonts w:cs="Calibri"/>
                <w:color w:val="000000"/>
                <w:lang w:val="en-US"/>
              </w:rPr>
              <w:t xml:space="preserve">(14). </w:t>
            </w:r>
            <w:hyperlink r:id="rId70" w:history="1">
              <w:r w:rsidR="000D7964" w:rsidRPr="00C37788">
                <w:rPr>
                  <w:rStyle w:val="Hyperlnk"/>
                  <w:rFonts w:cs="Calibri"/>
                  <w:color w:val="1155CC"/>
                  <w:lang w:val="en-US"/>
                </w:rPr>
                <w:t>https://doi.org/10.1063/1.5121849</w:t>
              </w:r>
            </w:hyperlink>
          </w:p>
          <w:p w14:paraId="06A82C61" w14:textId="77777777" w:rsidR="000D7964" w:rsidRPr="00C37788" w:rsidRDefault="00F80D30" w:rsidP="00F80D30">
            <w:pPr>
              <w:pStyle w:val="Normalwebb"/>
              <w:spacing w:before="0" w:beforeAutospacing="0" w:after="120" w:afterAutospacing="0"/>
              <w:textAlignment w:val="baseline"/>
              <w:rPr>
                <w:rFonts w:cs="Calibri"/>
                <w:color w:val="000000"/>
                <w:lang w:val="en-US"/>
              </w:rPr>
            </w:pPr>
            <w:r w:rsidRPr="00C37788">
              <w:rPr>
                <w:rFonts w:cs="Calibri"/>
                <w:bCs/>
                <w:color w:val="000000" w:themeColor="text1"/>
                <w:lang w:val="en-US"/>
              </w:rPr>
              <w:lastRenderedPageBreak/>
              <w:t xml:space="preserve">● </w:t>
            </w:r>
            <w:r w:rsidR="000D7964" w:rsidRPr="00C37788">
              <w:rPr>
                <w:rFonts w:cs="Calibri"/>
                <w:color w:val="000000"/>
                <w:lang w:val="en-US"/>
              </w:rPr>
              <w:t xml:space="preserve">Zhou, Y., Zou, R., </w:t>
            </w:r>
            <w:proofErr w:type="spellStart"/>
            <w:r w:rsidR="000D7964" w:rsidRPr="00C37788">
              <w:rPr>
                <w:rFonts w:cs="Calibri"/>
                <w:color w:val="000000"/>
                <w:lang w:val="en-US"/>
              </w:rPr>
              <w:t>Kuang</w:t>
            </w:r>
            <w:proofErr w:type="spellEnd"/>
            <w:r w:rsidR="000D7964" w:rsidRPr="00C37788">
              <w:rPr>
                <w:rFonts w:cs="Calibri"/>
                <w:color w:val="000000"/>
                <w:lang w:val="en-US"/>
              </w:rPr>
              <w:t xml:space="preserve">, G., </w:t>
            </w:r>
            <w:proofErr w:type="spellStart"/>
            <w:r w:rsidR="000D7964" w:rsidRPr="00C37788">
              <w:rPr>
                <w:rFonts w:cs="Calibri"/>
                <w:color w:val="000000"/>
                <w:lang w:val="en-US"/>
              </w:rPr>
              <w:t>Långström</w:t>
            </w:r>
            <w:proofErr w:type="spellEnd"/>
            <w:r w:rsidR="000D7964" w:rsidRPr="00C37788">
              <w:rPr>
                <w:rFonts w:cs="Calibri"/>
                <w:color w:val="000000"/>
                <w:lang w:val="en-US"/>
              </w:rPr>
              <w:t xml:space="preserve">, B., </w:t>
            </w:r>
            <w:proofErr w:type="spellStart"/>
            <w:r w:rsidR="000D7964" w:rsidRPr="00C37788">
              <w:rPr>
                <w:rFonts w:cs="Calibri"/>
                <w:color w:val="000000"/>
                <w:lang w:val="en-US"/>
              </w:rPr>
              <w:t>Halldin</w:t>
            </w:r>
            <w:proofErr w:type="spellEnd"/>
            <w:r w:rsidR="000D7964" w:rsidRPr="00C37788">
              <w:rPr>
                <w:rFonts w:cs="Calibri"/>
                <w:color w:val="000000"/>
                <w:lang w:val="en-US"/>
              </w:rPr>
              <w:t xml:space="preserve">, C., </w:t>
            </w:r>
            <w:proofErr w:type="spellStart"/>
            <w:r w:rsidR="000D7964" w:rsidRPr="00C37788">
              <w:rPr>
                <w:rFonts w:cs="Calibri"/>
                <w:color w:val="000000"/>
                <w:lang w:val="en-US"/>
              </w:rPr>
              <w:t>Ågren</w:t>
            </w:r>
            <w:proofErr w:type="spellEnd"/>
            <w:r w:rsidR="000D7964" w:rsidRPr="00C37788">
              <w:rPr>
                <w:rFonts w:cs="Calibri"/>
                <w:color w:val="000000"/>
                <w:lang w:val="en-US"/>
              </w:rPr>
              <w:t xml:space="preserve">, H., &amp; Tu, Y. (2019). Enhanced sampling simulations of ligand unbinding kinetics controlled by protein conformational changes. </w:t>
            </w:r>
            <w:r w:rsidR="000D7964" w:rsidRPr="00C37788">
              <w:rPr>
                <w:rFonts w:cs="Calibri"/>
                <w:i/>
                <w:iCs/>
                <w:color w:val="000000"/>
                <w:lang w:val="en-US"/>
              </w:rPr>
              <w:t>Journal of Chemical Information and Modeling</w:t>
            </w:r>
            <w:r w:rsidR="000D7964" w:rsidRPr="00C37788">
              <w:rPr>
                <w:rFonts w:cs="Calibri"/>
                <w:color w:val="000000"/>
                <w:lang w:val="en-US"/>
              </w:rPr>
              <w:t xml:space="preserve">, </w:t>
            </w:r>
            <w:r w:rsidR="000D7964" w:rsidRPr="00C37788">
              <w:rPr>
                <w:rFonts w:cs="Calibri"/>
                <w:i/>
                <w:iCs/>
                <w:color w:val="000000"/>
                <w:lang w:val="en-US"/>
              </w:rPr>
              <w:t>59(9), 3910-3918</w:t>
            </w:r>
            <w:r w:rsidR="000D7964" w:rsidRPr="00C37788">
              <w:rPr>
                <w:rFonts w:cs="Calibri"/>
                <w:color w:val="000000"/>
                <w:lang w:val="en-US"/>
              </w:rPr>
              <w:t xml:space="preserve">. </w:t>
            </w:r>
            <w:hyperlink r:id="rId71" w:history="1">
              <w:r w:rsidR="000D7964" w:rsidRPr="00C37788">
                <w:rPr>
                  <w:rStyle w:val="Hyperlnk"/>
                  <w:rFonts w:cs="Calibri"/>
                  <w:color w:val="1155CC"/>
                  <w:lang w:val="en-US"/>
                </w:rPr>
                <w:t>https://doi.org/10.1021/acs.jcim.9b00523</w:t>
              </w:r>
            </w:hyperlink>
            <w:r w:rsidR="000D7964" w:rsidRPr="00C37788">
              <w:rPr>
                <w:rFonts w:cs="Calibri"/>
                <w:color w:val="000000"/>
                <w:lang w:val="en-US"/>
              </w:rPr>
              <w:t> </w:t>
            </w:r>
          </w:p>
          <w:p w14:paraId="7CBB2A79" w14:textId="77777777" w:rsidR="000D7964" w:rsidRPr="00C37788" w:rsidRDefault="00F80D30" w:rsidP="00F80D30">
            <w:pPr>
              <w:pStyle w:val="Normalwebb"/>
              <w:spacing w:before="0" w:beforeAutospacing="0" w:after="120" w:afterAutospacing="0"/>
              <w:textAlignment w:val="baseline"/>
              <w:rPr>
                <w:rFonts w:cs="Calibri"/>
                <w:color w:val="000000"/>
                <w:lang w:val="en-US"/>
              </w:rPr>
            </w:pPr>
            <w:r w:rsidRPr="00C37788">
              <w:rPr>
                <w:rFonts w:cs="Calibri"/>
                <w:bCs/>
                <w:color w:val="000000" w:themeColor="text1"/>
                <w:lang w:val="en-GB"/>
              </w:rPr>
              <w:t xml:space="preserve">● </w:t>
            </w:r>
            <w:proofErr w:type="spellStart"/>
            <w:r w:rsidR="000D7964" w:rsidRPr="00C37788">
              <w:rPr>
                <w:rFonts w:cs="Calibri"/>
                <w:color w:val="000000"/>
                <w:lang w:val="en-US"/>
              </w:rPr>
              <w:t>Duan</w:t>
            </w:r>
            <w:proofErr w:type="spellEnd"/>
            <w:r w:rsidR="000D7964" w:rsidRPr="00C37788">
              <w:rPr>
                <w:rFonts w:cs="Calibri"/>
                <w:color w:val="000000"/>
                <w:lang w:val="en-US"/>
              </w:rPr>
              <w:t xml:space="preserve">, S., </w:t>
            </w:r>
            <w:proofErr w:type="spellStart"/>
            <w:r w:rsidR="000D7964" w:rsidRPr="00C37788">
              <w:rPr>
                <w:rFonts w:cs="Calibri"/>
                <w:color w:val="000000"/>
                <w:lang w:val="en-US"/>
              </w:rPr>
              <w:t>Rinkevicius</w:t>
            </w:r>
            <w:proofErr w:type="spellEnd"/>
            <w:r w:rsidR="000D7964" w:rsidRPr="00C37788">
              <w:rPr>
                <w:rFonts w:cs="Calibri"/>
                <w:color w:val="000000"/>
                <w:lang w:val="en-US"/>
              </w:rPr>
              <w:t xml:space="preserve">, Z., Tian, G., &amp; Luo, Y. (2019). </w:t>
            </w:r>
            <w:proofErr w:type="spellStart"/>
            <w:r w:rsidR="000D7964" w:rsidRPr="00C37788">
              <w:rPr>
                <w:rFonts w:cs="Calibri"/>
                <w:color w:val="000000"/>
                <w:lang w:val="en-US"/>
              </w:rPr>
              <w:t>Optomagnetic</w:t>
            </w:r>
            <w:proofErr w:type="spellEnd"/>
            <w:r w:rsidR="000D7964" w:rsidRPr="00C37788">
              <w:rPr>
                <w:rFonts w:cs="Calibri"/>
                <w:color w:val="000000"/>
                <w:lang w:val="en-US"/>
              </w:rPr>
              <w:t xml:space="preserve"> effect induced by magnetized nanocavity plasmon. </w:t>
            </w:r>
            <w:r w:rsidR="000D7964" w:rsidRPr="00C37788">
              <w:rPr>
                <w:rFonts w:cs="Calibri"/>
                <w:i/>
                <w:iCs/>
                <w:color w:val="000000"/>
                <w:lang w:val="en-US"/>
              </w:rPr>
              <w:t>Journal of the American Chemical Society</w:t>
            </w:r>
            <w:r w:rsidR="000D7964" w:rsidRPr="00C37788">
              <w:rPr>
                <w:rFonts w:cs="Calibri"/>
                <w:color w:val="000000"/>
                <w:lang w:val="en-US"/>
              </w:rPr>
              <w:t xml:space="preserve">, </w:t>
            </w:r>
            <w:r w:rsidR="000D7964" w:rsidRPr="00C37788">
              <w:rPr>
                <w:rFonts w:cs="Calibri"/>
                <w:i/>
                <w:iCs/>
                <w:color w:val="000000"/>
                <w:lang w:val="en-US"/>
              </w:rPr>
              <w:t>141</w:t>
            </w:r>
            <w:r w:rsidR="000D7964" w:rsidRPr="00C37788">
              <w:rPr>
                <w:rFonts w:cs="Calibri"/>
                <w:color w:val="000000"/>
                <w:lang w:val="en-US"/>
              </w:rPr>
              <w:t xml:space="preserve">(35), 13795–13798. </w:t>
            </w:r>
            <w:hyperlink r:id="rId72" w:history="1">
              <w:r w:rsidR="000D7964" w:rsidRPr="00C37788">
                <w:rPr>
                  <w:rStyle w:val="Hyperlnk"/>
                  <w:rFonts w:cs="Calibri"/>
                  <w:color w:val="1155CC"/>
                  <w:lang w:val="en-US"/>
                </w:rPr>
                <w:t>https://doi.org/10.1021/jacs.9b07817</w:t>
              </w:r>
            </w:hyperlink>
            <w:r w:rsidR="000D7964" w:rsidRPr="00C37788">
              <w:rPr>
                <w:rFonts w:cs="Calibri"/>
                <w:color w:val="000000"/>
                <w:lang w:val="en-US"/>
              </w:rPr>
              <w:t> </w:t>
            </w:r>
          </w:p>
          <w:p w14:paraId="33596EBA" w14:textId="77777777" w:rsidR="000D7964" w:rsidRPr="00C37788" w:rsidRDefault="00F80D30" w:rsidP="00F80D30">
            <w:pPr>
              <w:pStyle w:val="Normalwebb"/>
              <w:spacing w:before="0" w:beforeAutospacing="0" w:after="120" w:afterAutospacing="0"/>
              <w:textAlignment w:val="baseline"/>
              <w:rPr>
                <w:rFonts w:cs="Calibri"/>
                <w:color w:val="000000"/>
                <w:lang w:val="en-US"/>
              </w:rPr>
            </w:pPr>
            <w:r w:rsidRPr="00C37788">
              <w:rPr>
                <w:rFonts w:cs="Calibri"/>
                <w:bCs/>
                <w:color w:val="000000" w:themeColor="text1"/>
              </w:rPr>
              <w:t xml:space="preserve">● </w:t>
            </w:r>
            <w:proofErr w:type="spellStart"/>
            <w:r w:rsidR="000D7964" w:rsidRPr="00C37788">
              <w:rPr>
                <w:rFonts w:cs="Calibri"/>
                <w:color w:val="000000"/>
              </w:rPr>
              <w:t>Rinkevicius</w:t>
            </w:r>
            <w:proofErr w:type="spellEnd"/>
            <w:r w:rsidR="000D7964" w:rsidRPr="00C37788">
              <w:rPr>
                <w:rFonts w:cs="Calibri"/>
                <w:color w:val="000000"/>
              </w:rPr>
              <w:t xml:space="preserve">, Z., Li, X., </w:t>
            </w:r>
            <w:proofErr w:type="spellStart"/>
            <w:r w:rsidR="000D7964" w:rsidRPr="00C37788">
              <w:rPr>
                <w:rFonts w:cs="Calibri"/>
                <w:color w:val="000000"/>
              </w:rPr>
              <w:t>Vahtras</w:t>
            </w:r>
            <w:proofErr w:type="spellEnd"/>
            <w:r w:rsidR="000D7964" w:rsidRPr="00C37788">
              <w:rPr>
                <w:rFonts w:cs="Calibri"/>
                <w:color w:val="000000"/>
              </w:rPr>
              <w:t xml:space="preserve">, O., </w:t>
            </w:r>
            <w:proofErr w:type="spellStart"/>
            <w:r w:rsidR="000D7964" w:rsidRPr="00C37788">
              <w:rPr>
                <w:rFonts w:cs="Calibri"/>
                <w:color w:val="000000"/>
              </w:rPr>
              <w:t>Ahmadzadeh</w:t>
            </w:r>
            <w:proofErr w:type="spellEnd"/>
            <w:r w:rsidR="000D7964" w:rsidRPr="00C37788">
              <w:rPr>
                <w:rFonts w:cs="Calibri"/>
                <w:color w:val="000000"/>
              </w:rPr>
              <w:t xml:space="preserve">, K., Brand, M., Ringholm, M., … </w:t>
            </w:r>
            <w:r w:rsidR="000D7964" w:rsidRPr="00C37788">
              <w:rPr>
                <w:rFonts w:cs="Calibri"/>
                <w:color w:val="000000"/>
                <w:lang w:val="en-US"/>
              </w:rPr>
              <w:t xml:space="preserve">Norman, P. (2019). </w:t>
            </w:r>
            <w:proofErr w:type="spellStart"/>
            <w:r w:rsidR="000D7964" w:rsidRPr="00C37788">
              <w:rPr>
                <w:rFonts w:cs="Calibri"/>
                <w:color w:val="000000"/>
                <w:lang w:val="en-US"/>
              </w:rPr>
              <w:t>VeloxChem</w:t>
            </w:r>
            <w:proofErr w:type="spellEnd"/>
            <w:r w:rsidR="000D7964" w:rsidRPr="00C37788">
              <w:rPr>
                <w:rFonts w:cs="Calibri"/>
                <w:color w:val="000000"/>
                <w:lang w:val="en-US"/>
              </w:rPr>
              <w:t xml:space="preserve">: A Python‐driven density‐functional theory program for spectroscopy simulations in high‐performance computing environments. </w:t>
            </w:r>
            <w:r w:rsidR="000D7964" w:rsidRPr="00C37788">
              <w:rPr>
                <w:rFonts w:cs="Calibri"/>
                <w:i/>
                <w:iCs/>
                <w:color w:val="000000"/>
                <w:lang w:val="en-US"/>
              </w:rPr>
              <w:t>WIREs Computational Molecular Science</w:t>
            </w:r>
            <w:r w:rsidR="000D7964" w:rsidRPr="00C37788">
              <w:rPr>
                <w:rFonts w:cs="Calibri"/>
                <w:color w:val="000000"/>
                <w:lang w:val="en-US"/>
              </w:rPr>
              <w:t xml:space="preserve">, (November), 1–28. </w:t>
            </w:r>
            <w:hyperlink r:id="rId73" w:history="1">
              <w:r w:rsidR="000D7964" w:rsidRPr="00C37788">
                <w:rPr>
                  <w:rStyle w:val="Hyperlnk"/>
                  <w:rFonts w:cs="Calibri"/>
                  <w:color w:val="1155CC"/>
                  <w:lang w:val="en-US"/>
                </w:rPr>
                <w:t>https://doi.org/10.1002/wcms.1457</w:t>
              </w:r>
            </w:hyperlink>
          </w:p>
          <w:p w14:paraId="08F99856" w14:textId="77777777" w:rsidR="000D7964" w:rsidRPr="00C37788" w:rsidRDefault="00F80D30" w:rsidP="00F80D30">
            <w:pPr>
              <w:pStyle w:val="Normalwebb"/>
              <w:spacing w:before="0" w:beforeAutospacing="0" w:after="120" w:afterAutospacing="0"/>
              <w:textAlignment w:val="baseline"/>
              <w:rPr>
                <w:rFonts w:cs="Calibri"/>
                <w:color w:val="000000"/>
                <w:lang w:val="en-US"/>
              </w:rPr>
            </w:pPr>
            <w:r w:rsidRPr="00C37788">
              <w:rPr>
                <w:rFonts w:cs="Calibri"/>
                <w:bCs/>
                <w:color w:val="000000" w:themeColor="text1"/>
                <w:lang w:val="en-GB"/>
              </w:rPr>
              <w:t xml:space="preserve">● </w:t>
            </w:r>
            <w:r w:rsidR="000D7964" w:rsidRPr="00C37788">
              <w:rPr>
                <w:rFonts w:cs="Calibri"/>
                <w:color w:val="000000"/>
                <w:lang w:val="en-US"/>
              </w:rPr>
              <w:t xml:space="preserve">List, N. H., </w:t>
            </w:r>
            <w:proofErr w:type="spellStart"/>
            <w:r w:rsidR="000D7964" w:rsidRPr="00C37788">
              <w:rPr>
                <w:rFonts w:cs="Calibri"/>
                <w:color w:val="000000"/>
                <w:lang w:val="en-US"/>
              </w:rPr>
              <w:t>Knoops</w:t>
            </w:r>
            <w:proofErr w:type="spellEnd"/>
            <w:r w:rsidR="000D7964" w:rsidRPr="00C37788">
              <w:rPr>
                <w:rFonts w:cs="Calibri"/>
                <w:color w:val="000000"/>
                <w:lang w:val="en-US"/>
              </w:rPr>
              <w:t>, J., Rubio-</w:t>
            </w:r>
            <w:proofErr w:type="spellStart"/>
            <w:r w:rsidR="000D7964" w:rsidRPr="00C37788">
              <w:rPr>
                <w:rFonts w:cs="Calibri"/>
                <w:color w:val="000000"/>
                <w:lang w:val="en-US"/>
              </w:rPr>
              <w:t>Magnieto</w:t>
            </w:r>
            <w:proofErr w:type="spellEnd"/>
            <w:r w:rsidR="000D7964" w:rsidRPr="00C37788">
              <w:rPr>
                <w:rFonts w:cs="Calibri"/>
                <w:color w:val="000000"/>
                <w:lang w:val="en-US"/>
              </w:rPr>
              <w:t xml:space="preserve">, J., </w:t>
            </w:r>
            <w:proofErr w:type="spellStart"/>
            <w:r w:rsidR="000D7964" w:rsidRPr="00C37788">
              <w:rPr>
                <w:rFonts w:cs="Calibri"/>
                <w:color w:val="000000"/>
                <w:lang w:val="en-US"/>
              </w:rPr>
              <w:t>Idé</w:t>
            </w:r>
            <w:proofErr w:type="spellEnd"/>
            <w:r w:rsidR="000D7964" w:rsidRPr="00C37788">
              <w:rPr>
                <w:rFonts w:cs="Calibri"/>
                <w:color w:val="000000"/>
                <w:lang w:val="en-US"/>
              </w:rPr>
              <w:t xml:space="preserve">, J., </w:t>
            </w:r>
            <w:proofErr w:type="spellStart"/>
            <w:r w:rsidR="000D7964" w:rsidRPr="00C37788">
              <w:rPr>
                <w:rFonts w:cs="Calibri"/>
                <w:color w:val="000000"/>
                <w:lang w:val="en-US"/>
              </w:rPr>
              <w:t>Beljonne</w:t>
            </w:r>
            <w:proofErr w:type="spellEnd"/>
            <w:r w:rsidR="000D7964" w:rsidRPr="00C37788">
              <w:rPr>
                <w:rFonts w:cs="Calibri"/>
                <w:color w:val="000000"/>
                <w:lang w:val="en-US"/>
              </w:rPr>
              <w:t xml:space="preserve">, D., Norman, P., … Linares, M. (2017). Origin of DNA-Induced Circular Dichroism in a Minor-Groove Binder. </w:t>
            </w:r>
            <w:r w:rsidR="000D7964" w:rsidRPr="00C37788">
              <w:rPr>
                <w:rFonts w:cs="Calibri"/>
                <w:i/>
                <w:iCs/>
                <w:color w:val="000000"/>
                <w:lang w:val="en-US"/>
              </w:rPr>
              <w:t>Journal of the American Chemical Society</w:t>
            </w:r>
            <w:r w:rsidR="000D7964" w:rsidRPr="00C37788">
              <w:rPr>
                <w:rFonts w:cs="Calibri"/>
                <w:color w:val="000000"/>
                <w:lang w:val="en-US"/>
              </w:rPr>
              <w:t xml:space="preserve">, </w:t>
            </w:r>
            <w:r w:rsidR="000D7964" w:rsidRPr="00C37788">
              <w:rPr>
                <w:rFonts w:cs="Calibri"/>
                <w:i/>
                <w:iCs/>
                <w:color w:val="000000"/>
                <w:lang w:val="en-US"/>
              </w:rPr>
              <w:t>139</w:t>
            </w:r>
            <w:r w:rsidR="000D7964" w:rsidRPr="00C37788">
              <w:rPr>
                <w:rFonts w:cs="Calibri"/>
                <w:color w:val="000000"/>
                <w:lang w:val="en-US"/>
              </w:rPr>
              <w:t xml:space="preserve">(42), 14947–14953. </w:t>
            </w:r>
            <w:hyperlink r:id="rId74" w:history="1">
              <w:r w:rsidR="000D7964" w:rsidRPr="00C37788">
                <w:rPr>
                  <w:rStyle w:val="Hyperlnk"/>
                  <w:rFonts w:cs="Calibri"/>
                  <w:color w:val="1155CC"/>
                  <w:lang w:val="en-US"/>
                </w:rPr>
                <w:t>https://doi.org/10.1021/jacs.7b05994</w:t>
              </w:r>
            </w:hyperlink>
          </w:p>
          <w:p w14:paraId="6A55C8A5" w14:textId="77777777" w:rsidR="000D7964" w:rsidRPr="00C37788" w:rsidRDefault="00F80D30" w:rsidP="00F80D30">
            <w:pPr>
              <w:pStyle w:val="Normalwebb"/>
              <w:spacing w:before="0" w:beforeAutospacing="0" w:after="120" w:afterAutospacing="0"/>
              <w:textAlignment w:val="baseline"/>
              <w:rPr>
                <w:rFonts w:cs="Calibri"/>
                <w:color w:val="000000"/>
                <w:lang w:val="en-US"/>
              </w:rPr>
            </w:pPr>
            <w:r w:rsidRPr="00C37788">
              <w:rPr>
                <w:rFonts w:cs="Calibri"/>
                <w:bCs/>
                <w:color w:val="000000" w:themeColor="text1"/>
                <w:lang w:val="en-GB"/>
              </w:rPr>
              <w:t xml:space="preserve">● </w:t>
            </w:r>
            <w:r w:rsidR="000D7964" w:rsidRPr="00C37788">
              <w:rPr>
                <w:rFonts w:cs="Calibri"/>
                <w:color w:val="000000"/>
                <w:lang w:val="en-US"/>
              </w:rPr>
              <w:t xml:space="preserve">da Cruz, V. V., </w:t>
            </w:r>
            <w:proofErr w:type="spellStart"/>
            <w:r w:rsidR="000D7964" w:rsidRPr="00C37788">
              <w:rPr>
                <w:rFonts w:cs="Calibri"/>
                <w:color w:val="000000"/>
                <w:lang w:val="en-US"/>
              </w:rPr>
              <w:t>Gel’mukhanov</w:t>
            </w:r>
            <w:proofErr w:type="spellEnd"/>
            <w:r w:rsidR="000D7964" w:rsidRPr="00C37788">
              <w:rPr>
                <w:rFonts w:cs="Calibri"/>
                <w:color w:val="000000"/>
                <w:lang w:val="en-US"/>
              </w:rPr>
              <w:t xml:space="preserve">, F., Eckert, S., </w:t>
            </w:r>
            <w:proofErr w:type="spellStart"/>
            <w:r w:rsidR="000D7964" w:rsidRPr="00C37788">
              <w:rPr>
                <w:rFonts w:cs="Calibri"/>
                <w:color w:val="000000"/>
                <w:lang w:val="en-US"/>
              </w:rPr>
              <w:t>Iannuzzi</w:t>
            </w:r>
            <w:proofErr w:type="spellEnd"/>
            <w:r w:rsidR="000D7964" w:rsidRPr="00C37788">
              <w:rPr>
                <w:rFonts w:cs="Calibri"/>
                <w:color w:val="000000"/>
                <w:lang w:val="en-US"/>
              </w:rPr>
              <w:t xml:space="preserve">, M., </w:t>
            </w:r>
            <w:proofErr w:type="spellStart"/>
            <w:r w:rsidR="000D7964" w:rsidRPr="00C37788">
              <w:rPr>
                <w:rFonts w:cs="Calibri"/>
                <w:color w:val="000000"/>
                <w:lang w:val="en-US"/>
              </w:rPr>
              <w:t>Ertan</w:t>
            </w:r>
            <w:proofErr w:type="spellEnd"/>
            <w:r w:rsidR="000D7964" w:rsidRPr="00C37788">
              <w:rPr>
                <w:rFonts w:cs="Calibri"/>
                <w:color w:val="000000"/>
                <w:lang w:val="en-US"/>
              </w:rPr>
              <w:t xml:space="preserve">, E., </w:t>
            </w:r>
            <w:proofErr w:type="spellStart"/>
            <w:r w:rsidR="000D7964" w:rsidRPr="00C37788">
              <w:rPr>
                <w:rFonts w:cs="Calibri"/>
                <w:color w:val="000000"/>
                <w:lang w:val="en-US"/>
              </w:rPr>
              <w:t>Pietzsch</w:t>
            </w:r>
            <w:proofErr w:type="spellEnd"/>
            <w:r w:rsidR="000D7964" w:rsidRPr="00C37788">
              <w:rPr>
                <w:rFonts w:cs="Calibri"/>
                <w:color w:val="000000"/>
                <w:lang w:val="en-US"/>
              </w:rPr>
              <w:t xml:space="preserve">, A., … </w:t>
            </w:r>
            <w:proofErr w:type="spellStart"/>
            <w:r w:rsidR="000D7964" w:rsidRPr="00C37788">
              <w:rPr>
                <w:rFonts w:cs="Calibri"/>
                <w:color w:val="000000"/>
                <w:lang w:val="en-US"/>
              </w:rPr>
              <w:t>Kimberg</w:t>
            </w:r>
            <w:proofErr w:type="spellEnd"/>
            <w:r w:rsidR="000D7964" w:rsidRPr="00C37788">
              <w:rPr>
                <w:rFonts w:cs="Calibri"/>
                <w:color w:val="000000"/>
                <w:lang w:val="en-US"/>
              </w:rPr>
              <w:t xml:space="preserve">, V., </w:t>
            </w:r>
            <w:proofErr w:type="spellStart"/>
            <w:r w:rsidR="000D7964" w:rsidRPr="00C37788">
              <w:rPr>
                <w:rFonts w:cs="Calibri"/>
                <w:color w:val="000000"/>
                <w:lang w:val="en-US"/>
              </w:rPr>
              <w:t>Föhlich</w:t>
            </w:r>
            <w:proofErr w:type="spellEnd"/>
            <w:r w:rsidR="000D7964" w:rsidRPr="00C37788">
              <w:rPr>
                <w:rFonts w:cs="Calibri"/>
                <w:color w:val="000000"/>
                <w:lang w:val="en-US"/>
              </w:rPr>
              <w:t xml:space="preserve">, A., </w:t>
            </w:r>
            <w:proofErr w:type="spellStart"/>
            <w:r w:rsidR="000D7964" w:rsidRPr="00C37788">
              <w:rPr>
                <w:rFonts w:cs="Calibri"/>
                <w:color w:val="000000"/>
                <w:lang w:val="en-US"/>
              </w:rPr>
              <w:t>Odelius</w:t>
            </w:r>
            <w:proofErr w:type="spellEnd"/>
            <w:r w:rsidR="000D7964" w:rsidRPr="00C37788">
              <w:rPr>
                <w:rFonts w:cs="Calibri"/>
                <w:color w:val="000000"/>
                <w:lang w:val="en-US"/>
              </w:rPr>
              <w:t xml:space="preserve">, M. (2019). Probing hydrogen bond strength in liquid water by resonant inelastic X-ray scattering. </w:t>
            </w:r>
            <w:r w:rsidR="000D7964" w:rsidRPr="00C37788">
              <w:rPr>
                <w:rFonts w:cs="Calibri"/>
                <w:i/>
                <w:iCs/>
                <w:color w:val="000000"/>
                <w:lang w:val="en-US"/>
              </w:rPr>
              <w:t>Nature Communications</w:t>
            </w:r>
            <w:r w:rsidR="000D7964" w:rsidRPr="00C37788">
              <w:rPr>
                <w:rFonts w:cs="Calibri"/>
                <w:color w:val="000000"/>
                <w:lang w:val="en-US"/>
              </w:rPr>
              <w:t xml:space="preserve">, </w:t>
            </w:r>
            <w:r w:rsidR="000D7964" w:rsidRPr="00C37788">
              <w:rPr>
                <w:rFonts w:cs="Calibri"/>
                <w:i/>
                <w:iCs/>
                <w:color w:val="000000"/>
                <w:lang w:val="en-US"/>
              </w:rPr>
              <w:t>10</w:t>
            </w:r>
            <w:r w:rsidR="000D7964" w:rsidRPr="00C37788">
              <w:rPr>
                <w:rFonts w:cs="Calibri"/>
                <w:color w:val="000000"/>
                <w:lang w:val="en-US"/>
              </w:rPr>
              <w:t xml:space="preserve">. </w:t>
            </w:r>
            <w:hyperlink r:id="rId75" w:history="1">
              <w:r w:rsidR="000D7964" w:rsidRPr="00C37788">
                <w:rPr>
                  <w:rStyle w:val="Hyperlnk"/>
                  <w:rFonts w:cs="Calibri"/>
                  <w:color w:val="1155CC"/>
                  <w:lang w:val="en-US"/>
                </w:rPr>
                <w:t>https://doi.org/10.1038/s41467-019-08979-4</w:t>
              </w:r>
            </w:hyperlink>
          </w:p>
          <w:p w14:paraId="1BD23234" w14:textId="088F404A" w:rsidR="00F80D30" w:rsidRPr="00C37788" w:rsidRDefault="00F80D30" w:rsidP="00C674BC">
            <w:pPr>
              <w:pStyle w:val="Normalwebb"/>
              <w:spacing w:before="0" w:beforeAutospacing="0" w:after="160" w:afterAutospacing="0"/>
              <w:textAlignment w:val="baseline"/>
              <w:rPr>
                <w:rFonts w:cs="Calibri"/>
                <w:color w:val="1155CC"/>
                <w:u w:val="single"/>
                <w:lang w:val="en-US"/>
              </w:rPr>
            </w:pPr>
            <w:r w:rsidRPr="00C37788">
              <w:rPr>
                <w:rFonts w:cs="Calibri"/>
                <w:bCs/>
                <w:color w:val="000000" w:themeColor="text1"/>
                <w:lang w:val="en-GB"/>
              </w:rPr>
              <w:t xml:space="preserve">● </w:t>
            </w:r>
            <w:r w:rsidR="000D7964" w:rsidRPr="00C37788">
              <w:rPr>
                <w:rFonts w:cs="Calibri"/>
                <w:color w:val="000000"/>
                <w:lang w:val="en-US"/>
              </w:rPr>
              <w:t xml:space="preserve">Zheng, J., </w:t>
            </w:r>
            <w:proofErr w:type="spellStart"/>
            <w:r w:rsidR="000D7964" w:rsidRPr="00C37788">
              <w:rPr>
                <w:rFonts w:cs="Calibri"/>
                <w:color w:val="000000"/>
                <w:lang w:val="en-US"/>
              </w:rPr>
              <w:t>Jongcharoenkamol</w:t>
            </w:r>
            <w:proofErr w:type="spellEnd"/>
            <w:r w:rsidR="000D7964" w:rsidRPr="00C37788">
              <w:rPr>
                <w:rFonts w:cs="Calibri"/>
                <w:color w:val="000000"/>
                <w:lang w:val="en-US"/>
              </w:rPr>
              <w:t xml:space="preserve">, J., Peters, B. B. C., </w:t>
            </w:r>
            <w:proofErr w:type="spellStart"/>
            <w:r w:rsidR="000D7964" w:rsidRPr="00C37788">
              <w:rPr>
                <w:rFonts w:cs="Calibri"/>
                <w:color w:val="000000"/>
                <w:lang w:val="en-US"/>
              </w:rPr>
              <w:t>Guhl</w:t>
            </w:r>
            <w:proofErr w:type="spellEnd"/>
            <w:r w:rsidR="000D7964" w:rsidRPr="00C37788">
              <w:rPr>
                <w:rFonts w:cs="Calibri"/>
                <w:color w:val="000000"/>
                <w:lang w:val="en-US"/>
              </w:rPr>
              <w:t xml:space="preserve">, J., </w:t>
            </w:r>
            <w:proofErr w:type="spellStart"/>
            <w:r w:rsidR="000D7964" w:rsidRPr="00C37788">
              <w:rPr>
                <w:rFonts w:cs="Calibri"/>
                <w:color w:val="000000"/>
                <w:lang w:val="en-US"/>
              </w:rPr>
              <w:t>Ponra</w:t>
            </w:r>
            <w:proofErr w:type="spellEnd"/>
            <w:r w:rsidR="000D7964" w:rsidRPr="00C37788">
              <w:rPr>
                <w:rFonts w:cs="Calibri"/>
                <w:color w:val="000000"/>
                <w:lang w:val="en-US"/>
              </w:rPr>
              <w:t>, S., Ahlquist, M. S. G., &amp; Andersson, P. G. (2019). Iridium-</w:t>
            </w:r>
            <w:proofErr w:type="spellStart"/>
            <w:r w:rsidR="000D7964" w:rsidRPr="00C37788">
              <w:rPr>
                <w:rFonts w:cs="Calibri"/>
                <w:color w:val="000000"/>
                <w:lang w:val="en-US"/>
              </w:rPr>
              <w:t>catalysed</w:t>
            </w:r>
            <w:proofErr w:type="spellEnd"/>
            <w:r w:rsidR="000D7964" w:rsidRPr="00C37788">
              <w:rPr>
                <w:rFonts w:cs="Calibri"/>
                <w:color w:val="000000"/>
                <w:lang w:val="en-US"/>
              </w:rPr>
              <w:t xml:space="preserve"> enantioselective formal deoxygenation of racemic alcohols via asymmetric hydrogenation. </w:t>
            </w:r>
            <w:r w:rsidR="000D7964" w:rsidRPr="00C37788">
              <w:rPr>
                <w:rFonts w:cs="Calibri"/>
                <w:i/>
                <w:iCs/>
                <w:color w:val="000000"/>
                <w:lang w:val="en-US"/>
              </w:rPr>
              <w:t>Nature Catalysis</w:t>
            </w:r>
            <w:r w:rsidR="000D7964" w:rsidRPr="00C37788">
              <w:rPr>
                <w:rFonts w:cs="Calibri"/>
                <w:color w:val="000000"/>
                <w:lang w:val="en-US"/>
              </w:rPr>
              <w:t xml:space="preserve">, </w:t>
            </w:r>
            <w:r w:rsidR="000D7964" w:rsidRPr="00C37788">
              <w:rPr>
                <w:rFonts w:cs="Calibri"/>
                <w:i/>
                <w:iCs/>
                <w:color w:val="000000"/>
                <w:lang w:val="en-US"/>
              </w:rPr>
              <w:t>2</w:t>
            </w:r>
            <w:r w:rsidR="000D7964" w:rsidRPr="00C37788">
              <w:rPr>
                <w:rFonts w:cs="Calibri"/>
                <w:color w:val="000000"/>
                <w:lang w:val="en-US"/>
              </w:rPr>
              <w:t xml:space="preserve">(12), 1093–1100. </w:t>
            </w:r>
            <w:hyperlink r:id="rId76" w:history="1">
              <w:r w:rsidR="000D7964" w:rsidRPr="00C37788">
                <w:rPr>
                  <w:rStyle w:val="Hyperlnk"/>
                  <w:rFonts w:cs="Calibri"/>
                  <w:color w:val="1155CC"/>
                  <w:lang w:val="en-US"/>
                </w:rPr>
                <w:t>https://doi.org/10.1038/s41929-019-0375-7</w:t>
              </w:r>
            </w:hyperlink>
          </w:p>
          <w:p w14:paraId="69DCA4C5" w14:textId="77777777" w:rsidR="000D7964" w:rsidRPr="00C37788" w:rsidRDefault="000D7964" w:rsidP="00D5047D">
            <w:pPr>
              <w:spacing w:after="120"/>
              <w:rPr>
                <w:rFonts w:cs="Calibri"/>
                <w:b/>
                <w:w w:val="105"/>
                <w:sz w:val="24"/>
                <w:szCs w:val="24"/>
                <w:lang w:val="en-US"/>
              </w:rPr>
            </w:pPr>
            <w:r w:rsidRPr="00C37788">
              <w:rPr>
                <w:rFonts w:cs="Calibri"/>
                <w:b/>
                <w:w w:val="105"/>
                <w:sz w:val="24"/>
                <w:szCs w:val="24"/>
                <w:lang w:val="en-US"/>
              </w:rPr>
              <w:t xml:space="preserve">e. </w:t>
            </w:r>
            <w:r w:rsidRPr="00C37788">
              <w:rPr>
                <w:rFonts w:eastAsiaTheme="majorEastAsia" w:cs="Calibri"/>
                <w:b/>
                <w:i/>
                <w:sz w:val="24"/>
                <w:szCs w:val="24"/>
                <w:lang w:val="en-US"/>
              </w:rPr>
              <w:t>Engagement in national and international research collaboration within academia and its outcomes</w:t>
            </w:r>
            <w:r w:rsidRPr="00C37788">
              <w:rPr>
                <w:rFonts w:cs="Calibri"/>
                <w:b/>
                <w:w w:val="105"/>
                <w:sz w:val="24"/>
                <w:szCs w:val="24"/>
                <w:lang w:val="en-US"/>
              </w:rPr>
              <w:t xml:space="preserve"> </w:t>
            </w:r>
          </w:p>
          <w:p w14:paraId="50A9F607" w14:textId="77777777" w:rsidR="000D7964" w:rsidRPr="00C37788" w:rsidRDefault="000D7964" w:rsidP="00C674BC">
            <w:pPr>
              <w:pStyle w:val="Normalwebb"/>
              <w:spacing w:before="0" w:beforeAutospacing="0" w:after="60" w:afterAutospacing="0"/>
              <w:rPr>
                <w:rFonts w:ascii="Times New Roman" w:hAnsi="Times New Roman"/>
                <w:lang w:val="en-US"/>
              </w:rPr>
            </w:pPr>
            <w:r w:rsidRPr="00C37788">
              <w:rPr>
                <w:rFonts w:cs="Calibri"/>
                <w:color w:val="000000"/>
                <w:lang w:val="en-US"/>
              </w:rPr>
              <w:t>Presently, the most significant research collaborations include:</w:t>
            </w:r>
          </w:p>
          <w:p w14:paraId="41BA7EAB" w14:textId="77777777" w:rsidR="00C674BC" w:rsidRPr="00C37788" w:rsidRDefault="00C674BC" w:rsidP="00C674BC">
            <w:pPr>
              <w:pStyle w:val="Normalwebb"/>
              <w:spacing w:before="0" w:beforeAutospacing="0" w:after="0" w:afterAutospacing="0"/>
              <w:textAlignment w:val="baseline"/>
              <w:rPr>
                <w:rFonts w:cs="Calibri"/>
                <w:color w:val="000000"/>
                <w:lang w:val="en-US"/>
              </w:rPr>
            </w:pPr>
            <w:r w:rsidRPr="00C37788">
              <w:rPr>
                <w:rFonts w:cs="Calibri"/>
                <w:bCs/>
                <w:color w:val="000000" w:themeColor="text1"/>
                <w:lang w:val="en-GB"/>
              </w:rPr>
              <w:t xml:space="preserve">● </w:t>
            </w:r>
            <w:r w:rsidR="000D7964" w:rsidRPr="00C37788">
              <w:rPr>
                <w:rFonts w:cs="Calibri"/>
                <w:color w:val="000000"/>
                <w:lang w:val="en-US"/>
              </w:rPr>
              <w:t xml:space="preserve">CATSS: KAW project on </w:t>
            </w:r>
            <w:r w:rsidR="000D7964" w:rsidRPr="00C37788">
              <w:rPr>
                <w:rFonts w:cs="Calibri"/>
                <w:color w:val="000000"/>
                <w:shd w:val="clear" w:color="auto" w:fill="FFFFFF"/>
                <w:lang w:val="en-US"/>
              </w:rPr>
              <w:t>Catalytic Composites for Sustainable Synthesis</w:t>
            </w:r>
            <w:r w:rsidR="000D7964" w:rsidRPr="00C37788">
              <w:rPr>
                <w:rFonts w:cs="Calibri"/>
                <w:color w:val="000000"/>
                <w:lang w:val="en-US"/>
              </w:rPr>
              <w:t>. The goal of</w:t>
            </w:r>
          </w:p>
          <w:p w14:paraId="29B3F79C" w14:textId="77777777" w:rsidR="00C674BC" w:rsidRPr="00C37788" w:rsidRDefault="00C674BC" w:rsidP="00C674BC">
            <w:pPr>
              <w:pStyle w:val="Normalwebb"/>
              <w:spacing w:before="0" w:beforeAutospacing="0" w:after="0" w:afterAutospacing="0"/>
              <w:textAlignment w:val="baseline"/>
              <w:rPr>
                <w:rFonts w:cs="Calibri"/>
                <w:color w:val="000000"/>
                <w:lang w:val="en-US"/>
              </w:rPr>
            </w:pPr>
            <w:r w:rsidRPr="00C37788">
              <w:rPr>
                <w:rFonts w:cs="Calibri"/>
                <w:color w:val="000000"/>
                <w:lang w:val="en-US"/>
              </w:rPr>
              <w:t xml:space="preserve">  </w:t>
            </w:r>
            <w:r w:rsidR="000D7964" w:rsidRPr="00C37788">
              <w:rPr>
                <w:rFonts w:cs="Calibri"/>
                <w:color w:val="000000"/>
                <w:lang w:val="en-US"/>
              </w:rPr>
              <w:t xml:space="preserve"> the project is to develop new catalytic composite materials for sustainable synthesis</w:t>
            </w:r>
          </w:p>
          <w:p w14:paraId="235049EE" w14:textId="3B7980AD" w:rsidR="000D7964" w:rsidRPr="00C37788" w:rsidRDefault="00C674BC" w:rsidP="00C674BC">
            <w:pPr>
              <w:pStyle w:val="Normalwebb"/>
              <w:spacing w:before="0" w:beforeAutospacing="0" w:after="60" w:afterAutospacing="0"/>
              <w:textAlignment w:val="baseline"/>
              <w:rPr>
                <w:rFonts w:cs="Calibri"/>
                <w:color w:val="000000"/>
                <w:lang w:val="en-US"/>
              </w:rPr>
            </w:pPr>
            <w:r w:rsidRPr="00C37788">
              <w:rPr>
                <w:rFonts w:cs="Calibri"/>
                <w:color w:val="000000"/>
                <w:lang w:val="en-US"/>
              </w:rPr>
              <w:t xml:space="preserve">  </w:t>
            </w:r>
            <w:r w:rsidR="000D7964" w:rsidRPr="00C37788">
              <w:rPr>
                <w:rFonts w:cs="Calibri"/>
                <w:color w:val="000000"/>
                <w:lang w:val="en-US"/>
              </w:rPr>
              <w:t xml:space="preserve"> of high value products. </w:t>
            </w:r>
          </w:p>
          <w:p w14:paraId="5AF96B58" w14:textId="77777777" w:rsidR="00C674BC" w:rsidRPr="00C37788" w:rsidRDefault="00C674BC" w:rsidP="00C674BC">
            <w:pPr>
              <w:pStyle w:val="Normalwebb"/>
              <w:spacing w:before="0" w:beforeAutospacing="0" w:after="0" w:afterAutospacing="0"/>
              <w:textAlignment w:val="baseline"/>
              <w:rPr>
                <w:rFonts w:cs="Calibri"/>
                <w:color w:val="000000"/>
                <w:lang w:val="en-US"/>
              </w:rPr>
            </w:pPr>
            <w:r w:rsidRPr="00C37788">
              <w:rPr>
                <w:rFonts w:cs="Calibri"/>
                <w:bCs/>
                <w:color w:val="000000" w:themeColor="text1"/>
                <w:lang w:val="en-GB"/>
              </w:rPr>
              <w:t xml:space="preserve">● </w:t>
            </w:r>
            <w:r w:rsidR="000D7964" w:rsidRPr="00C37788">
              <w:rPr>
                <w:rFonts w:cs="Calibri"/>
                <w:color w:val="000000"/>
                <w:lang w:val="en-US"/>
              </w:rPr>
              <w:t>NordCO2: a Nordic university hub with member universities from all Nordic countries.</w:t>
            </w:r>
          </w:p>
          <w:p w14:paraId="46DBF2C7" w14:textId="77777777" w:rsidR="00C674BC" w:rsidRPr="00C37788" w:rsidRDefault="00C674BC" w:rsidP="00C674BC">
            <w:pPr>
              <w:pStyle w:val="Normalwebb"/>
              <w:spacing w:before="0" w:beforeAutospacing="0" w:after="0" w:afterAutospacing="0"/>
              <w:textAlignment w:val="baseline"/>
              <w:rPr>
                <w:rFonts w:cs="Calibri"/>
                <w:color w:val="000000"/>
                <w:lang w:val="en-US"/>
              </w:rPr>
            </w:pPr>
            <w:r w:rsidRPr="00C37788">
              <w:rPr>
                <w:rFonts w:cs="Calibri"/>
                <w:color w:val="000000"/>
                <w:lang w:val="en-US"/>
              </w:rPr>
              <w:t xml:space="preserve">  </w:t>
            </w:r>
            <w:r w:rsidR="000D7964" w:rsidRPr="00C37788">
              <w:rPr>
                <w:rFonts w:cs="Calibri"/>
                <w:color w:val="000000"/>
                <w:lang w:val="en-US"/>
              </w:rPr>
              <w:t xml:space="preserve"> The focus of this network is at the utilization of CO2 as a chemical feedstock and as a </w:t>
            </w:r>
          </w:p>
          <w:p w14:paraId="5A30EBB4" w14:textId="1397B3CA" w:rsidR="000D7964" w:rsidRPr="00C37788" w:rsidRDefault="00C674BC" w:rsidP="00C674BC">
            <w:pPr>
              <w:pStyle w:val="Normalwebb"/>
              <w:spacing w:before="0" w:beforeAutospacing="0" w:after="60" w:afterAutospacing="0"/>
              <w:textAlignment w:val="baseline"/>
              <w:rPr>
                <w:rFonts w:cs="Calibri"/>
                <w:color w:val="000000"/>
                <w:lang w:val="en-US"/>
              </w:rPr>
            </w:pPr>
            <w:r w:rsidRPr="00C37788">
              <w:rPr>
                <w:rFonts w:cs="Calibri"/>
                <w:color w:val="000000"/>
                <w:lang w:val="en-US"/>
              </w:rPr>
              <w:t xml:space="preserve">   </w:t>
            </w:r>
            <w:r w:rsidR="000D7964" w:rsidRPr="00C37788">
              <w:rPr>
                <w:rFonts w:cs="Calibri"/>
                <w:color w:val="000000"/>
                <w:lang w:val="en-US"/>
              </w:rPr>
              <w:t>starting material for sustainable fuel production.</w:t>
            </w:r>
          </w:p>
          <w:p w14:paraId="614B1436" w14:textId="77777777" w:rsidR="00C674BC" w:rsidRPr="00C37788" w:rsidRDefault="00C674BC" w:rsidP="00C674BC">
            <w:pPr>
              <w:pStyle w:val="Normalwebb"/>
              <w:spacing w:before="0" w:beforeAutospacing="0" w:after="0" w:afterAutospacing="0"/>
              <w:textAlignment w:val="baseline"/>
              <w:rPr>
                <w:rFonts w:cs="Calibri"/>
                <w:color w:val="000000"/>
                <w:lang w:val="en-US"/>
              </w:rPr>
            </w:pPr>
            <w:r w:rsidRPr="00C37788">
              <w:rPr>
                <w:rFonts w:cs="Calibri"/>
                <w:bCs/>
                <w:color w:val="000000" w:themeColor="text1"/>
                <w:lang w:val="en-GB"/>
              </w:rPr>
              <w:t xml:space="preserve">● </w:t>
            </w:r>
            <w:r w:rsidR="000D7964" w:rsidRPr="00C37788">
              <w:rPr>
                <w:rFonts w:cs="Calibri"/>
                <w:color w:val="000000"/>
                <w:lang w:val="en-US"/>
              </w:rPr>
              <w:t xml:space="preserve">COSINE: A European Innovative Training Network (ITN) on Computational </w:t>
            </w:r>
          </w:p>
          <w:p w14:paraId="21CF33BB" w14:textId="77133385" w:rsidR="000D7964" w:rsidRPr="00C37788" w:rsidRDefault="00C674BC" w:rsidP="00C674BC">
            <w:pPr>
              <w:pStyle w:val="Normalwebb"/>
              <w:spacing w:before="0" w:beforeAutospacing="0" w:after="60" w:afterAutospacing="0"/>
              <w:textAlignment w:val="baseline"/>
              <w:rPr>
                <w:rFonts w:cs="Calibri"/>
                <w:color w:val="000000"/>
                <w:lang w:val="en-US"/>
              </w:rPr>
            </w:pPr>
            <w:r w:rsidRPr="00C37788">
              <w:rPr>
                <w:rFonts w:cs="Calibri"/>
                <w:color w:val="000000"/>
                <w:lang w:val="en-US"/>
              </w:rPr>
              <w:t xml:space="preserve">   </w:t>
            </w:r>
            <w:r w:rsidR="000D7964" w:rsidRPr="00C37788">
              <w:rPr>
                <w:rFonts w:cs="Calibri"/>
                <w:color w:val="000000"/>
                <w:lang w:val="en-US"/>
              </w:rPr>
              <w:t>Spectroscopy. We coherently train 14 PhD students at 8 leading European nodes.</w:t>
            </w:r>
          </w:p>
          <w:p w14:paraId="36BB23FF" w14:textId="77777777" w:rsidR="00C674BC" w:rsidRPr="00C37788" w:rsidRDefault="00C674BC" w:rsidP="00C674BC">
            <w:pPr>
              <w:pStyle w:val="Normalwebb"/>
              <w:spacing w:before="0" w:beforeAutospacing="0" w:after="0" w:afterAutospacing="0"/>
              <w:textAlignment w:val="baseline"/>
              <w:rPr>
                <w:rFonts w:cs="Calibri"/>
                <w:color w:val="000000"/>
                <w:lang w:val="en-US"/>
              </w:rPr>
            </w:pPr>
            <w:r w:rsidRPr="00C37788">
              <w:rPr>
                <w:rFonts w:cs="Calibri"/>
                <w:bCs/>
                <w:color w:val="000000" w:themeColor="text1"/>
                <w:lang w:val="en-GB"/>
              </w:rPr>
              <w:t xml:space="preserve">● </w:t>
            </w:r>
            <w:r w:rsidR="000D7964" w:rsidRPr="00C37788">
              <w:rPr>
                <w:rFonts w:cs="Calibri"/>
                <w:color w:val="000000"/>
                <w:lang w:val="en-US"/>
              </w:rPr>
              <w:t xml:space="preserve">USTC: A bilateral agreement between TCB and HFNL facilitated by the shared </w:t>
            </w:r>
          </w:p>
          <w:p w14:paraId="25005085" w14:textId="0FF34E01" w:rsidR="000D7964" w:rsidRPr="00C37788" w:rsidRDefault="00C674BC" w:rsidP="00C674BC">
            <w:pPr>
              <w:pStyle w:val="Normalwebb"/>
              <w:spacing w:before="0" w:beforeAutospacing="0" w:after="160" w:afterAutospacing="0"/>
              <w:textAlignment w:val="baseline"/>
              <w:rPr>
                <w:rFonts w:cs="Calibri"/>
                <w:color w:val="000000"/>
                <w:lang w:val="en-US"/>
              </w:rPr>
            </w:pPr>
            <w:r w:rsidRPr="00C37788">
              <w:rPr>
                <w:rFonts w:cs="Calibri"/>
                <w:color w:val="000000"/>
                <w:lang w:val="en-US"/>
              </w:rPr>
              <w:t xml:space="preserve">   </w:t>
            </w:r>
            <w:r w:rsidR="000D7964" w:rsidRPr="00C37788">
              <w:rPr>
                <w:rFonts w:cs="Calibri"/>
                <w:color w:val="000000"/>
                <w:lang w:val="en-US"/>
              </w:rPr>
              <w:t>professorship of Prof. Yi Luo.</w:t>
            </w:r>
          </w:p>
          <w:p w14:paraId="181DD204" w14:textId="77777777" w:rsidR="000D7964" w:rsidRPr="00C37788" w:rsidRDefault="000D7964" w:rsidP="00D5047D">
            <w:pPr>
              <w:spacing w:after="120"/>
              <w:rPr>
                <w:rFonts w:cs="Calibri"/>
                <w:b/>
                <w:sz w:val="24"/>
                <w:szCs w:val="24"/>
                <w:lang w:val="en-US"/>
              </w:rPr>
            </w:pPr>
            <w:r w:rsidRPr="00C37788">
              <w:rPr>
                <w:rFonts w:cs="Calibri"/>
                <w:b/>
                <w:sz w:val="24"/>
                <w:szCs w:val="24"/>
                <w:lang w:val="en-US"/>
              </w:rPr>
              <w:t>f.</w:t>
            </w:r>
            <w:r w:rsidRPr="00C37788">
              <w:rPr>
                <w:rFonts w:cs="Calibri"/>
                <w:sz w:val="24"/>
                <w:szCs w:val="24"/>
                <w:lang w:val="en-US"/>
              </w:rPr>
              <w:t xml:space="preserve"> </w:t>
            </w:r>
            <w:r w:rsidRPr="00C37788">
              <w:rPr>
                <w:rFonts w:cs="Calibri"/>
                <w:b/>
                <w:i/>
                <w:sz w:val="24"/>
                <w:szCs w:val="24"/>
                <w:lang w:val="en-US"/>
              </w:rPr>
              <w:t>Follow up from previous evaluations</w:t>
            </w:r>
          </w:p>
          <w:p w14:paraId="4B0E92CF" w14:textId="77777777" w:rsidR="000D7964" w:rsidRPr="00C37788" w:rsidRDefault="000D7964" w:rsidP="00C674BC">
            <w:pPr>
              <w:pStyle w:val="Normalwebb"/>
              <w:spacing w:before="0" w:beforeAutospacing="0" w:after="60" w:afterAutospacing="0"/>
              <w:rPr>
                <w:rFonts w:ascii="Times New Roman" w:hAnsi="Times New Roman"/>
                <w:lang w:val="en-US"/>
              </w:rPr>
            </w:pPr>
            <w:r w:rsidRPr="00C37788">
              <w:rPr>
                <w:rFonts w:cs="Calibri"/>
                <w:color w:val="000000"/>
                <w:lang w:val="en-US"/>
              </w:rPr>
              <w:t>The evaluation of TCB in RAE2012 contained the following two points:</w:t>
            </w:r>
          </w:p>
          <w:p w14:paraId="1A2803C2" w14:textId="7C0A0B7E" w:rsidR="000D7964" w:rsidRPr="00C37788" w:rsidRDefault="000D7964" w:rsidP="00577743">
            <w:pPr>
              <w:pStyle w:val="Normalwebb"/>
              <w:spacing w:before="0" w:beforeAutospacing="0" w:after="60" w:afterAutospacing="0"/>
              <w:jc w:val="both"/>
              <w:textAlignment w:val="baseline"/>
              <w:rPr>
                <w:rFonts w:cs="Calibri"/>
                <w:color w:val="000000"/>
                <w:lang w:val="en-US"/>
              </w:rPr>
            </w:pPr>
            <w:r w:rsidRPr="00C37788">
              <w:rPr>
                <w:rFonts w:cs="Calibri"/>
                <w:color w:val="000000"/>
                <w:lang w:val="en-US"/>
              </w:rPr>
              <w:t>The potential of collaboration of the Unit of Assessment (</w:t>
            </w:r>
            <w:proofErr w:type="spellStart"/>
            <w:r w:rsidRPr="00C37788">
              <w:rPr>
                <w:rFonts w:cs="Calibri"/>
                <w:color w:val="000000"/>
                <w:lang w:val="en-US"/>
              </w:rPr>
              <w:t>UoA</w:t>
            </w:r>
            <w:proofErr w:type="spellEnd"/>
            <w:r w:rsidRPr="00C37788">
              <w:rPr>
                <w:rFonts w:cs="Calibri"/>
                <w:color w:val="000000"/>
                <w:lang w:val="en-US"/>
              </w:rPr>
              <w:t xml:space="preserve">) is enormous. It </w:t>
            </w:r>
            <w:proofErr w:type="gramStart"/>
            <w:r w:rsidRPr="00C37788">
              <w:rPr>
                <w:rFonts w:cs="Calibri"/>
                <w:color w:val="000000"/>
                <w:lang w:val="en-US"/>
              </w:rPr>
              <w:t xml:space="preserve">may </w:t>
            </w:r>
            <w:r w:rsidR="00C674BC" w:rsidRPr="00C37788">
              <w:rPr>
                <w:rFonts w:cs="Calibri"/>
                <w:color w:val="000000"/>
                <w:lang w:val="en-US"/>
              </w:rPr>
              <w:t xml:space="preserve"> </w:t>
            </w:r>
            <w:r w:rsidRPr="00C37788">
              <w:rPr>
                <w:rFonts w:cs="Calibri"/>
                <w:color w:val="000000"/>
                <w:lang w:val="en-US"/>
              </w:rPr>
              <w:t>appear</w:t>
            </w:r>
            <w:proofErr w:type="gramEnd"/>
            <w:r w:rsidRPr="00C37788">
              <w:rPr>
                <w:rFonts w:cs="Calibri"/>
                <w:color w:val="000000"/>
                <w:lang w:val="en-US"/>
              </w:rPr>
              <w:t xml:space="preserve"> strange that other units at KTH, in need of modeling capacities, do not profit more </w:t>
            </w:r>
            <w:r w:rsidRPr="00C37788">
              <w:rPr>
                <w:rFonts w:cs="Calibri"/>
                <w:color w:val="000000"/>
                <w:lang w:val="en-US"/>
              </w:rPr>
              <w:lastRenderedPageBreak/>
              <w:t>from the unit of Theoretical Chemistry.</w:t>
            </w:r>
            <w:r w:rsidR="00662637" w:rsidRPr="00C37788">
              <w:rPr>
                <w:rFonts w:cs="Calibri"/>
                <w:color w:val="000000"/>
                <w:lang w:val="en-US"/>
              </w:rPr>
              <w:t xml:space="preserve"> </w:t>
            </w:r>
            <w:r w:rsidRPr="00C37788">
              <w:rPr>
                <w:rFonts w:cs="Calibri"/>
                <w:color w:val="000000"/>
                <w:lang w:val="en-US"/>
              </w:rPr>
              <w:t xml:space="preserve">Modeling is based on a) development of theory, b) implementation into computer programs, and c) applications. Under the contract pressure, preference is given to the latter (c). While in the past about 50% of the efforts were devoted to methodology, this share has now decreased to about 30%. This is not a recommended trend, particularly considering that there are many computational groups in other </w:t>
            </w:r>
            <w:proofErr w:type="spellStart"/>
            <w:r w:rsidRPr="00C37788">
              <w:rPr>
                <w:rFonts w:cs="Calibri"/>
                <w:color w:val="000000"/>
                <w:lang w:val="en-US"/>
              </w:rPr>
              <w:t>UoAs</w:t>
            </w:r>
            <w:proofErr w:type="spellEnd"/>
            <w:r w:rsidRPr="00C37788">
              <w:rPr>
                <w:rFonts w:cs="Calibri"/>
                <w:color w:val="000000"/>
                <w:lang w:val="en-US"/>
              </w:rPr>
              <w:t xml:space="preserve"> engaged in applications. Thus, in the future, the development of more efficient methodologies and their implementation should be given full attention.</w:t>
            </w:r>
          </w:p>
          <w:p w14:paraId="0C24E31A" w14:textId="77777777" w:rsidR="000D7964" w:rsidRPr="00C37788" w:rsidRDefault="000D7964" w:rsidP="00D5047D">
            <w:pPr>
              <w:pStyle w:val="Normalwebb"/>
              <w:spacing w:before="0" w:beforeAutospacing="0" w:after="0" w:afterAutospacing="0"/>
              <w:jc w:val="both"/>
              <w:rPr>
                <w:rFonts w:ascii="Times New Roman" w:hAnsi="Times New Roman"/>
                <w:lang w:val="en-US"/>
              </w:rPr>
            </w:pPr>
            <w:r w:rsidRPr="00C37788">
              <w:rPr>
                <w:rFonts w:cs="Calibri"/>
                <w:color w:val="000000"/>
                <w:lang w:val="en-US"/>
              </w:rPr>
              <w:t xml:space="preserve">The first point largely remains. We are now setting this point in focus and believe that the new school organization and TCB’s upcoming relocation to Campus </w:t>
            </w:r>
            <w:proofErr w:type="spellStart"/>
            <w:r w:rsidRPr="00C37788">
              <w:rPr>
                <w:rFonts w:cs="Calibri"/>
                <w:color w:val="000000"/>
                <w:lang w:val="en-US"/>
              </w:rPr>
              <w:t>Valhallavägen</w:t>
            </w:r>
            <w:proofErr w:type="spellEnd"/>
            <w:r w:rsidRPr="00C37788">
              <w:rPr>
                <w:rFonts w:cs="Calibri"/>
                <w:color w:val="000000"/>
                <w:lang w:val="en-US"/>
              </w:rPr>
              <w:t xml:space="preserve"> will improve on this point. The second point has largely been addressed after Prof. Patrick Norman became head of TCB in </w:t>
            </w:r>
            <w:proofErr w:type="spellStart"/>
            <w:r w:rsidRPr="00C37788">
              <w:rPr>
                <w:rFonts w:cs="Calibri"/>
                <w:color w:val="000000"/>
                <w:lang w:val="en-US"/>
              </w:rPr>
              <w:t>mid 2016</w:t>
            </w:r>
            <w:proofErr w:type="spellEnd"/>
            <w:r w:rsidRPr="00C37788">
              <w:rPr>
                <w:rFonts w:cs="Calibri"/>
                <w:color w:val="000000"/>
                <w:lang w:val="en-US"/>
              </w:rPr>
              <w:t>. We now have a coherent initiative in software development that makes up for about 50% of our activities.</w:t>
            </w:r>
          </w:p>
        </w:tc>
      </w:tr>
    </w:tbl>
    <w:p w14:paraId="0680177D" w14:textId="77777777" w:rsidR="000D7964" w:rsidRPr="00C37788" w:rsidRDefault="000D7964" w:rsidP="000D7964">
      <w:pPr>
        <w:spacing w:after="0"/>
        <w:rPr>
          <w:rFonts w:cs="Calibri"/>
          <w:sz w:val="24"/>
          <w:szCs w:val="24"/>
          <w:lang w:val="en-US"/>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0D7964" w:rsidRPr="00C37788" w14:paraId="775ABA07" w14:textId="77777777" w:rsidTr="00D5047D">
        <w:tc>
          <w:tcPr>
            <w:tcW w:w="8789" w:type="dxa"/>
            <w:shd w:val="clear" w:color="auto" w:fill="D9D9D9" w:themeFill="background1" w:themeFillShade="D9"/>
          </w:tcPr>
          <w:p w14:paraId="7B11DD10" w14:textId="77777777" w:rsidR="000D7964" w:rsidRPr="00C37788" w:rsidRDefault="000D7964" w:rsidP="00D5047D">
            <w:pPr>
              <w:spacing w:after="0"/>
              <w:rPr>
                <w:rStyle w:val="Stark"/>
                <w:rFonts w:cs="Calibri"/>
                <w:sz w:val="24"/>
                <w:szCs w:val="24"/>
                <w:lang w:val="en-US"/>
              </w:rPr>
            </w:pPr>
            <w:r w:rsidRPr="00C37788">
              <w:rPr>
                <w:rStyle w:val="Stark"/>
                <w:rFonts w:cs="Calibri"/>
                <w:sz w:val="24"/>
                <w:szCs w:val="24"/>
                <w:lang w:val="en-US"/>
              </w:rPr>
              <w:t xml:space="preserve">3. Viability </w:t>
            </w:r>
          </w:p>
        </w:tc>
      </w:tr>
      <w:tr w:rsidR="000D7964" w:rsidRPr="00B52002" w14:paraId="11478C9C" w14:textId="77777777" w:rsidTr="00D5047D">
        <w:tc>
          <w:tcPr>
            <w:tcW w:w="8789" w:type="dxa"/>
          </w:tcPr>
          <w:p w14:paraId="6E9F8B43" w14:textId="77777777" w:rsidR="000D7964" w:rsidRPr="00C37788" w:rsidRDefault="000D7964" w:rsidP="00D5047D">
            <w:pPr>
              <w:spacing w:after="120"/>
              <w:rPr>
                <w:rFonts w:eastAsiaTheme="majorEastAsia" w:cs="Calibri"/>
                <w:i/>
                <w:sz w:val="24"/>
                <w:szCs w:val="24"/>
                <w:lang w:val="en-US"/>
              </w:rPr>
            </w:pPr>
            <w:r w:rsidRPr="00C37788">
              <w:rPr>
                <w:rFonts w:eastAsiaTheme="majorEastAsia" w:cs="Calibri"/>
                <w:b/>
                <w:sz w:val="24"/>
                <w:szCs w:val="24"/>
                <w:lang w:val="en-US"/>
              </w:rPr>
              <w:t>a.</w:t>
            </w:r>
            <w:r w:rsidRPr="00C37788">
              <w:rPr>
                <w:rFonts w:eastAsiaTheme="majorEastAsia" w:cs="Calibri"/>
                <w:sz w:val="24"/>
                <w:szCs w:val="24"/>
                <w:lang w:val="en-US"/>
              </w:rPr>
              <w:t xml:space="preserve"> </w:t>
            </w:r>
            <w:r w:rsidRPr="00C37788">
              <w:rPr>
                <w:rFonts w:cs="Calibri"/>
                <w:b/>
                <w:i/>
                <w:sz w:val="24"/>
                <w:szCs w:val="24"/>
                <w:lang w:val="en-US"/>
              </w:rPr>
              <w:t>Funding; internal and external</w:t>
            </w:r>
            <w:r w:rsidRPr="00C37788">
              <w:rPr>
                <w:rFonts w:eastAsiaTheme="majorEastAsia" w:cs="Calibri"/>
                <w:i/>
                <w:sz w:val="24"/>
                <w:szCs w:val="24"/>
                <w:lang w:val="en-US"/>
              </w:rPr>
              <w:t xml:space="preserve"> </w:t>
            </w:r>
          </w:p>
          <w:p w14:paraId="79AE78C1" w14:textId="77777777" w:rsidR="000D7964" w:rsidRPr="00C37788" w:rsidRDefault="000D7964" w:rsidP="00662637">
            <w:pPr>
              <w:pStyle w:val="Normalwebb"/>
              <w:spacing w:before="0" w:beforeAutospacing="0" w:after="60" w:afterAutospacing="0"/>
              <w:rPr>
                <w:rFonts w:ascii="Times New Roman" w:hAnsi="Times New Roman"/>
                <w:lang w:val="en-US"/>
              </w:rPr>
            </w:pPr>
            <w:r w:rsidRPr="00C37788">
              <w:rPr>
                <w:rFonts w:cs="Calibri"/>
                <w:color w:val="000000"/>
                <w:lang w:val="en-US"/>
              </w:rPr>
              <w:t>We identify three developments that affect our funding of research:</w:t>
            </w:r>
          </w:p>
          <w:p w14:paraId="355B8836" w14:textId="77777777" w:rsidR="000D7964" w:rsidRPr="00C37788" w:rsidRDefault="000D7964" w:rsidP="00A615AD">
            <w:pPr>
              <w:pStyle w:val="Normalwebb"/>
              <w:numPr>
                <w:ilvl w:val="0"/>
                <w:numId w:val="16"/>
              </w:numPr>
              <w:spacing w:before="0" w:beforeAutospacing="0" w:after="0" w:afterAutospacing="0"/>
              <w:ind w:left="714" w:hanging="357"/>
              <w:textAlignment w:val="baseline"/>
              <w:rPr>
                <w:rFonts w:cs="Calibri"/>
                <w:color w:val="000000"/>
                <w:lang w:val="en-US"/>
              </w:rPr>
            </w:pPr>
            <w:r w:rsidRPr="00C37788">
              <w:rPr>
                <w:rFonts w:cs="Calibri"/>
                <w:color w:val="000000"/>
                <w:lang w:val="en-US"/>
              </w:rPr>
              <w:t>TCB finds reduced opportunities to have international PhD students on scholarship funding, something that earlier could often be done with financing from home institute (primarily located in Brazil, Russia, and China).</w:t>
            </w:r>
          </w:p>
          <w:p w14:paraId="13856273" w14:textId="28A0166B" w:rsidR="000D7964" w:rsidRPr="00C37788" w:rsidRDefault="000D7964" w:rsidP="00A615AD">
            <w:pPr>
              <w:pStyle w:val="Normalwebb"/>
              <w:numPr>
                <w:ilvl w:val="0"/>
                <w:numId w:val="16"/>
              </w:numPr>
              <w:spacing w:before="0" w:beforeAutospacing="0" w:after="0" w:afterAutospacing="0"/>
              <w:ind w:left="714" w:hanging="357"/>
              <w:textAlignment w:val="baseline"/>
              <w:rPr>
                <w:rFonts w:cs="Calibri"/>
                <w:color w:val="000000"/>
                <w:lang w:val="en-US"/>
              </w:rPr>
            </w:pPr>
            <w:r w:rsidRPr="00C37788">
              <w:rPr>
                <w:rFonts w:cs="Calibri"/>
                <w:color w:val="000000"/>
                <w:lang w:val="en-US"/>
              </w:rPr>
              <w:t>TCB should to a larger degree be part of larger research constellations at KTH as e.g. the Wallenberg Wood Science Center, WWSC.</w:t>
            </w:r>
          </w:p>
          <w:p w14:paraId="7F1E9FA7" w14:textId="77777777" w:rsidR="000D7964" w:rsidRPr="00C37788" w:rsidRDefault="000D7964" w:rsidP="00A615AD">
            <w:pPr>
              <w:pStyle w:val="Normalwebb"/>
              <w:numPr>
                <w:ilvl w:val="0"/>
                <w:numId w:val="16"/>
              </w:numPr>
              <w:spacing w:before="0" w:beforeAutospacing="0" w:after="120" w:afterAutospacing="0"/>
              <w:ind w:left="714" w:hanging="357"/>
              <w:textAlignment w:val="baseline"/>
              <w:rPr>
                <w:rFonts w:cs="Calibri"/>
                <w:color w:val="000000"/>
                <w:lang w:val="en-US"/>
              </w:rPr>
            </w:pPr>
            <w:r w:rsidRPr="00C37788">
              <w:rPr>
                <w:rFonts w:cs="Calibri"/>
                <w:color w:val="000000"/>
                <w:lang w:val="en-US"/>
              </w:rPr>
              <w:t>TCB is likely to reduce the number of researchers. As the researcher position comes without internal funding, we find it difficult to maintain researchers in the long-term perspective and they add to the financial instability of the department as a whole.</w:t>
            </w:r>
          </w:p>
          <w:p w14:paraId="54DFCD9E" w14:textId="77777777" w:rsidR="000D7964" w:rsidRPr="00C37788" w:rsidRDefault="000D7964" w:rsidP="00D5047D">
            <w:pPr>
              <w:spacing w:after="120"/>
              <w:rPr>
                <w:rFonts w:eastAsiaTheme="majorEastAsia" w:cs="Calibri"/>
                <w:sz w:val="24"/>
                <w:szCs w:val="24"/>
                <w:lang w:val="en-US"/>
              </w:rPr>
            </w:pPr>
            <w:r w:rsidRPr="00C37788">
              <w:rPr>
                <w:rFonts w:eastAsiaTheme="majorEastAsia" w:cs="Calibri"/>
                <w:b/>
                <w:sz w:val="24"/>
                <w:szCs w:val="24"/>
                <w:lang w:val="en-US"/>
              </w:rPr>
              <w:t>b.</w:t>
            </w:r>
            <w:r w:rsidRPr="00C37788">
              <w:rPr>
                <w:rFonts w:eastAsiaTheme="majorEastAsia" w:cs="Calibri"/>
                <w:sz w:val="24"/>
                <w:szCs w:val="24"/>
                <w:lang w:val="en-US"/>
              </w:rPr>
              <w:t xml:space="preserve"> </w:t>
            </w:r>
            <w:r w:rsidRPr="00C37788">
              <w:rPr>
                <w:rStyle w:val="tlid-translation"/>
                <w:rFonts w:eastAsia="Times New Roman" w:cs="Calibri"/>
                <w:b/>
                <w:i/>
                <w:sz w:val="24"/>
                <w:szCs w:val="24"/>
                <w:lang w:val="en-US"/>
              </w:rPr>
              <w:t>Academic culture</w:t>
            </w:r>
            <w:r w:rsidRPr="00C37788">
              <w:rPr>
                <w:rFonts w:eastAsiaTheme="majorEastAsia" w:cs="Calibri"/>
                <w:i/>
                <w:sz w:val="24"/>
                <w:szCs w:val="24"/>
                <w:lang w:val="en-US"/>
              </w:rPr>
              <w:t xml:space="preserve"> </w:t>
            </w:r>
          </w:p>
          <w:p w14:paraId="28DFFB4B" w14:textId="77777777" w:rsidR="000D7964" w:rsidRPr="00C37788" w:rsidRDefault="000D7964" w:rsidP="00A615AD">
            <w:pPr>
              <w:pStyle w:val="Normalwebb"/>
              <w:numPr>
                <w:ilvl w:val="0"/>
                <w:numId w:val="17"/>
              </w:numPr>
              <w:spacing w:before="0" w:beforeAutospacing="0" w:after="0" w:afterAutospacing="0"/>
              <w:ind w:left="714" w:hanging="357"/>
              <w:textAlignment w:val="baseline"/>
              <w:rPr>
                <w:rFonts w:cs="Calibri"/>
                <w:color w:val="000000"/>
                <w:lang w:val="en-US"/>
              </w:rPr>
            </w:pPr>
            <w:r w:rsidRPr="00C37788">
              <w:rPr>
                <w:rFonts w:cs="Calibri"/>
                <w:color w:val="000000"/>
                <w:lang w:val="en-US"/>
              </w:rPr>
              <w:t>Internal seminars (weekly) provide a training ground for our postdocs and PhD students to present research and to critically assess the research of others. These seminars also serve the purpose of keeping everyone informed about the widespread department research activities and broaden the horizon beyond one's own specialty. </w:t>
            </w:r>
          </w:p>
          <w:p w14:paraId="33B83E5E" w14:textId="77777777" w:rsidR="000D7964" w:rsidRPr="00C37788" w:rsidRDefault="000D7964" w:rsidP="00A615AD">
            <w:pPr>
              <w:pStyle w:val="Normalwebb"/>
              <w:numPr>
                <w:ilvl w:val="0"/>
                <w:numId w:val="17"/>
              </w:numPr>
              <w:spacing w:before="0" w:beforeAutospacing="0" w:after="0" w:afterAutospacing="0"/>
              <w:ind w:left="714" w:hanging="357"/>
              <w:textAlignment w:val="baseline"/>
              <w:rPr>
                <w:rFonts w:cs="Calibri"/>
                <w:color w:val="000000"/>
                <w:lang w:val="en-US"/>
              </w:rPr>
            </w:pPr>
            <w:r w:rsidRPr="00C37788">
              <w:rPr>
                <w:rFonts w:cs="Calibri"/>
                <w:color w:val="000000"/>
                <w:lang w:val="en-US"/>
              </w:rPr>
              <w:t>Invited seminars (ca 10 per year) provide the stimulus for getting new ideas and forming new projects, a bit like attending a conference but with the added benefit of being able to get in depth and engage in discussions.</w:t>
            </w:r>
          </w:p>
          <w:p w14:paraId="3E3D78FC" w14:textId="45AA4645" w:rsidR="000D7964" w:rsidRPr="00C37788" w:rsidRDefault="000D7964" w:rsidP="00A615AD">
            <w:pPr>
              <w:pStyle w:val="Normalwebb"/>
              <w:numPr>
                <w:ilvl w:val="0"/>
                <w:numId w:val="17"/>
              </w:numPr>
              <w:spacing w:before="0" w:beforeAutospacing="0" w:after="120" w:afterAutospacing="0"/>
              <w:ind w:left="714" w:hanging="357"/>
              <w:textAlignment w:val="baseline"/>
              <w:rPr>
                <w:rFonts w:cs="Calibri"/>
                <w:color w:val="000000"/>
                <w:lang w:val="en-US"/>
              </w:rPr>
            </w:pPr>
            <w:r w:rsidRPr="00C37788">
              <w:rPr>
                <w:rFonts w:cs="Calibri"/>
                <w:color w:val="000000"/>
                <w:lang w:val="en-US"/>
              </w:rPr>
              <w:t xml:space="preserve">Visiting scientists and collaborators represent a way to drive collaborative projects forward. Intense, brief, and focused meetings of this sort bring momentum into the projects. </w:t>
            </w:r>
          </w:p>
          <w:p w14:paraId="57573768" w14:textId="77777777" w:rsidR="000D7964" w:rsidRPr="00C37788" w:rsidRDefault="000D7964" w:rsidP="00D5047D">
            <w:pPr>
              <w:spacing w:after="120"/>
              <w:rPr>
                <w:rFonts w:eastAsiaTheme="majorEastAsia" w:cs="Calibri"/>
                <w:i/>
                <w:color w:val="000000" w:themeColor="text1"/>
                <w:sz w:val="24"/>
                <w:szCs w:val="24"/>
                <w:lang w:val="en-US"/>
              </w:rPr>
            </w:pPr>
            <w:r w:rsidRPr="00C37788">
              <w:rPr>
                <w:rFonts w:eastAsiaTheme="majorEastAsia" w:cs="Calibri"/>
                <w:b/>
                <w:sz w:val="24"/>
                <w:szCs w:val="24"/>
                <w:lang w:val="en-US"/>
              </w:rPr>
              <w:t>c.</w:t>
            </w:r>
            <w:r w:rsidRPr="00C37788">
              <w:rPr>
                <w:rFonts w:eastAsiaTheme="majorEastAsia" w:cs="Calibri"/>
                <w:sz w:val="24"/>
                <w:szCs w:val="24"/>
                <w:lang w:val="en-US"/>
              </w:rPr>
              <w:t xml:space="preserve"> </w:t>
            </w:r>
            <w:r w:rsidRPr="00C37788">
              <w:rPr>
                <w:rFonts w:eastAsiaTheme="majorEastAsia" w:cs="Calibri"/>
                <w:b/>
                <w:i/>
                <w:sz w:val="24"/>
                <w:szCs w:val="24"/>
                <w:lang w:val="en-US"/>
              </w:rPr>
              <w:t xml:space="preserve">Current </w:t>
            </w:r>
            <w:r w:rsidRPr="00C37788">
              <w:rPr>
                <w:rFonts w:eastAsiaTheme="majorEastAsia" w:cs="Calibri"/>
                <w:b/>
                <w:i/>
                <w:color w:val="000000" w:themeColor="text1"/>
                <w:sz w:val="24"/>
                <w:szCs w:val="24"/>
                <w:lang w:val="en-US"/>
              </w:rPr>
              <w:t>faculty situation</w:t>
            </w:r>
            <w:r w:rsidRPr="00C37788">
              <w:rPr>
                <w:rFonts w:eastAsiaTheme="majorEastAsia" w:cs="Calibri"/>
                <w:i/>
                <w:color w:val="000000" w:themeColor="text1"/>
                <w:sz w:val="24"/>
                <w:szCs w:val="24"/>
                <w:lang w:val="en-US"/>
              </w:rPr>
              <w:t xml:space="preserve"> </w:t>
            </w:r>
          </w:p>
          <w:p w14:paraId="47F58525" w14:textId="77777777" w:rsidR="000D7964" w:rsidRPr="00C37788" w:rsidRDefault="000D7964" w:rsidP="00A615AD">
            <w:pPr>
              <w:pStyle w:val="Normalwebb"/>
              <w:numPr>
                <w:ilvl w:val="0"/>
                <w:numId w:val="18"/>
              </w:numPr>
              <w:spacing w:before="0" w:beforeAutospacing="0" w:after="60" w:afterAutospacing="0"/>
              <w:ind w:left="714" w:hanging="357"/>
              <w:textAlignment w:val="baseline"/>
              <w:rPr>
                <w:rFonts w:cs="Calibri"/>
                <w:color w:val="000000"/>
                <w:lang w:val="en-US"/>
              </w:rPr>
            </w:pPr>
            <w:r w:rsidRPr="00C37788">
              <w:rPr>
                <w:rFonts w:cs="Calibri"/>
                <w:color w:val="000000"/>
                <w:lang w:val="en-US"/>
              </w:rPr>
              <w:t>All faculty members are men at the age of 40+ years.</w:t>
            </w:r>
          </w:p>
          <w:p w14:paraId="3101B9A7" w14:textId="77777777" w:rsidR="000D7964" w:rsidRPr="00C37788" w:rsidRDefault="000D7964" w:rsidP="00A615AD">
            <w:pPr>
              <w:pStyle w:val="Normalwebb"/>
              <w:numPr>
                <w:ilvl w:val="0"/>
                <w:numId w:val="18"/>
              </w:numPr>
              <w:spacing w:before="0" w:beforeAutospacing="0" w:after="60" w:afterAutospacing="0"/>
              <w:ind w:left="714" w:hanging="357"/>
              <w:textAlignment w:val="baseline"/>
              <w:rPr>
                <w:rFonts w:cs="Calibri"/>
                <w:color w:val="000000"/>
                <w:lang w:val="en-US"/>
              </w:rPr>
            </w:pPr>
            <w:r w:rsidRPr="00C37788">
              <w:rPr>
                <w:rFonts w:cs="Calibri"/>
                <w:color w:val="000000"/>
                <w:lang w:val="en-US"/>
              </w:rPr>
              <w:t>Junior faculty (assistant professor) is presently missing.</w:t>
            </w:r>
          </w:p>
          <w:p w14:paraId="2A3C1403" w14:textId="77777777" w:rsidR="000D7964" w:rsidRPr="00C37788" w:rsidRDefault="000D7964" w:rsidP="00A615AD">
            <w:pPr>
              <w:pStyle w:val="Normalwebb"/>
              <w:numPr>
                <w:ilvl w:val="0"/>
                <w:numId w:val="18"/>
              </w:numPr>
              <w:spacing w:before="0" w:beforeAutospacing="0" w:after="160" w:afterAutospacing="0"/>
              <w:ind w:left="714" w:hanging="357"/>
              <w:textAlignment w:val="baseline"/>
              <w:rPr>
                <w:rFonts w:cs="Calibri"/>
                <w:color w:val="000000"/>
                <w:lang w:val="en-US"/>
              </w:rPr>
            </w:pPr>
            <w:r w:rsidRPr="00C37788">
              <w:rPr>
                <w:rFonts w:cs="Calibri"/>
                <w:color w:val="000000"/>
                <w:lang w:val="en-US"/>
              </w:rPr>
              <w:t xml:space="preserve">A recruitment will take place during 2020 of an assistant </w:t>
            </w:r>
            <w:proofErr w:type="gramStart"/>
            <w:r w:rsidRPr="00C37788">
              <w:rPr>
                <w:rFonts w:cs="Calibri"/>
                <w:color w:val="000000"/>
                <w:lang w:val="en-US"/>
              </w:rPr>
              <w:t>professor</w:t>
            </w:r>
            <w:proofErr w:type="gramEnd"/>
            <w:r w:rsidRPr="00C37788">
              <w:rPr>
                <w:rFonts w:cs="Calibri"/>
                <w:color w:val="000000"/>
                <w:lang w:val="en-US"/>
              </w:rPr>
              <w:t xml:space="preserve"> and we will pursue an active encouragement of female candidates.</w:t>
            </w:r>
          </w:p>
          <w:p w14:paraId="5DD8707C" w14:textId="77777777" w:rsidR="000D7964" w:rsidRPr="00C37788" w:rsidRDefault="000D7964" w:rsidP="00D5047D">
            <w:pPr>
              <w:spacing w:after="120"/>
              <w:rPr>
                <w:rFonts w:eastAsiaTheme="majorEastAsia" w:cs="Calibri"/>
                <w:i/>
                <w:color w:val="FF0000"/>
                <w:sz w:val="24"/>
                <w:szCs w:val="24"/>
                <w:lang w:val="en-US"/>
              </w:rPr>
            </w:pPr>
            <w:r w:rsidRPr="00C37788">
              <w:rPr>
                <w:rFonts w:eastAsiaTheme="majorEastAsia" w:cs="Calibri"/>
                <w:b/>
                <w:sz w:val="24"/>
                <w:szCs w:val="24"/>
                <w:lang w:val="en-US"/>
              </w:rPr>
              <w:lastRenderedPageBreak/>
              <w:t>d.</w:t>
            </w:r>
            <w:r w:rsidRPr="00C37788">
              <w:rPr>
                <w:rFonts w:eastAsiaTheme="majorEastAsia" w:cs="Calibri"/>
                <w:sz w:val="24"/>
                <w:szCs w:val="24"/>
                <w:lang w:val="en-US"/>
              </w:rPr>
              <w:t xml:space="preserve"> </w:t>
            </w:r>
            <w:r w:rsidRPr="00C37788">
              <w:rPr>
                <w:rFonts w:eastAsiaTheme="majorEastAsia" w:cs="Calibri"/>
                <w:b/>
                <w:i/>
                <w:sz w:val="24"/>
                <w:szCs w:val="24"/>
                <w:lang w:val="en-US"/>
              </w:rPr>
              <w:t xml:space="preserve">Recruitment </w:t>
            </w:r>
            <w:r w:rsidRPr="00C37788">
              <w:rPr>
                <w:rFonts w:eastAsiaTheme="majorEastAsia" w:cs="Calibri"/>
                <w:b/>
                <w:i/>
                <w:color w:val="000000" w:themeColor="text1"/>
                <w:sz w:val="24"/>
                <w:szCs w:val="24"/>
                <w:lang w:val="en-US"/>
              </w:rPr>
              <w:t>strategies</w:t>
            </w:r>
          </w:p>
          <w:p w14:paraId="53602421" w14:textId="77777777" w:rsidR="000D7964" w:rsidRPr="00C37788" w:rsidRDefault="000D7964" w:rsidP="00662637">
            <w:pPr>
              <w:pStyle w:val="Normalwebb"/>
              <w:spacing w:before="0" w:beforeAutospacing="0" w:after="60" w:afterAutospacing="0"/>
              <w:rPr>
                <w:rFonts w:ascii="Times New Roman" w:hAnsi="Times New Roman"/>
                <w:lang w:val="en-US"/>
              </w:rPr>
            </w:pPr>
            <w:r w:rsidRPr="00C37788">
              <w:rPr>
                <w:rFonts w:cs="Calibri"/>
                <w:color w:val="000000"/>
                <w:lang w:val="en-US"/>
              </w:rPr>
              <w:t>For recruitment of PhD students and postdocs:</w:t>
            </w:r>
          </w:p>
          <w:p w14:paraId="2A56F316" w14:textId="77777777" w:rsidR="000D7964" w:rsidRPr="00C37788" w:rsidRDefault="000D7964" w:rsidP="00A615AD">
            <w:pPr>
              <w:pStyle w:val="Normalwebb"/>
              <w:numPr>
                <w:ilvl w:val="0"/>
                <w:numId w:val="19"/>
              </w:numPr>
              <w:spacing w:before="0" w:beforeAutospacing="0" w:after="0" w:afterAutospacing="0"/>
              <w:textAlignment w:val="baseline"/>
              <w:rPr>
                <w:rFonts w:cs="Calibri"/>
                <w:color w:val="000000"/>
                <w:lang w:val="en-US"/>
              </w:rPr>
            </w:pPr>
            <w:r w:rsidRPr="00C37788">
              <w:rPr>
                <w:rFonts w:cs="Calibri"/>
                <w:color w:val="000000"/>
                <w:lang w:val="en-US"/>
              </w:rPr>
              <w:t>TCB adopts a combination of networks and announced positions.</w:t>
            </w:r>
          </w:p>
          <w:p w14:paraId="64B85873" w14:textId="77777777" w:rsidR="000D7964" w:rsidRPr="00C37788" w:rsidRDefault="000D7964" w:rsidP="00A615AD">
            <w:pPr>
              <w:pStyle w:val="Normalwebb"/>
              <w:numPr>
                <w:ilvl w:val="0"/>
                <w:numId w:val="19"/>
              </w:numPr>
              <w:spacing w:before="0" w:beforeAutospacing="0" w:after="120" w:afterAutospacing="0"/>
              <w:ind w:left="714" w:hanging="357"/>
              <w:textAlignment w:val="baseline"/>
              <w:rPr>
                <w:rFonts w:cs="Calibri"/>
                <w:color w:val="000000"/>
                <w:lang w:val="en-US"/>
              </w:rPr>
            </w:pPr>
            <w:r w:rsidRPr="00C37788">
              <w:rPr>
                <w:rFonts w:cs="Calibri"/>
                <w:color w:val="000000"/>
                <w:lang w:val="en-US"/>
              </w:rPr>
              <w:t>TCB has a low recruitment base from education and consequently few students with a master degree from KTH.</w:t>
            </w:r>
          </w:p>
          <w:p w14:paraId="0F261C3B" w14:textId="77777777" w:rsidR="000D7964" w:rsidRPr="00C37788" w:rsidRDefault="000D7964" w:rsidP="00D5047D">
            <w:pPr>
              <w:spacing w:after="120"/>
              <w:rPr>
                <w:rStyle w:val="tlid-translation"/>
                <w:rFonts w:cs="Calibri"/>
                <w:sz w:val="24"/>
                <w:szCs w:val="24"/>
                <w:lang w:val="en-US"/>
              </w:rPr>
            </w:pPr>
            <w:r w:rsidRPr="00C37788">
              <w:rPr>
                <w:rFonts w:cs="Calibri"/>
                <w:b/>
                <w:iCs/>
                <w:color w:val="000000" w:themeColor="text1"/>
                <w:sz w:val="24"/>
                <w:szCs w:val="24"/>
                <w:lang w:val="en-US"/>
              </w:rPr>
              <w:t xml:space="preserve">e. </w:t>
            </w:r>
            <w:r w:rsidRPr="00C37788">
              <w:rPr>
                <w:rFonts w:cs="Calibri"/>
                <w:b/>
                <w:i/>
                <w:iCs/>
                <w:color w:val="000000" w:themeColor="text1"/>
                <w:sz w:val="24"/>
                <w:szCs w:val="24"/>
                <w:lang w:val="en-US"/>
              </w:rPr>
              <w:t>Infrastructure</w:t>
            </w:r>
            <w:r w:rsidRPr="00C37788">
              <w:rPr>
                <w:rFonts w:cs="Calibri"/>
                <w:b/>
                <w:i/>
                <w:iCs/>
                <w:sz w:val="24"/>
                <w:szCs w:val="24"/>
                <w:lang w:val="en-US"/>
              </w:rPr>
              <w:t xml:space="preserve"> and </w:t>
            </w:r>
            <w:r w:rsidRPr="00C37788">
              <w:rPr>
                <w:rStyle w:val="tlid-translation"/>
                <w:rFonts w:eastAsia="Times New Roman" w:cs="Calibri"/>
                <w:b/>
                <w:i/>
                <w:sz w:val="24"/>
                <w:szCs w:val="24"/>
                <w:lang w:val="en-US"/>
              </w:rPr>
              <w:t>facilities</w:t>
            </w:r>
            <w:r w:rsidRPr="00C37788">
              <w:rPr>
                <w:rStyle w:val="tlid-translation"/>
                <w:rFonts w:eastAsia="Times New Roman" w:cs="Calibri"/>
                <w:i/>
                <w:sz w:val="24"/>
                <w:szCs w:val="24"/>
                <w:lang w:val="en-US"/>
              </w:rPr>
              <w:t xml:space="preserve"> </w:t>
            </w:r>
          </w:p>
          <w:p w14:paraId="4415BEDA" w14:textId="77777777" w:rsidR="000D7964" w:rsidRPr="00C37788" w:rsidRDefault="000D7964" w:rsidP="00D5047D">
            <w:pPr>
              <w:spacing w:after="0"/>
              <w:jc w:val="both"/>
              <w:rPr>
                <w:rFonts w:ascii="Times New Roman" w:hAnsi="Times New Roman"/>
                <w:sz w:val="24"/>
                <w:szCs w:val="24"/>
                <w:lang w:val="en-US"/>
              </w:rPr>
            </w:pPr>
            <w:r w:rsidRPr="00C37788">
              <w:rPr>
                <w:rFonts w:cs="Calibri"/>
                <w:color w:val="000000"/>
                <w:sz w:val="24"/>
                <w:szCs w:val="24"/>
                <w:lang w:val="en-US"/>
              </w:rPr>
              <w:t>We see the layer of permanently employed experts in parallel programming as an infrastructure and we successfully argued with the KTH leadership for this view in the 2017 call for internal infrastructure funding. This was a turning point for our efforts in software development and it has now expanded to become an integrated and strong collaboration with PDC as detailed above.</w:t>
            </w:r>
          </w:p>
        </w:tc>
      </w:tr>
    </w:tbl>
    <w:p w14:paraId="00EA073B" w14:textId="77777777" w:rsidR="000D7964" w:rsidRPr="00C37788" w:rsidRDefault="000D7964" w:rsidP="000D7964">
      <w:pPr>
        <w:spacing w:after="0"/>
        <w:rPr>
          <w:rFonts w:cs="Calibri"/>
          <w:sz w:val="24"/>
          <w:szCs w:val="24"/>
          <w:lang w:val="en-US"/>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0D7964" w:rsidRPr="00C37788" w14:paraId="5ADF8F09" w14:textId="77777777" w:rsidTr="00D5047D">
        <w:tc>
          <w:tcPr>
            <w:tcW w:w="8789" w:type="dxa"/>
            <w:shd w:val="clear" w:color="auto" w:fill="D9D9D9" w:themeFill="background1" w:themeFillShade="D9"/>
          </w:tcPr>
          <w:p w14:paraId="2D240BA5" w14:textId="77777777" w:rsidR="000D7964" w:rsidRPr="00C37788" w:rsidRDefault="000D7964" w:rsidP="00D5047D">
            <w:pPr>
              <w:spacing w:after="0"/>
              <w:rPr>
                <w:rStyle w:val="Stark"/>
                <w:rFonts w:cs="Calibri"/>
                <w:sz w:val="24"/>
                <w:szCs w:val="24"/>
                <w:lang w:val="en-US"/>
              </w:rPr>
            </w:pPr>
            <w:r w:rsidRPr="00C37788">
              <w:rPr>
                <w:rFonts w:cs="Calibri"/>
                <w:b/>
                <w:sz w:val="24"/>
                <w:szCs w:val="24"/>
                <w:lang w:val="en-US"/>
              </w:rPr>
              <w:t>4. Strategies and organization</w:t>
            </w:r>
          </w:p>
        </w:tc>
      </w:tr>
      <w:tr w:rsidR="000D7964" w:rsidRPr="00B52002" w14:paraId="1BFA1C11" w14:textId="77777777" w:rsidTr="00D5047D">
        <w:tc>
          <w:tcPr>
            <w:tcW w:w="8789" w:type="dxa"/>
          </w:tcPr>
          <w:p w14:paraId="4D7F264C" w14:textId="77777777" w:rsidR="000D7964" w:rsidRPr="00C37788" w:rsidRDefault="000D7964" w:rsidP="00D5047D">
            <w:pPr>
              <w:spacing w:after="120"/>
              <w:rPr>
                <w:rFonts w:cs="Calibri"/>
                <w:i/>
                <w:sz w:val="24"/>
                <w:szCs w:val="24"/>
                <w:lang w:val="en-US"/>
              </w:rPr>
            </w:pPr>
            <w:r w:rsidRPr="00C37788">
              <w:rPr>
                <w:rStyle w:val="tlid-translation"/>
                <w:rFonts w:eastAsia="Times New Roman" w:cs="Calibri"/>
                <w:b/>
                <w:iCs/>
                <w:sz w:val="24"/>
                <w:szCs w:val="24"/>
                <w:lang w:val="en-US"/>
              </w:rPr>
              <w:t>a</w:t>
            </w:r>
            <w:r w:rsidRPr="00C37788">
              <w:rPr>
                <w:rStyle w:val="tlid-translation"/>
                <w:rFonts w:eastAsia="Times New Roman" w:cs="Calibri"/>
                <w:b/>
                <w:i/>
                <w:sz w:val="24"/>
                <w:szCs w:val="24"/>
                <w:lang w:val="en-US"/>
              </w:rPr>
              <w:t>.</w:t>
            </w:r>
            <w:r w:rsidRPr="00C37788">
              <w:rPr>
                <w:rStyle w:val="tlid-translation"/>
                <w:rFonts w:eastAsia="Times New Roman" w:cs="Calibri"/>
                <w:i/>
                <w:sz w:val="24"/>
                <w:szCs w:val="24"/>
                <w:lang w:val="en-US"/>
              </w:rPr>
              <w:t xml:space="preserve"> </w:t>
            </w:r>
            <w:r w:rsidRPr="00C37788">
              <w:rPr>
                <w:rFonts w:cs="Calibri"/>
                <w:b/>
                <w:i/>
                <w:sz w:val="24"/>
                <w:szCs w:val="24"/>
                <w:lang w:val="en-US"/>
              </w:rPr>
              <w:t>Goals for development 5–10 years ahead</w:t>
            </w:r>
          </w:p>
          <w:p w14:paraId="21ED017C" w14:textId="77777777" w:rsidR="000D7964" w:rsidRPr="00C37788" w:rsidRDefault="000D7964" w:rsidP="00A615AD">
            <w:pPr>
              <w:pStyle w:val="Normalwebb"/>
              <w:numPr>
                <w:ilvl w:val="0"/>
                <w:numId w:val="20"/>
              </w:numPr>
              <w:spacing w:before="0" w:beforeAutospacing="0" w:after="0" w:afterAutospacing="0"/>
              <w:textAlignment w:val="baseline"/>
              <w:rPr>
                <w:rFonts w:cs="Calibri"/>
                <w:b/>
                <w:bCs/>
                <w:color w:val="000000"/>
                <w:lang w:val="en-US"/>
              </w:rPr>
            </w:pPr>
            <w:r w:rsidRPr="00C37788">
              <w:rPr>
                <w:rFonts w:cs="Calibri"/>
                <w:color w:val="000000"/>
                <w:lang w:val="en-US"/>
              </w:rPr>
              <w:t>European leading developer of software for quantum molecular modeling on HPC systems. This is carried out together with a few selected European partner organizations.</w:t>
            </w:r>
          </w:p>
          <w:p w14:paraId="1C5EBDA7" w14:textId="77777777" w:rsidR="000D7964" w:rsidRPr="00C37788" w:rsidRDefault="000D7964" w:rsidP="00A615AD">
            <w:pPr>
              <w:pStyle w:val="Normalwebb"/>
              <w:numPr>
                <w:ilvl w:val="0"/>
                <w:numId w:val="20"/>
              </w:numPr>
              <w:spacing w:before="0" w:beforeAutospacing="0" w:after="0" w:afterAutospacing="0"/>
              <w:textAlignment w:val="baseline"/>
              <w:rPr>
                <w:rFonts w:cs="Calibri"/>
                <w:color w:val="000000"/>
                <w:lang w:val="en-US"/>
              </w:rPr>
            </w:pPr>
            <w:r w:rsidRPr="00C37788">
              <w:rPr>
                <w:rFonts w:cs="Calibri"/>
                <w:color w:val="000000"/>
                <w:lang w:val="en-US"/>
              </w:rPr>
              <w:t>A sustained engagement in at least two projects on the national and/or European scale.</w:t>
            </w:r>
          </w:p>
          <w:p w14:paraId="799E6DB5" w14:textId="77777777" w:rsidR="000D7964" w:rsidRPr="00C37788" w:rsidRDefault="000D7964" w:rsidP="00A615AD">
            <w:pPr>
              <w:pStyle w:val="Normalwebb"/>
              <w:numPr>
                <w:ilvl w:val="0"/>
                <w:numId w:val="20"/>
              </w:numPr>
              <w:spacing w:before="0" w:beforeAutospacing="0" w:after="0" w:afterAutospacing="0"/>
              <w:textAlignment w:val="baseline"/>
              <w:rPr>
                <w:rFonts w:cs="Calibri"/>
                <w:color w:val="000000"/>
                <w:lang w:val="en-US"/>
              </w:rPr>
            </w:pPr>
            <w:r w:rsidRPr="00C37788">
              <w:rPr>
                <w:rFonts w:cs="Calibri"/>
                <w:color w:val="000000"/>
                <w:lang w:val="en-US"/>
              </w:rPr>
              <w:t>To have seen the junior faculty member established her/himself on the national research arena.</w:t>
            </w:r>
          </w:p>
          <w:p w14:paraId="4DE3A1E1" w14:textId="77777777" w:rsidR="000D7964" w:rsidRPr="00C37788" w:rsidRDefault="000D7964" w:rsidP="00A615AD">
            <w:pPr>
              <w:pStyle w:val="Normalwebb"/>
              <w:numPr>
                <w:ilvl w:val="0"/>
                <w:numId w:val="20"/>
              </w:numPr>
              <w:spacing w:before="0" w:beforeAutospacing="0" w:after="0" w:afterAutospacing="0"/>
              <w:textAlignment w:val="baseline"/>
              <w:rPr>
                <w:rFonts w:cs="Calibri"/>
                <w:color w:val="000000"/>
                <w:lang w:val="en-US"/>
              </w:rPr>
            </w:pPr>
            <w:r w:rsidRPr="00C37788">
              <w:rPr>
                <w:rFonts w:cs="Calibri"/>
                <w:color w:val="000000"/>
                <w:lang w:val="en-US"/>
              </w:rPr>
              <w:t>To have actively started looking for the next junior faculty member.</w:t>
            </w:r>
          </w:p>
          <w:p w14:paraId="30C60896" w14:textId="77777777" w:rsidR="000D7964" w:rsidRPr="00C37788" w:rsidRDefault="000D7964" w:rsidP="00A615AD">
            <w:pPr>
              <w:pStyle w:val="Normalwebb"/>
              <w:numPr>
                <w:ilvl w:val="0"/>
                <w:numId w:val="20"/>
              </w:numPr>
              <w:spacing w:before="0" w:beforeAutospacing="0" w:after="0" w:afterAutospacing="0"/>
              <w:textAlignment w:val="baseline"/>
              <w:rPr>
                <w:rFonts w:cs="Calibri"/>
                <w:color w:val="000000"/>
                <w:lang w:val="en-US"/>
              </w:rPr>
            </w:pPr>
            <w:r w:rsidRPr="00C37788">
              <w:rPr>
                <w:rFonts w:cs="Calibri"/>
                <w:color w:val="000000"/>
                <w:lang w:val="en-US"/>
              </w:rPr>
              <w:t>To have a leading position in Swedish Theoretical Chemistry.</w:t>
            </w:r>
          </w:p>
          <w:p w14:paraId="38441FC9" w14:textId="77777777" w:rsidR="000D7964" w:rsidRPr="00C37788" w:rsidRDefault="000D7964" w:rsidP="00A615AD">
            <w:pPr>
              <w:pStyle w:val="Normalwebb"/>
              <w:numPr>
                <w:ilvl w:val="0"/>
                <w:numId w:val="20"/>
              </w:numPr>
              <w:spacing w:before="0" w:beforeAutospacing="0" w:after="0" w:afterAutospacing="0"/>
              <w:textAlignment w:val="baseline"/>
              <w:rPr>
                <w:rFonts w:cs="Calibri"/>
                <w:color w:val="000000"/>
                <w:lang w:val="en-US"/>
              </w:rPr>
            </w:pPr>
            <w:r w:rsidRPr="00C37788">
              <w:rPr>
                <w:rFonts w:cs="Calibri"/>
                <w:color w:val="000000"/>
                <w:lang w:val="en-US"/>
              </w:rPr>
              <w:t>To have developed a physical and also a virtual Theoretical Chemistry Software School for an international audience to promote the spread of the developed software.</w:t>
            </w:r>
          </w:p>
          <w:p w14:paraId="28842BD3" w14:textId="77777777" w:rsidR="000D7964" w:rsidRPr="00C37788" w:rsidRDefault="000D7964" w:rsidP="00A615AD">
            <w:pPr>
              <w:pStyle w:val="Normalwebb"/>
              <w:numPr>
                <w:ilvl w:val="0"/>
                <w:numId w:val="20"/>
              </w:numPr>
              <w:spacing w:before="0" w:beforeAutospacing="0" w:after="0" w:afterAutospacing="0"/>
              <w:textAlignment w:val="baseline"/>
              <w:rPr>
                <w:rFonts w:cs="Calibri"/>
                <w:color w:val="000000"/>
                <w:lang w:val="en-US"/>
              </w:rPr>
            </w:pPr>
            <w:r w:rsidRPr="00C37788">
              <w:rPr>
                <w:rFonts w:cs="Calibri"/>
                <w:color w:val="000000"/>
                <w:lang w:val="en-US"/>
              </w:rPr>
              <w:t>To keep delivering an international PhD school on Molecular Properties and based on the book titled Principles and Practices of Molecular Properties (Wiley, 2018).</w:t>
            </w:r>
          </w:p>
          <w:p w14:paraId="71921444" w14:textId="77777777" w:rsidR="000D7964" w:rsidRPr="00C37788" w:rsidRDefault="000D7964" w:rsidP="00A615AD">
            <w:pPr>
              <w:pStyle w:val="Normalwebb"/>
              <w:numPr>
                <w:ilvl w:val="0"/>
                <w:numId w:val="20"/>
              </w:numPr>
              <w:spacing w:before="0" w:beforeAutospacing="0" w:after="0" w:afterAutospacing="0"/>
              <w:textAlignment w:val="baseline"/>
              <w:rPr>
                <w:rFonts w:cs="Calibri"/>
                <w:color w:val="000000"/>
                <w:lang w:val="en-US"/>
              </w:rPr>
            </w:pPr>
            <w:r w:rsidRPr="00C37788">
              <w:rPr>
                <w:rFonts w:cs="Calibri"/>
                <w:color w:val="000000"/>
                <w:lang w:val="en-US"/>
              </w:rPr>
              <w:t>To be considered as a leading European site for theoretical catalysis.</w:t>
            </w:r>
          </w:p>
          <w:p w14:paraId="0C207403" w14:textId="77777777" w:rsidR="000D7964" w:rsidRPr="00C37788" w:rsidRDefault="000D7964" w:rsidP="00A615AD">
            <w:pPr>
              <w:pStyle w:val="Normalwebb"/>
              <w:numPr>
                <w:ilvl w:val="0"/>
                <w:numId w:val="20"/>
              </w:numPr>
              <w:spacing w:before="0" w:beforeAutospacing="0" w:after="160" w:afterAutospacing="0"/>
              <w:ind w:left="714" w:hanging="357"/>
              <w:textAlignment w:val="baseline"/>
              <w:rPr>
                <w:rStyle w:val="tlid-translation"/>
                <w:rFonts w:cs="Calibri"/>
                <w:color w:val="000000"/>
                <w:lang w:val="en-US"/>
              </w:rPr>
            </w:pPr>
            <w:r w:rsidRPr="00C37788">
              <w:rPr>
                <w:rFonts w:cs="Calibri"/>
                <w:color w:val="000000"/>
                <w:lang w:val="en-US"/>
              </w:rPr>
              <w:t xml:space="preserve">To organize at least one international meeting in each of the </w:t>
            </w:r>
            <w:proofErr w:type="gramStart"/>
            <w:r w:rsidRPr="00C37788">
              <w:rPr>
                <w:rFonts w:cs="Calibri"/>
                <w:color w:val="000000"/>
                <w:lang w:val="en-US"/>
              </w:rPr>
              <w:t>subjects</w:t>
            </w:r>
            <w:proofErr w:type="gramEnd"/>
            <w:r w:rsidRPr="00C37788">
              <w:rPr>
                <w:rFonts w:cs="Calibri"/>
                <w:color w:val="000000"/>
                <w:lang w:val="en-US"/>
              </w:rPr>
              <w:t xml:space="preserve"> catalysis and/or software development.</w:t>
            </w:r>
          </w:p>
          <w:p w14:paraId="540F3B94" w14:textId="77777777" w:rsidR="000D7964" w:rsidRPr="00C37788" w:rsidRDefault="000D7964" w:rsidP="00D5047D">
            <w:pPr>
              <w:spacing w:after="120"/>
              <w:rPr>
                <w:rStyle w:val="tlid-translation"/>
                <w:rFonts w:cs="Calibri"/>
                <w:color w:val="FF0000"/>
                <w:sz w:val="24"/>
                <w:szCs w:val="24"/>
                <w:lang w:val="en-US"/>
              </w:rPr>
            </w:pPr>
            <w:r w:rsidRPr="00C37788">
              <w:rPr>
                <w:rStyle w:val="tlid-translation"/>
                <w:rFonts w:eastAsia="Times New Roman" w:cs="Calibri"/>
                <w:b/>
                <w:iCs/>
                <w:sz w:val="24"/>
                <w:szCs w:val="24"/>
                <w:lang w:val="en-US"/>
              </w:rPr>
              <w:t>b</w:t>
            </w:r>
            <w:r w:rsidRPr="00C37788">
              <w:rPr>
                <w:rStyle w:val="tlid-translation"/>
                <w:rFonts w:eastAsia="Times New Roman" w:cs="Calibri"/>
                <w:b/>
                <w:i/>
                <w:sz w:val="24"/>
                <w:szCs w:val="24"/>
                <w:lang w:val="en-US"/>
              </w:rPr>
              <w:t xml:space="preserve">. </w:t>
            </w:r>
            <w:r w:rsidRPr="00C37788">
              <w:rPr>
                <w:rFonts w:cs="Calibri"/>
                <w:b/>
                <w:i/>
                <w:sz w:val="24"/>
                <w:szCs w:val="24"/>
                <w:lang w:val="en-US"/>
              </w:rPr>
              <w:t xml:space="preserve">Congruence with university-level goals for research as set out in “A leading </w:t>
            </w:r>
            <w:r w:rsidRPr="00C37788">
              <w:rPr>
                <w:rStyle w:val="tlid-translation"/>
                <w:rFonts w:eastAsia="Times New Roman" w:cs="Calibri"/>
                <w:b/>
                <w:i/>
                <w:sz w:val="24"/>
                <w:szCs w:val="24"/>
                <w:lang w:val="en-US"/>
              </w:rPr>
              <w:t>KTH - Development Plan 2018-23</w:t>
            </w:r>
            <w:r w:rsidRPr="00C37788">
              <w:rPr>
                <w:rStyle w:val="tlid-translation"/>
                <w:rFonts w:eastAsia="Times New Roman" w:cs="Calibri"/>
                <w:b/>
                <w:i/>
                <w:color w:val="000000" w:themeColor="text1"/>
                <w:sz w:val="24"/>
                <w:szCs w:val="24"/>
                <w:lang w:val="en-US"/>
              </w:rPr>
              <w:t>” and with the school(s) development plan(s) respectively.</w:t>
            </w:r>
            <w:r w:rsidRPr="00C37788">
              <w:rPr>
                <w:rStyle w:val="tlid-translation"/>
                <w:rFonts w:eastAsia="Times New Roman" w:cs="Calibri"/>
                <w:sz w:val="24"/>
                <w:szCs w:val="24"/>
                <w:lang w:val="en-US"/>
              </w:rPr>
              <w:t xml:space="preserve"> </w:t>
            </w:r>
          </w:p>
          <w:p w14:paraId="676D8836" w14:textId="77777777" w:rsidR="000D7964" w:rsidRPr="00C37788" w:rsidRDefault="000D7964" w:rsidP="00662637">
            <w:pPr>
              <w:spacing w:after="60"/>
              <w:jc w:val="both"/>
              <w:rPr>
                <w:sz w:val="24"/>
                <w:szCs w:val="24"/>
              </w:rPr>
            </w:pPr>
            <w:r w:rsidRPr="00C37788">
              <w:rPr>
                <w:sz w:val="24"/>
                <w:szCs w:val="24"/>
                <w:lang w:val="en-US"/>
              </w:rPr>
              <w:t>In the development plan, t</w:t>
            </w:r>
            <w:r w:rsidRPr="00C37788">
              <w:rPr>
                <w:sz w:val="24"/>
                <w:szCs w:val="24"/>
                <w:lang w:val="en-GB"/>
              </w:rPr>
              <w:t xml:space="preserve">he President declares: “Everyone connected to KTH can participate in striving towards the leading, integrated, visible, open, increasingly digitalised, more sustainable, more international and more equal KTH”. </w:t>
            </w:r>
            <w:r w:rsidRPr="00C37788">
              <w:rPr>
                <w:sz w:val="24"/>
                <w:szCs w:val="24"/>
              </w:rPr>
              <w:t xml:space="preserve">TCB </w:t>
            </w:r>
            <w:proofErr w:type="spellStart"/>
            <w:r w:rsidRPr="00C37788">
              <w:rPr>
                <w:sz w:val="24"/>
                <w:szCs w:val="24"/>
              </w:rPr>
              <w:t>tries</w:t>
            </w:r>
            <w:proofErr w:type="spellEnd"/>
            <w:r w:rsidRPr="00C37788">
              <w:rPr>
                <w:sz w:val="24"/>
                <w:szCs w:val="24"/>
              </w:rPr>
              <w:t xml:space="preserve"> to live </w:t>
            </w:r>
            <w:proofErr w:type="spellStart"/>
            <w:r w:rsidRPr="00C37788">
              <w:rPr>
                <w:sz w:val="24"/>
                <w:szCs w:val="24"/>
              </w:rPr>
              <w:t>up</w:t>
            </w:r>
            <w:proofErr w:type="spellEnd"/>
            <w:r w:rsidRPr="00C37788">
              <w:rPr>
                <w:sz w:val="24"/>
                <w:szCs w:val="24"/>
              </w:rPr>
              <w:t xml:space="preserve"> to </w:t>
            </w:r>
            <w:proofErr w:type="spellStart"/>
            <w:r w:rsidRPr="00C37788">
              <w:rPr>
                <w:sz w:val="24"/>
                <w:szCs w:val="24"/>
              </w:rPr>
              <w:t>this</w:t>
            </w:r>
            <w:proofErr w:type="spellEnd"/>
            <w:r w:rsidRPr="00C37788">
              <w:rPr>
                <w:sz w:val="24"/>
                <w:szCs w:val="24"/>
              </w:rPr>
              <w:t xml:space="preserve"> ambition by</w:t>
            </w:r>
          </w:p>
          <w:p w14:paraId="700F6B96" w14:textId="77777777" w:rsidR="000D7964" w:rsidRPr="00C37788" w:rsidRDefault="000D7964" w:rsidP="00A615AD">
            <w:pPr>
              <w:pStyle w:val="Normalwebb"/>
              <w:numPr>
                <w:ilvl w:val="0"/>
                <w:numId w:val="21"/>
              </w:numPr>
              <w:spacing w:before="0" w:beforeAutospacing="0" w:after="0" w:afterAutospacing="0"/>
              <w:textAlignment w:val="baseline"/>
              <w:rPr>
                <w:rFonts w:cs="Calibri"/>
                <w:color w:val="000000"/>
                <w:lang w:val="en-US"/>
              </w:rPr>
            </w:pPr>
            <w:r w:rsidRPr="00C37788">
              <w:rPr>
                <w:rFonts w:cs="Calibri"/>
                <w:color w:val="000000"/>
                <w:lang w:val="en-US"/>
              </w:rPr>
              <w:t>Development of electronic course in molecular modeling with TCB software</w:t>
            </w:r>
          </w:p>
          <w:p w14:paraId="1A9F4FE2" w14:textId="77777777" w:rsidR="000D7964" w:rsidRPr="00C37788" w:rsidRDefault="000D7964" w:rsidP="00A615AD">
            <w:pPr>
              <w:pStyle w:val="Normalwebb"/>
              <w:numPr>
                <w:ilvl w:val="0"/>
                <w:numId w:val="21"/>
              </w:numPr>
              <w:spacing w:before="0" w:beforeAutospacing="0" w:after="0" w:afterAutospacing="0"/>
              <w:textAlignment w:val="baseline"/>
              <w:rPr>
                <w:rFonts w:cs="Calibri"/>
                <w:color w:val="000000"/>
                <w:lang w:val="en-US"/>
              </w:rPr>
            </w:pPr>
            <w:r w:rsidRPr="00C37788">
              <w:rPr>
                <w:rFonts w:cs="Calibri"/>
                <w:color w:val="000000"/>
                <w:lang w:val="en-US"/>
              </w:rPr>
              <w:t>Use of our developed research software in undergraduate teaching, e.g. in Molecular Modeling (BB2280)</w:t>
            </w:r>
          </w:p>
          <w:p w14:paraId="6CC84446" w14:textId="77777777" w:rsidR="000D7964" w:rsidRPr="00C37788" w:rsidRDefault="000D7964" w:rsidP="00A615AD">
            <w:pPr>
              <w:pStyle w:val="Normalwebb"/>
              <w:numPr>
                <w:ilvl w:val="0"/>
                <w:numId w:val="21"/>
              </w:numPr>
              <w:spacing w:before="0" w:beforeAutospacing="0" w:after="0" w:afterAutospacing="0"/>
              <w:textAlignment w:val="baseline"/>
              <w:rPr>
                <w:rFonts w:cs="Calibri"/>
                <w:color w:val="000000"/>
                <w:lang w:val="en-US"/>
              </w:rPr>
            </w:pPr>
            <w:r w:rsidRPr="00C37788">
              <w:rPr>
                <w:rFonts w:cs="Calibri"/>
                <w:color w:val="000000"/>
                <w:lang w:val="en-US"/>
              </w:rPr>
              <w:lastRenderedPageBreak/>
              <w:t>Development of international PhD course in Molecular Response Properties as directly coupled to TCB research</w:t>
            </w:r>
          </w:p>
          <w:p w14:paraId="59F033F4" w14:textId="77777777" w:rsidR="000D7964" w:rsidRPr="00C37788" w:rsidRDefault="000D7964" w:rsidP="00A615AD">
            <w:pPr>
              <w:pStyle w:val="Normalwebb"/>
              <w:numPr>
                <w:ilvl w:val="0"/>
                <w:numId w:val="21"/>
              </w:numPr>
              <w:spacing w:before="0" w:beforeAutospacing="0" w:after="0" w:afterAutospacing="0"/>
              <w:textAlignment w:val="baseline"/>
              <w:rPr>
                <w:rFonts w:cs="Calibri"/>
                <w:color w:val="000000"/>
                <w:lang w:val="en-US"/>
              </w:rPr>
            </w:pPr>
            <w:r w:rsidRPr="00C37788">
              <w:rPr>
                <w:rFonts w:cs="Calibri"/>
                <w:color w:val="000000"/>
                <w:lang w:val="en-US"/>
              </w:rPr>
              <w:t>Utilization of the local supercomputer center (PDC) as to train students in state-of-the-art scientific parallel programming</w:t>
            </w:r>
          </w:p>
          <w:p w14:paraId="6F0601A9" w14:textId="77777777" w:rsidR="000D7964" w:rsidRPr="00C37788" w:rsidRDefault="000D7964" w:rsidP="00A615AD">
            <w:pPr>
              <w:pStyle w:val="Normalwebb"/>
              <w:numPr>
                <w:ilvl w:val="0"/>
                <w:numId w:val="21"/>
              </w:numPr>
              <w:spacing w:before="0" w:beforeAutospacing="0" w:after="0" w:afterAutospacing="0"/>
              <w:textAlignment w:val="baseline"/>
              <w:rPr>
                <w:rFonts w:cs="Calibri"/>
                <w:color w:val="000000"/>
                <w:lang w:val="en-US"/>
              </w:rPr>
            </w:pPr>
            <w:r w:rsidRPr="00C37788">
              <w:rPr>
                <w:rFonts w:cs="Calibri"/>
                <w:color w:val="000000"/>
                <w:lang w:val="en-US"/>
              </w:rPr>
              <w:t>Formation of two new strong international research collaborations: (</w:t>
            </w:r>
            <w:proofErr w:type="spellStart"/>
            <w:r w:rsidRPr="00C37788">
              <w:rPr>
                <w:rFonts w:cs="Calibri"/>
                <w:color w:val="000000"/>
                <w:lang w:val="en-US"/>
              </w:rPr>
              <w:t>i</w:t>
            </w:r>
            <w:proofErr w:type="spellEnd"/>
            <w:r w:rsidRPr="00C37788">
              <w:rPr>
                <w:rFonts w:cs="Calibri"/>
                <w:color w:val="000000"/>
                <w:lang w:val="en-US"/>
              </w:rPr>
              <w:t>) a partnership with University of Heidelberg and (ii) a joint doctoral program with the University of Science (UHEI) and Technology of China (USTC)</w:t>
            </w:r>
          </w:p>
          <w:p w14:paraId="547AB16C" w14:textId="77777777" w:rsidR="000D7964" w:rsidRPr="00C37788" w:rsidRDefault="000D7964" w:rsidP="00A615AD">
            <w:pPr>
              <w:pStyle w:val="Normalwebb"/>
              <w:numPr>
                <w:ilvl w:val="0"/>
                <w:numId w:val="21"/>
              </w:numPr>
              <w:spacing w:before="0" w:beforeAutospacing="0" w:after="0" w:afterAutospacing="0"/>
              <w:textAlignment w:val="baseline"/>
              <w:rPr>
                <w:rFonts w:cs="Calibri"/>
                <w:color w:val="000000"/>
                <w:lang w:val="en-US"/>
              </w:rPr>
            </w:pPr>
            <w:r w:rsidRPr="00C37788">
              <w:rPr>
                <w:rFonts w:cs="Calibri"/>
                <w:color w:val="000000"/>
                <w:lang w:val="en-US"/>
              </w:rPr>
              <w:t>TCB is strategically international in terms of collaborative networks and publication culture as to strive for high visibility</w:t>
            </w:r>
          </w:p>
          <w:p w14:paraId="01F54DFC" w14:textId="77777777" w:rsidR="000D7964" w:rsidRPr="00C37788" w:rsidRDefault="000D7964" w:rsidP="00A615AD">
            <w:pPr>
              <w:pStyle w:val="Normalwebb"/>
              <w:numPr>
                <w:ilvl w:val="0"/>
                <w:numId w:val="21"/>
              </w:numPr>
              <w:spacing w:before="0" w:beforeAutospacing="0" w:after="0" w:afterAutospacing="0"/>
              <w:textAlignment w:val="baseline"/>
              <w:rPr>
                <w:rFonts w:cs="Calibri"/>
                <w:color w:val="000000"/>
                <w:lang w:val="en-US"/>
              </w:rPr>
            </w:pPr>
            <w:r w:rsidRPr="00C37788">
              <w:rPr>
                <w:rFonts w:cs="Calibri"/>
                <w:color w:val="000000"/>
                <w:lang w:val="en-US"/>
              </w:rPr>
              <w:t>Priority in research connected with sustainability</w:t>
            </w:r>
          </w:p>
          <w:p w14:paraId="3ABD768B" w14:textId="77777777" w:rsidR="000D7964" w:rsidRPr="00C37788" w:rsidRDefault="000D7964" w:rsidP="00A615AD">
            <w:pPr>
              <w:pStyle w:val="Normalwebb"/>
              <w:numPr>
                <w:ilvl w:val="0"/>
                <w:numId w:val="21"/>
              </w:numPr>
              <w:spacing w:before="0" w:beforeAutospacing="0" w:after="0" w:afterAutospacing="0"/>
              <w:textAlignment w:val="baseline"/>
              <w:rPr>
                <w:rFonts w:cs="Calibri"/>
                <w:color w:val="000000"/>
                <w:lang w:val="en-US"/>
              </w:rPr>
            </w:pPr>
            <w:r w:rsidRPr="00C37788">
              <w:rPr>
                <w:rFonts w:cs="Calibri"/>
                <w:color w:val="000000"/>
                <w:lang w:val="en-US"/>
              </w:rPr>
              <w:t>Increased amount of video meetings (</w:t>
            </w:r>
            <w:proofErr w:type="spellStart"/>
            <w:r w:rsidRPr="00C37788">
              <w:rPr>
                <w:rFonts w:cs="Calibri"/>
                <w:color w:val="000000"/>
                <w:lang w:val="en-US"/>
              </w:rPr>
              <w:t>Jitsi</w:t>
            </w:r>
            <w:proofErr w:type="spellEnd"/>
            <w:r w:rsidRPr="00C37788">
              <w:rPr>
                <w:rFonts w:cs="Calibri"/>
                <w:color w:val="000000"/>
                <w:lang w:val="en-US"/>
              </w:rPr>
              <w:t>, Skype, …) and less traveling</w:t>
            </w:r>
          </w:p>
          <w:p w14:paraId="11797C9B" w14:textId="77777777" w:rsidR="000D7964" w:rsidRPr="00C37788" w:rsidRDefault="000D7964" w:rsidP="00A615AD">
            <w:pPr>
              <w:pStyle w:val="Normalwebb"/>
              <w:numPr>
                <w:ilvl w:val="0"/>
                <w:numId w:val="21"/>
              </w:numPr>
              <w:spacing w:before="0" w:beforeAutospacing="0" w:after="120" w:afterAutospacing="0"/>
              <w:ind w:left="714" w:hanging="357"/>
              <w:textAlignment w:val="baseline"/>
              <w:rPr>
                <w:rFonts w:cs="Calibri"/>
                <w:color w:val="000000"/>
                <w:lang w:val="en-US"/>
              </w:rPr>
            </w:pPr>
            <w:r w:rsidRPr="00C37788">
              <w:rPr>
                <w:rFonts w:cs="Calibri"/>
                <w:color w:val="000000"/>
                <w:lang w:val="en-US"/>
              </w:rPr>
              <w:t>TCB actively strives to get female representation in its faculty</w:t>
            </w:r>
          </w:p>
          <w:p w14:paraId="7CAE0312" w14:textId="77777777" w:rsidR="000D7964" w:rsidRPr="00C37788" w:rsidRDefault="000D7964" w:rsidP="00D5047D">
            <w:pPr>
              <w:spacing w:after="120"/>
              <w:jc w:val="both"/>
              <w:rPr>
                <w:rFonts w:eastAsia="Times New Roman" w:cs="Calibri"/>
                <w:sz w:val="24"/>
                <w:szCs w:val="24"/>
                <w:lang w:val="en-GB"/>
              </w:rPr>
            </w:pPr>
            <w:r w:rsidRPr="00C37788">
              <w:rPr>
                <w:sz w:val="24"/>
                <w:szCs w:val="24"/>
                <w:lang w:val="en-GB"/>
              </w:rPr>
              <w:t>In regard with the CBH school development plan, TCB actively seeks new collaborations with other units within the university and CBH school as to strengthen the quality of our as well as their research.</w:t>
            </w:r>
          </w:p>
          <w:p w14:paraId="3AB8D5A8" w14:textId="77777777" w:rsidR="000D7964" w:rsidRPr="00C37788" w:rsidRDefault="000D7964" w:rsidP="00D5047D">
            <w:pPr>
              <w:spacing w:after="120"/>
              <w:rPr>
                <w:rStyle w:val="tlid-translation"/>
                <w:rFonts w:cs="Calibri"/>
                <w:b/>
                <w:color w:val="FF0000"/>
                <w:sz w:val="24"/>
                <w:szCs w:val="24"/>
                <w:lang w:val="en-US"/>
              </w:rPr>
            </w:pPr>
            <w:r w:rsidRPr="00C37788">
              <w:rPr>
                <w:rFonts w:cs="Calibri"/>
                <w:b/>
                <w:sz w:val="24"/>
                <w:szCs w:val="24"/>
                <w:lang w:val="en-US"/>
              </w:rPr>
              <w:t>c.</w:t>
            </w:r>
            <w:r w:rsidRPr="00C37788">
              <w:rPr>
                <w:rFonts w:cs="Calibri"/>
                <w:sz w:val="24"/>
                <w:szCs w:val="24"/>
                <w:lang w:val="en-US"/>
              </w:rPr>
              <w:t xml:space="preserve"> </w:t>
            </w:r>
            <w:r w:rsidRPr="00C37788">
              <w:rPr>
                <w:rStyle w:val="tlid-translation"/>
                <w:rFonts w:eastAsia="Times New Roman" w:cs="Calibri"/>
                <w:b/>
                <w:i/>
                <w:color w:val="000000" w:themeColor="text1"/>
                <w:sz w:val="24"/>
                <w:szCs w:val="24"/>
                <w:lang w:val="en-US"/>
              </w:rPr>
              <w:t xml:space="preserve">Leadership structure and collegial structure </w:t>
            </w:r>
          </w:p>
          <w:p w14:paraId="5FE95B48" w14:textId="77777777" w:rsidR="000D7964" w:rsidRPr="00C37788" w:rsidRDefault="000D7964" w:rsidP="00A615AD">
            <w:pPr>
              <w:pStyle w:val="Normalwebb"/>
              <w:numPr>
                <w:ilvl w:val="0"/>
                <w:numId w:val="21"/>
              </w:numPr>
              <w:spacing w:before="0" w:beforeAutospacing="0" w:after="0" w:afterAutospacing="0"/>
              <w:textAlignment w:val="baseline"/>
              <w:rPr>
                <w:rFonts w:cs="Calibri"/>
                <w:color w:val="000000"/>
                <w:lang w:val="en-US"/>
              </w:rPr>
            </w:pPr>
            <w:proofErr w:type="spellStart"/>
            <w:r w:rsidRPr="00C37788">
              <w:rPr>
                <w:rFonts w:cs="Calibri"/>
                <w:color w:val="000000"/>
                <w:lang w:val="en-US"/>
              </w:rPr>
              <w:t>Prefekt</w:t>
            </w:r>
            <w:proofErr w:type="spellEnd"/>
            <w:r w:rsidRPr="00C37788">
              <w:rPr>
                <w:rFonts w:cs="Calibri"/>
                <w:color w:val="000000"/>
                <w:lang w:val="en-US"/>
              </w:rPr>
              <w:t xml:space="preserve"> executive</w:t>
            </w:r>
          </w:p>
          <w:p w14:paraId="165FBD6A" w14:textId="77777777" w:rsidR="000D7964" w:rsidRPr="00C37788" w:rsidRDefault="000D7964" w:rsidP="00A615AD">
            <w:pPr>
              <w:pStyle w:val="Normalwebb"/>
              <w:numPr>
                <w:ilvl w:val="0"/>
                <w:numId w:val="21"/>
              </w:numPr>
              <w:spacing w:before="0" w:beforeAutospacing="0" w:after="0" w:afterAutospacing="0"/>
              <w:textAlignment w:val="baseline"/>
              <w:rPr>
                <w:rFonts w:cs="Calibri"/>
                <w:color w:val="000000"/>
                <w:lang w:val="en-US"/>
              </w:rPr>
            </w:pPr>
            <w:r w:rsidRPr="00C37788">
              <w:rPr>
                <w:rFonts w:cs="Calibri"/>
                <w:color w:val="000000"/>
                <w:lang w:val="en-US"/>
              </w:rPr>
              <w:t>TCB steering group (</w:t>
            </w:r>
            <w:proofErr w:type="spellStart"/>
            <w:r w:rsidRPr="00C37788">
              <w:rPr>
                <w:rFonts w:cs="Calibri"/>
                <w:color w:val="000000"/>
                <w:lang w:val="en-US"/>
              </w:rPr>
              <w:t>prefekt</w:t>
            </w:r>
            <w:proofErr w:type="spellEnd"/>
            <w:r w:rsidRPr="00C37788">
              <w:rPr>
                <w:rFonts w:cs="Calibri"/>
                <w:color w:val="000000"/>
                <w:lang w:val="en-US"/>
              </w:rPr>
              <w:t xml:space="preserve"> is chairman)</w:t>
            </w:r>
          </w:p>
          <w:p w14:paraId="71F24054" w14:textId="77777777" w:rsidR="000D7964" w:rsidRPr="00C37788" w:rsidRDefault="000D7964" w:rsidP="00A615AD">
            <w:pPr>
              <w:pStyle w:val="Normalwebb"/>
              <w:numPr>
                <w:ilvl w:val="0"/>
                <w:numId w:val="21"/>
              </w:numPr>
              <w:spacing w:before="0" w:beforeAutospacing="0" w:after="120" w:afterAutospacing="0"/>
              <w:ind w:left="714" w:hanging="357"/>
              <w:textAlignment w:val="baseline"/>
              <w:rPr>
                <w:rStyle w:val="tlid-translation"/>
                <w:rFonts w:cs="Calibri"/>
                <w:color w:val="000000"/>
                <w:lang w:val="en-US"/>
              </w:rPr>
            </w:pPr>
            <w:r w:rsidRPr="00C37788">
              <w:rPr>
                <w:rFonts w:cs="Calibri"/>
                <w:color w:val="000000"/>
                <w:lang w:val="en-US"/>
              </w:rPr>
              <w:t>APT workplace meetings (monthly) with all members of TCB</w:t>
            </w:r>
          </w:p>
          <w:p w14:paraId="759AD8E3" w14:textId="77777777" w:rsidR="000D7964" w:rsidRPr="00C37788" w:rsidRDefault="000D7964" w:rsidP="00D5047D">
            <w:pPr>
              <w:spacing w:after="120"/>
              <w:rPr>
                <w:rStyle w:val="tlid-translation"/>
                <w:rFonts w:eastAsia="Times New Roman" w:cs="Calibri"/>
                <w:i/>
                <w:color w:val="000000" w:themeColor="text1"/>
                <w:sz w:val="24"/>
                <w:szCs w:val="24"/>
                <w:lang w:val="en-US"/>
              </w:rPr>
            </w:pPr>
            <w:r w:rsidRPr="00C37788">
              <w:rPr>
                <w:rStyle w:val="tlid-translation"/>
                <w:rFonts w:eastAsia="Times New Roman" w:cs="Calibri"/>
                <w:b/>
                <w:bCs/>
                <w:iCs/>
                <w:color w:val="000000" w:themeColor="text1"/>
                <w:sz w:val="24"/>
                <w:szCs w:val="24"/>
                <w:lang w:val="en-US"/>
              </w:rPr>
              <w:t>d.</w:t>
            </w:r>
            <w:r w:rsidRPr="00C37788">
              <w:rPr>
                <w:rStyle w:val="tlid-translation"/>
                <w:rFonts w:eastAsia="Times New Roman" w:cs="Calibri"/>
                <w:b/>
                <w:i/>
                <w:color w:val="000000" w:themeColor="text1"/>
                <w:sz w:val="24"/>
                <w:szCs w:val="24"/>
                <w:lang w:val="en-US"/>
              </w:rPr>
              <w:t xml:space="preserve"> Strategies for h</w:t>
            </w:r>
            <w:r w:rsidRPr="00C37788">
              <w:rPr>
                <w:rStyle w:val="tlid-translation"/>
                <w:rFonts w:eastAsia="Times New Roman"/>
                <w:b/>
                <w:i/>
                <w:color w:val="000000" w:themeColor="text1"/>
                <w:sz w:val="24"/>
                <w:szCs w:val="24"/>
                <w:lang w:val="en-US"/>
              </w:rPr>
              <w:t xml:space="preserve">igh </w:t>
            </w:r>
            <w:r w:rsidRPr="00C37788">
              <w:rPr>
                <w:rStyle w:val="tlid-translation"/>
                <w:rFonts w:eastAsia="Times New Roman" w:cs="Calibri"/>
                <w:b/>
                <w:i/>
                <w:color w:val="000000" w:themeColor="text1"/>
                <w:sz w:val="24"/>
                <w:szCs w:val="24"/>
                <w:lang w:val="en-US"/>
              </w:rPr>
              <w:t>q</w:t>
            </w:r>
            <w:r w:rsidRPr="00C37788">
              <w:rPr>
                <w:rStyle w:val="tlid-translation"/>
                <w:rFonts w:eastAsia="Times New Roman"/>
                <w:b/>
                <w:i/>
                <w:color w:val="000000" w:themeColor="text1"/>
                <w:sz w:val="24"/>
                <w:szCs w:val="24"/>
                <w:lang w:val="en-US"/>
              </w:rPr>
              <w:t>uality</w:t>
            </w:r>
            <w:r w:rsidRPr="00C37788">
              <w:rPr>
                <w:rStyle w:val="tlid-translation"/>
                <w:rFonts w:eastAsia="Times New Roman"/>
                <w:i/>
                <w:color w:val="000000" w:themeColor="text1"/>
                <w:sz w:val="24"/>
                <w:szCs w:val="24"/>
                <w:lang w:val="en-US"/>
              </w:rPr>
              <w:t xml:space="preserve"> </w:t>
            </w:r>
          </w:p>
          <w:p w14:paraId="507F7EC4" w14:textId="77777777" w:rsidR="000D7964" w:rsidRPr="00C37788" w:rsidRDefault="000D7964" w:rsidP="00D5047D">
            <w:pPr>
              <w:pStyle w:val="Normalwebb"/>
              <w:spacing w:before="0" w:beforeAutospacing="0" w:after="0" w:afterAutospacing="0"/>
              <w:rPr>
                <w:rFonts w:ascii="Times New Roman" w:hAnsi="Times New Roman"/>
                <w:lang w:val="en-US"/>
              </w:rPr>
            </w:pPr>
            <w:r w:rsidRPr="00C37788">
              <w:rPr>
                <w:rFonts w:cs="Calibri"/>
                <w:color w:val="000000"/>
                <w:lang w:val="en-US"/>
              </w:rPr>
              <w:t>TCB adopts the following measures of quality:</w:t>
            </w:r>
          </w:p>
          <w:p w14:paraId="462EFA3F" w14:textId="77777777" w:rsidR="000D7964" w:rsidRPr="00C37788" w:rsidRDefault="000D7964" w:rsidP="00A615AD">
            <w:pPr>
              <w:pStyle w:val="Normalwebb"/>
              <w:numPr>
                <w:ilvl w:val="0"/>
                <w:numId w:val="22"/>
              </w:numPr>
              <w:spacing w:before="0" w:beforeAutospacing="0" w:after="0" w:afterAutospacing="0"/>
              <w:textAlignment w:val="baseline"/>
              <w:rPr>
                <w:rFonts w:cs="Calibri"/>
                <w:color w:val="000000"/>
                <w:lang w:val="en-US"/>
              </w:rPr>
            </w:pPr>
            <w:r w:rsidRPr="00C37788">
              <w:rPr>
                <w:rFonts w:cs="Calibri"/>
                <w:color w:val="000000"/>
                <w:lang w:val="en-US"/>
              </w:rPr>
              <w:t>Success in international peer review publishing of articles</w:t>
            </w:r>
          </w:p>
          <w:p w14:paraId="134322F3" w14:textId="77777777" w:rsidR="000D7964" w:rsidRPr="00C37788" w:rsidRDefault="000D7964" w:rsidP="00A615AD">
            <w:pPr>
              <w:pStyle w:val="Normalwebb"/>
              <w:numPr>
                <w:ilvl w:val="0"/>
                <w:numId w:val="22"/>
              </w:numPr>
              <w:spacing w:before="0" w:beforeAutospacing="0" w:after="0" w:afterAutospacing="0"/>
              <w:textAlignment w:val="baseline"/>
              <w:rPr>
                <w:rFonts w:cs="Calibri"/>
                <w:color w:val="000000"/>
                <w:lang w:val="en-US"/>
              </w:rPr>
            </w:pPr>
            <w:r w:rsidRPr="00C37788">
              <w:rPr>
                <w:rFonts w:cs="Calibri"/>
                <w:color w:val="000000"/>
                <w:lang w:val="en-US"/>
              </w:rPr>
              <w:t>Success in external grant applications</w:t>
            </w:r>
          </w:p>
          <w:p w14:paraId="11A07283" w14:textId="77777777" w:rsidR="000D7964" w:rsidRPr="00C37788" w:rsidRDefault="000D7964" w:rsidP="00A615AD">
            <w:pPr>
              <w:pStyle w:val="Normalwebb"/>
              <w:numPr>
                <w:ilvl w:val="0"/>
                <w:numId w:val="22"/>
              </w:numPr>
              <w:spacing w:before="0" w:beforeAutospacing="0" w:after="0" w:afterAutospacing="0"/>
              <w:textAlignment w:val="baseline"/>
              <w:rPr>
                <w:rFonts w:cs="Calibri"/>
                <w:color w:val="000000"/>
                <w:lang w:val="en-US"/>
              </w:rPr>
            </w:pPr>
            <w:r w:rsidRPr="00C37788">
              <w:rPr>
                <w:rFonts w:cs="Calibri"/>
                <w:color w:val="000000"/>
                <w:lang w:val="en-US"/>
              </w:rPr>
              <w:t>Student course evaluations</w:t>
            </w:r>
          </w:p>
          <w:p w14:paraId="5355C1D6" w14:textId="77777777" w:rsidR="000D7964" w:rsidRPr="00C37788" w:rsidRDefault="000D7964" w:rsidP="00D5047D">
            <w:pPr>
              <w:pStyle w:val="Normalwebb"/>
              <w:spacing w:before="0" w:beforeAutospacing="0" w:after="0" w:afterAutospacing="0"/>
              <w:rPr>
                <w:rFonts w:ascii="Times New Roman" w:hAnsi="Times New Roman"/>
                <w:lang w:val="en-US"/>
              </w:rPr>
            </w:pPr>
            <w:r w:rsidRPr="00C37788">
              <w:rPr>
                <w:rFonts w:cs="Calibri"/>
                <w:color w:val="000000"/>
                <w:lang w:val="en-US"/>
              </w:rPr>
              <w:t>TCB is a small department, enabling steering and assessment via daily discussions.</w:t>
            </w:r>
          </w:p>
        </w:tc>
      </w:tr>
    </w:tbl>
    <w:p w14:paraId="65136C2D" w14:textId="77777777" w:rsidR="000D7964" w:rsidRPr="00C37788" w:rsidRDefault="000D7964" w:rsidP="000D7964">
      <w:pPr>
        <w:spacing w:after="0"/>
        <w:rPr>
          <w:rFonts w:cs="Calibri"/>
          <w:sz w:val="24"/>
          <w:szCs w:val="24"/>
          <w:lang w:val="en-US"/>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0D7964" w:rsidRPr="00B52002" w14:paraId="2114433B" w14:textId="77777777" w:rsidTr="00D5047D">
        <w:tc>
          <w:tcPr>
            <w:tcW w:w="8789" w:type="dxa"/>
            <w:shd w:val="clear" w:color="auto" w:fill="D9D9D9" w:themeFill="background1" w:themeFillShade="D9"/>
          </w:tcPr>
          <w:p w14:paraId="3529D66F" w14:textId="77777777" w:rsidR="000D7964" w:rsidRPr="00C37788" w:rsidRDefault="000D7964" w:rsidP="00D5047D">
            <w:pPr>
              <w:spacing w:after="0"/>
              <w:rPr>
                <w:rStyle w:val="Stark"/>
                <w:rFonts w:cs="Calibri"/>
                <w:sz w:val="24"/>
                <w:szCs w:val="24"/>
                <w:lang w:val="en-US"/>
              </w:rPr>
            </w:pPr>
            <w:r w:rsidRPr="00C37788">
              <w:rPr>
                <w:rFonts w:cs="Calibri"/>
                <w:b/>
                <w:sz w:val="24"/>
                <w:szCs w:val="24"/>
                <w:lang w:val="en-US"/>
              </w:rPr>
              <w:t>5. Interaction between research and teaching</w:t>
            </w:r>
          </w:p>
        </w:tc>
      </w:tr>
      <w:tr w:rsidR="000D7964" w:rsidRPr="00C37788" w14:paraId="2903A84E" w14:textId="77777777" w:rsidTr="00D5047D">
        <w:tc>
          <w:tcPr>
            <w:tcW w:w="8789" w:type="dxa"/>
          </w:tcPr>
          <w:p w14:paraId="2163FF49" w14:textId="77777777" w:rsidR="000D7964" w:rsidRPr="00C37788" w:rsidRDefault="000D7964" w:rsidP="00D5047D">
            <w:pPr>
              <w:spacing w:after="120"/>
              <w:rPr>
                <w:rFonts w:cs="Calibri"/>
                <w:b/>
                <w:sz w:val="24"/>
                <w:szCs w:val="24"/>
                <w:lang w:val="en-US"/>
              </w:rPr>
            </w:pPr>
            <w:r w:rsidRPr="00C37788">
              <w:rPr>
                <w:rFonts w:cs="Calibri"/>
                <w:b/>
                <w:sz w:val="24"/>
                <w:szCs w:val="24"/>
                <w:lang w:val="en-US"/>
              </w:rPr>
              <w:t>a.</w:t>
            </w:r>
            <w:r w:rsidRPr="00C37788">
              <w:rPr>
                <w:rFonts w:cs="Calibri"/>
                <w:sz w:val="24"/>
                <w:szCs w:val="24"/>
                <w:lang w:val="en-US"/>
              </w:rPr>
              <w:t xml:space="preserve"> </w:t>
            </w:r>
            <w:r w:rsidRPr="00C37788">
              <w:rPr>
                <w:rStyle w:val="tlid-translation"/>
                <w:rFonts w:eastAsia="Times New Roman" w:cs="Calibri"/>
                <w:b/>
                <w:i/>
                <w:sz w:val="24"/>
                <w:szCs w:val="24"/>
                <w:lang w:val="en-US"/>
              </w:rPr>
              <w:t>Interaction between research and teaching at all three levels (BSc, MSc, PhD) of education</w:t>
            </w:r>
            <w:r w:rsidRPr="00C37788">
              <w:rPr>
                <w:rFonts w:cs="Calibri"/>
                <w:b/>
                <w:sz w:val="24"/>
                <w:szCs w:val="24"/>
                <w:lang w:val="en-US"/>
              </w:rPr>
              <w:t xml:space="preserve"> </w:t>
            </w:r>
          </w:p>
          <w:p w14:paraId="144546A0" w14:textId="77777777" w:rsidR="000D7964" w:rsidRPr="00C37788" w:rsidRDefault="000D7964" w:rsidP="00D5047D">
            <w:pPr>
              <w:pStyle w:val="Normalwebb"/>
              <w:spacing w:before="0" w:beforeAutospacing="0" w:after="0" w:afterAutospacing="0"/>
              <w:rPr>
                <w:rFonts w:ascii="Times New Roman" w:hAnsi="Times New Roman"/>
                <w:lang w:val="en-US"/>
              </w:rPr>
            </w:pPr>
            <w:r w:rsidRPr="00C37788">
              <w:rPr>
                <w:rFonts w:cs="Calibri"/>
                <w:color w:val="000000"/>
                <w:lang w:val="en-US"/>
              </w:rPr>
              <w:t>Three important points in the interaction between research and teaching have been identified: </w:t>
            </w:r>
          </w:p>
          <w:p w14:paraId="40B316F5" w14:textId="77777777" w:rsidR="000D7964" w:rsidRPr="00C37788" w:rsidRDefault="000D7964" w:rsidP="00A615AD">
            <w:pPr>
              <w:pStyle w:val="Normalwebb"/>
              <w:numPr>
                <w:ilvl w:val="0"/>
                <w:numId w:val="23"/>
              </w:numPr>
              <w:spacing w:before="0" w:beforeAutospacing="0" w:after="0" w:afterAutospacing="0"/>
              <w:textAlignment w:val="baseline"/>
              <w:rPr>
                <w:rFonts w:cs="Calibri"/>
                <w:color w:val="000000"/>
                <w:lang w:val="en-US"/>
              </w:rPr>
            </w:pPr>
            <w:r w:rsidRPr="00C37788">
              <w:rPr>
                <w:rFonts w:cs="Calibri"/>
                <w:color w:val="000000"/>
                <w:lang w:val="en-US"/>
              </w:rPr>
              <w:t>The curriculum of PhD courses is designed to meet the needs in our research.</w:t>
            </w:r>
          </w:p>
          <w:p w14:paraId="31847CA3" w14:textId="77777777" w:rsidR="000D7964" w:rsidRPr="00C37788" w:rsidRDefault="000D7964" w:rsidP="00A615AD">
            <w:pPr>
              <w:pStyle w:val="Normalwebb"/>
              <w:numPr>
                <w:ilvl w:val="0"/>
                <w:numId w:val="23"/>
              </w:numPr>
              <w:spacing w:before="0" w:beforeAutospacing="0" w:after="0" w:afterAutospacing="0"/>
              <w:textAlignment w:val="baseline"/>
              <w:rPr>
                <w:rFonts w:cs="Calibri"/>
                <w:color w:val="000000"/>
                <w:lang w:val="en-US"/>
              </w:rPr>
            </w:pPr>
            <w:r w:rsidRPr="00C37788">
              <w:rPr>
                <w:rFonts w:cs="Calibri"/>
                <w:color w:val="000000"/>
                <w:lang w:val="en-US"/>
              </w:rPr>
              <w:t>The fact that TCB has few diploma projects has ramifications on our research as discussed above.</w:t>
            </w:r>
          </w:p>
          <w:p w14:paraId="42AE4591" w14:textId="5C743750" w:rsidR="000D7964" w:rsidRPr="00C37788" w:rsidRDefault="000D7964" w:rsidP="00A615AD">
            <w:pPr>
              <w:pStyle w:val="Normalwebb"/>
              <w:numPr>
                <w:ilvl w:val="0"/>
                <w:numId w:val="23"/>
              </w:numPr>
              <w:spacing w:before="0" w:beforeAutospacing="0" w:after="0" w:afterAutospacing="0"/>
              <w:textAlignment w:val="baseline"/>
              <w:rPr>
                <w:rFonts w:cs="Calibri"/>
                <w:color w:val="000000"/>
                <w:lang w:val="en-US"/>
              </w:rPr>
            </w:pPr>
            <w:r w:rsidRPr="00C37788">
              <w:rPr>
                <w:rFonts w:cs="Calibri"/>
                <w:color w:val="000000"/>
                <w:lang w:val="en-US"/>
              </w:rPr>
              <w:t>Illustrative research presentations are made in our undergraduate teaching as to stimulate the interest of young students for modeling activities.</w:t>
            </w:r>
          </w:p>
          <w:p w14:paraId="717AD199" w14:textId="77777777" w:rsidR="00662637" w:rsidRPr="00C37788" w:rsidRDefault="00662637" w:rsidP="00662637">
            <w:pPr>
              <w:pStyle w:val="Normalwebb"/>
              <w:spacing w:before="0" w:beforeAutospacing="0" w:after="0" w:afterAutospacing="0"/>
              <w:ind w:left="720"/>
              <w:textAlignment w:val="baseline"/>
              <w:rPr>
                <w:rFonts w:cs="Calibri"/>
                <w:color w:val="000000"/>
                <w:lang w:val="en-US"/>
              </w:rPr>
            </w:pPr>
          </w:p>
          <w:p w14:paraId="32AFA90A" w14:textId="77777777" w:rsidR="000D7964" w:rsidRPr="00C37788" w:rsidRDefault="000D7964" w:rsidP="00D5047D">
            <w:pPr>
              <w:pStyle w:val="Normalwebb"/>
              <w:spacing w:before="0" w:beforeAutospacing="0" w:after="0" w:afterAutospacing="0"/>
              <w:rPr>
                <w:rFonts w:ascii="Times New Roman" w:hAnsi="Times New Roman"/>
                <w:lang w:val="en-US"/>
              </w:rPr>
            </w:pPr>
            <w:r w:rsidRPr="00C37788">
              <w:rPr>
                <w:rFonts w:cs="Calibri"/>
                <w:color w:val="000000"/>
                <w:lang w:val="en-US"/>
              </w:rPr>
              <w:t>Presently, TCB conducts teaching in the following courses:</w:t>
            </w:r>
          </w:p>
          <w:p w14:paraId="17F4A48D" w14:textId="77777777" w:rsidR="000D7964" w:rsidRPr="00C37788" w:rsidRDefault="000D7964" w:rsidP="00A615AD">
            <w:pPr>
              <w:pStyle w:val="Normalwebb"/>
              <w:numPr>
                <w:ilvl w:val="0"/>
                <w:numId w:val="24"/>
              </w:numPr>
              <w:spacing w:before="0" w:beforeAutospacing="0" w:after="0" w:afterAutospacing="0"/>
              <w:textAlignment w:val="baseline"/>
              <w:rPr>
                <w:rFonts w:cs="Calibri"/>
                <w:color w:val="000000"/>
                <w:lang w:val="en-US"/>
              </w:rPr>
            </w:pPr>
            <w:r w:rsidRPr="00C37788">
              <w:rPr>
                <w:rFonts w:cs="Calibri"/>
                <w:color w:val="262626"/>
                <w:lang w:val="en-US"/>
              </w:rPr>
              <w:t>PhD program</w:t>
            </w:r>
          </w:p>
          <w:p w14:paraId="1F596661" w14:textId="77777777" w:rsidR="000D7964" w:rsidRPr="00C37788" w:rsidRDefault="000D7964" w:rsidP="00A615AD">
            <w:pPr>
              <w:pStyle w:val="Normalwebb"/>
              <w:numPr>
                <w:ilvl w:val="1"/>
                <w:numId w:val="24"/>
              </w:numPr>
              <w:spacing w:before="0" w:beforeAutospacing="0" w:after="0" w:afterAutospacing="0"/>
              <w:textAlignment w:val="baseline"/>
              <w:rPr>
                <w:rFonts w:cs="Calibri"/>
                <w:color w:val="000000"/>
                <w:lang w:val="en-US"/>
              </w:rPr>
            </w:pPr>
            <w:r w:rsidRPr="00C37788">
              <w:rPr>
                <w:rFonts w:cs="Calibri"/>
                <w:color w:val="262626"/>
                <w:lang w:val="en-US"/>
              </w:rPr>
              <w:t xml:space="preserve">Computational Chemistry </w:t>
            </w:r>
            <w:hyperlink r:id="rId77" w:history="1">
              <w:r w:rsidRPr="00C37788">
                <w:rPr>
                  <w:rStyle w:val="Hyperlnk"/>
                  <w:rFonts w:cs="Calibri"/>
                  <w:color w:val="006CB7"/>
                  <w:lang w:val="en-US"/>
                </w:rPr>
                <w:t>FCK3001</w:t>
              </w:r>
            </w:hyperlink>
          </w:p>
          <w:p w14:paraId="43B950B5" w14:textId="77777777" w:rsidR="000D7964" w:rsidRPr="00C37788" w:rsidRDefault="000D7964" w:rsidP="00A615AD">
            <w:pPr>
              <w:pStyle w:val="Normalwebb"/>
              <w:numPr>
                <w:ilvl w:val="1"/>
                <w:numId w:val="24"/>
              </w:numPr>
              <w:spacing w:before="0" w:beforeAutospacing="0" w:after="0" w:afterAutospacing="0"/>
              <w:textAlignment w:val="baseline"/>
              <w:rPr>
                <w:rFonts w:cs="Calibri"/>
                <w:color w:val="000000"/>
                <w:lang w:val="en-US"/>
              </w:rPr>
            </w:pPr>
            <w:r w:rsidRPr="00C37788">
              <w:rPr>
                <w:rFonts w:cs="Calibri"/>
                <w:color w:val="262626"/>
                <w:lang w:val="en-US"/>
              </w:rPr>
              <w:t>Computational Python BB3110</w:t>
            </w:r>
          </w:p>
          <w:p w14:paraId="375A15CF" w14:textId="77777777" w:rsidR="000D7964" w:rsidRPr="00C37788" w:rsidRDefault="000D7964" w:rsidP="00A615AD">
            <w:pPr>
              <w:pStyle w:val="Normalwebb"/>
              <w:numPr>
                <w:ilvl w:val="1"/>
                <w:numId w:val="24"/>
              </w:numPr>
              <w:spacing w:before="0" w:beforeAutospacing="0" w:after="0" w:afterAutospacing="0"/>
              <w:textAlignment w:val="baseline"/>
              <w:rPr>
                <w:rFonts w:cs="Calibri"/>
                <w:color w:val="000000"/>
                <w:lang w:val="en-US"/>
              </w:rPr>
            </w:pPr>
            <w:r w:rsidRPr="00C37788">
              <w:rPr>
                <w:rFonts w:cs="Calibri"/>
                <w:color w:val="262626"/>
                <w:lang w:val="en-US"/>
              </w:rPr>
              <w:t xml:space="preserve">Molecular Response Theory and Spectroscopy </w:t>
            </w:r>
            <w:hyperlink r:id="rId78" w:history="1">
              <w:r w:rsidRPr="00C37788">
                <w:rPr>
                  <w:rStyle w:val="Hyperlnk"/>
                  <w:rFonts w:cs="Calibri"/>
                  <w:color w:val="006CB7"/>
                  <w:lang w:val="en-US"/>
                </w:rPr>
                <w:t>FKE3150</w:t>
              </w:r>
            </w:hyperlink>
          </w:p>
          <w:p w14:paraId="160368D0" w14:textId="77777777" w:rsidR="000D7964" w:rsidRPr="00C37788" w:rsidRDefault="000D7964" w:rsidP="00A615AD">
            <w:pPr>
              <w:pStyle w:val="Normalwebb"/>
              <w:numPr>
                <w:ilvl w:val="1"/>
                <w:numId w:val="24"/>
              </w:numPr>
              <w:spacing w:before="0" w:beforeAutospacing="0" w:after="0" w:afterAutospacing="0"/>
              <w:textAlignment w:val="baseline"/>
              <w:rPr>
                <w:rFonts w:cs="Calibri"/>
                <w:color w:val="000000"/>
                <w:lang w:val="en-US"/>
              </w:rPr>
            </w:pPr>
            <w:r w:rsidRPr="00C37788">
              <w:rPr>
                <w:rFonts w:cs="Calibri"/>
                <w:color w:val="262626"/>
                <w:lang w:val="en-US"/>
              </w:rPr>
              <w:t>Multiscale Modelling in Chemistry and Biology BB3570</w:t>
            </w:r>
          </w:p>
          <w:p w14:paraId="1BD8B966" w14:textId="77777777" w:rsidR="000D7964" w:rsidRPr="00C37788" w:rsidRDefault="000D7964" w:rsidP="00A615AD">
            <w:pPr>
              <w:pStyle w:val="Normalwebb"/>
              <w:numPr>
                <w:ilvl w:val="1"/>
                <w:numId w:val="24"/>
              </w:numPr>
              <w:spacing w:before="0" w:beforeAutospacing="0" w:after="0" w:afterAutospacing="0"/>
              <w:textAlignment w:val="baseline"/>
              <w:rPr>
                <w:rFonts w:cs="Calibri"/>
                <w:color w:val="000000"/>
                <w:lang w:val="en-US"/>
              </w:rPr>
            </w:pPr>
            <w:r w:rsidRPr="00C37788">
              <w:rPr>
                <w:rFonts w:cs="Calibri"/>
                <w:color w:val="262626"/>
                <w:lang w:val="en-US"/>
              </w:rPr>
              <w:lastRenderedPageBreak/>
              <w:t>Recent Literature in Theoretical Chemistry and Biology BB3480</w:t>
            </w:r>
          </w:p>
          <w:p w14:paraId="644D3C9E" w14:textId="77777777" w:rsidR="000D7964" w:rsidRPr="00C37788" w:rsidRDefault="000D7964" w:rsidP="00A615AD">
            <w:pPr>
              <w:pStyle w:val="Normalwebb"/>
              <w:numPr>
                <w:ilvl w:val="1"/>
                <w:numId w:val="24"/>
              </w:numPr>
              <w:spacing w:before="0" w:beforeAutospacing="0" w:after="0" w:afterAutospacing="0"/>
              <w:textAlignment w:val="baseline"/>
              <w:rPr>
                <w:rFonts w:cs="Calibri"/>
                <w:color w:val="000000"/>
                <w:lang w:val="en-US"/>
              </w:rPr>
            </w:pPr>
            <w:r w:rsidRPr="00C37788">
              <w:rPr>
                <w:rFonts w:cs="Calibri"/>
                <w:color w:val="262626"/>
                <w:lang w:val="en-US"/>
              </w:rPr>
              <w:t>Research Presentation in Theoretical Chemistry and Biology BB3470</w:t>
            </w:r>
          </w:p>
          <w:p w14:paraId="021B6CF1" w14:textId="77777777" w:rsidR="000D7964" w:rsidRPr="00C37788" w:rsidRDefault="000D7964" w:rsidP="00A615AD">
            <w:pPr>
              <w:pStyle w:val="Normalwebb"/>
              <w:numPr>
                <w:ilvl w:val="1"/>
                <w:numId w:val="24"/>
              </w:numPr>
              <w:spacing w:before="0" w:beforeAutospacing="0" w:after="0" w:afterAutospacing="0"/>
              <w:textAlignment w:val="baseline"/>
              <w:rPr>
                <w:rFonts w:cs="Calibri"/>
                <w:color w:val="000000"/>
                <w:lang w:val="en-US"/>
              </w:rPr>
            </w:pPr>
            <w:r w:rsidRPr="00C37788">
              <w:rPr>
                <w:rFonts w:cs="Calibri"/>
                <w:color w:val="262626"/>
                <w:lang w:val="en-US"/>
              </w:rPr>
              <w:t>Quantum Dynamics BB3130</w:t>
            </w:r>
          </w:p>
          <w:p w14:paraId="712F1078" w14:textId="77777777" w:rsidR="000D7964" w:rsidRPr="00C37788" w:rsidRDefault="000D7964" w:rsidP="00A615AD">
            <w:pPr>
              <w:pStyle w:val="Normalwebb"/>
              <w:numPr>
                <w:ilvl w:val="0"/>
                <w:numId w:val="24"/>
              </w:numPr>
              <w:spacing w:before="0" w:beforeAutospacing="0" w:after="0" w:afterAutospacing="0"/>
              <w:textAlignment w:val="baseline"/>
              <w:rPr>
                <w:rFonts w:cs="Calibri"/>
                <w:color w:val="000000"/>
                <w:lang w:val="en-US"/>
              </w:rPr>
            </w:pPr>
            <w:r w:rsidRPr="00C37788">
              <w:rPr>
                <w:rFonts w:cs="Calibri"/>
                <w:color w:val="262626"/>
                <w:lang w:val="en-US"/>
              </w:rPr>
              <w:t>MSc Courses</w:t>
            </w:r>
          </w:p>
          <w:p w14:paraId="3597D145" w14:textId="77777777" w:rsidR="000D7964" w:rsidRPr="00C37788" w:rsidRDefault="000D7964" w:rsidP="00A615AD">
            <w:pPr>
              <w:pStyle w:val="Normalwebb"/>
              <w:numPr>
                <w:ilvl w:val="1"/>
                <w:numId w:val="24"/>
              </w:numPr>
              <w:spacing w:before="0" w:beforeAutospacing="0" w:after="0" w:afterAutospacing="0"/>
              <w:textAlignment w:val="baseline"/>
              <w:rPr>
                <w:rFonts w:cs="Calibri"/>
                <w:color w:val="000000"/>
                <w:lang w:val="en-US"/>
              </w:rPr>
            </w:pPr>
            <w:r w:rsidRPr="00C37788">
              <w:rPr>
                <w:rFonts w:cs="Calibri"/>
                <w:color w:val="262626"/>
                <w:lang w:val="en-US"/>
              </w:rPr>
              <w:t>Molecular Modeling BB2280</w:t>
            </w:r>
          </w:p>
          <w:p w14:paraId="1C44106C" w14:textId="77777777" w:rsidR="000D7964" w:rsidRPr="00C37788" w:rsidRDefault="000D7964" w:rsidP="00A615AD">
            <w:pPr>
              <w:pStyle w:val="Normalwebb"/>
              <w:numPr>
                <w:ilvl w:val="1"/>
                <w:numId w:val="24"/>
              </w:numPr>
              <w:spacing w:before="0" w:beforeAutospacing="0" w:after="0" w:afterAutospacing="0"/>
              <w:textAlignment w:val="baseline"/>
              <w:rPr>
                <w:rFonts w:cs="Calibri"/>
                <w:color w:val="000000"/>
                <w:lang w:val="en-US"/>
              </w:rPr>
            </w:pPr>
            <w:r w:rsidRPr="00C37788">
              <w:rPr>
                <w:rFonts w:cs="Calibri"/>
                <w:color w:val="262626"/>
                <w:lang w:val="en-US"/>
              </w:rPr>
              <w:t>Project in Molecular Modeling BB2285</w:t>
            </w:r>
          </w:p>
          <w:p w14:paraId="7A36B63B" w14:textId="77777777" w:rsidR="000D7964" w:rsidRPr="00C37788" w:rsidRDefault="000D7964" w:rsidP="00A615AD">
            <w:pPr>
              <w:pStyle w:val="Normalwebb"/>
              <w:numPr>
                <w:ilvl w:val="1"/>
                <w:numId w:val="24"/>
              </w:numPr>
              <w:spacing w:before="0" w:beforeAutospacing="0" w:after="0" w:afterAutospacing="0"/>
              <w:textAlignment w:val="baseline"/>
              <w:rPr>
                <w:rFonts w:cs="Calibri"/>
                <w:color w:val="000000"/>
                <w:lang w:val="en-US"/>
              </w:rPr>
            </w:pPr>
            <w:r w:rsidRPr="00C37788">
              <w:rPr>
                <w:rFonts w:cs="Calibri"/>
                <w:color w:val="262626"/>
                <w:lang w:val="en-US"/>
              </w:rPr>
              <w:t xml:space="preserve">Molecular Quantum Mechanics </w:t>
            </w:r>
            <w:hyperlink r:id="rId79" w:history="1">
              <w:r w:rsidRPr="00C37788">
                <w:rPr>
                  <w:rStyle w:val="Hyperlnk"/>
                  <w:rFonts w:cs="Calibri"/>
                  <w:color w:val="006CB7"/>
                  <w:lang w:val="en-US"/>
                </w:rPr>
                <w:t>CB2070</w:t>
              </w:r>
            </w:hyperlink>
          </w:p>
          <w:p w14:paraId="1FF9DBB7" w14:textId="77777777" w:rsidR="000D7964" w:rsidRPr="00C37788" w:rsidRDefault="000D7964" w:rsidP="00A615AD">
            <w:pPr>
              <w:pStyle w:val="Normalwebb"/>
              <w:numPr>
                <w:ilvl w:val="1"/>
                <w:numId w:val="24"/>
              </w:numPr>
              <w:spacing w:before="0" w:beforeAutospacing="0" w:after="0" w:afterAutospacing="0"/>
              <w:textAlignment w:val="baseline"/>
              <w:rPr>
                <w:rFonts w:cs="Calibri"/>
                <w:color w:val="000000"/>
                <w:lang w:val="en-US"/>
              </w:rPr>
            </w:pPr>
            <w:r w:rsidRPr="00C37788">
              <w:rPr>
                <w:rFonts w:cs="Calibri"/>
                <w:color w:val="262626"/>
                <w:lang w:val="en-US"/>
              </w:rPr>
              <w:t>Multiscale Modeling BB2540</w:t>
            </w:r>
          </w:p>
          <w:p w14:paraId="4F6EACB5" w14:textId="77777777" w:rsidR="000D7964" w:rsidRPr="00C37788" w:rsidRDefault="000D7964" w:rsidP="00A615AD">
            <w:pPr>
              <w:pStyle w:val="Normalwebb"/>
              <w:numPr>
                <w:ilvl w:val="0"/>
                <w:numId w:val="24"/>
              </w:numPr>
              <w:spacing w:before="0" w:beforeAutospacing="0" w:after="0" w:afterAutospacing="0"/>
              <w:textAlignment w:val="baseline"/>
              <w:rPr>
                <w:rFonts w:cs="Calibri"/>
                <w:color w:val="000000"/>
                <w:lang w:val="en-US"/>
              </w:rPr>
            </w:pPr>
            <w:r w:rsidRPr="00C37788">
              <w:rPr>
                <w:rFonts w:cs="Calibri"/>
                <w:color w:val="262626"/>
                <w:lang w:val="en-US"/>
              </w:rPr>
              <w:t>BSc Courses</w:t>
            </w:r>
          </w:p>
          <w:p w14:paraId="63E4828E" w14:textId="77777777" w:rsidR="000D7964" w:rsidRPr="00C37788" w:rsidRDefault="000D7964" w:rsidP="00A615AD">
            <w:pPr>
              <w:pStyle w:val="Normalwebb"/>
              <w:numPr>
                <w:ilvl w:val="1"/>
                <w:numId w:val="24"/>
              </w:numPr>
              <w:spacing w:before="0" w:beforeAutospacing="0" w:after="0" w:afterAutospacing="0"/>
              <w:textAlignment w:val="baseline"/>
              <w:rPr>
                <w:rFonts w:cs="Calibri"/>
                <w:color w:val="000000"/>
                <w:lang w:val="en-US"/>
              </w:rPr>
            </w:pPr>
            <w:r w:rsidRPr="00C37788">
              <w:rPr>
                <w:rFonts w:cs="Calibri"/>
                <w:color w:val="262626"/>
                <w:lang w:val="en-US"/>
              </w:rPr>
              <w:t>Physical Biochemistry KD1500</w:t>
            </w:r>
          </w:p>
          <w:p w14:paraId="50716384" w14:textId="77777777" w:rsidR="000D7964" w:rsidRPr="00C37788" w:rsidRDefault="000D7964" w:rsidP="00A615AD">
            <w:pPr>
              <w:pStyle w:val="Normalwebb"/>
              <w:numPr>
                <w:ilvl w:val="1"/>
                <w:numId w:val="24"/>
              </w:numPr>
              <w:spacing w:before="0" w:beforeAutospacing="0" w:after="0" w:afterAutospacing="0"/>
              <w:textAlignment w:val="baseline"/>
              <w:rPr>
                <w:rFonts w:cs="Calibri"/>
                <w:color w:val="000000"/>
                <w:lang w:val="en-US"/>
              </w:rPr>
            </w:pPr>
            <w:r w:rsidRPr="00C37788">
              <w:rPr>
                <w:rFonts w:cs="Calibri"/>
                <w:color w:val="262626"/>
                <w:lang w:val="en-US"/>
              </w:rPr>
              <w:t>Programming in Python BB1000</w:t>
            </w:r>
          </w:p>
        </w:tc>
      </w:tr>
    </w:tbl>
    <w:p w14:paraId="0C5C7AA7" w14:textId="02DB2511" w:rsidR="000D7964" w:rsidRPr="00C37788" w:rsidRDefault="000D7964" w:rsidP="000D7964">
      <w:pPr>
        <w:spacing w:after="0"/>
        <w:rPr>
          <w:rFonts w:cs="Calibri"/>
          <w:sz w:val="24"/>
          <w:szCs w:val="24"/>
          <w:lang w:val="en-US"/>
        </w:rPr>
      </w:pPr>
    </w:p>
    <w:p w14:paraId="2C29AFE7" w14:textId="77777777" w:rsidR="009C5949" w:rsidRPr="00C37788" w:rsidRDefault="009C5949" w:rsidP="000D7964">
      <w:pPr>
        <w:spacing w:after="0"/>
        <w:rPr>
          <w:rFonts w:cs="Calibri"/>
          <w:sz w:val="24"/>
          <w:szCs w:val="24"/>
          <w:lang w:val="en-US"/>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0D7964" w:rsidRPr="00B52002" w14:paraId="10A3A98A" w14:textId="77777777" w:rsidTr="00D5047D">
        <w:tc>
          <w:tcPr>
            <w:tcW w:w="8789" w:type="dxa"/>
            <w:shd w:val="clear" w:color="auto" w:fill="D9D9D9" w:themeFill="background1" w:themeFillShade="D9"/>
          </w:tcPr>
          <w:p w14:paraId="52DA02A1" w14:textId="77777777" w:rsidR="000D7964" w:rsidRPr="00C37788" w:rsidRDefault="000D7964" w:rsidP="00D5047D">
            <w:pPr>
              <w:pStyle w:val="Rubrik2"/>
              <w:spacing w:before="0" w:after="0" w:line="240" w:lineRule="auto"/>
              <w:rPr>
                <w:rStyle w:val="Stark"/>
                <w:rFonts w:cs="Calibri"/>
                <w:b/>
                <w:bCs/>
                <w:szCs w:val="24"/>
                <w:lang w:val="en-US"/>
              </w:rPr>
            </w:pPr>
            <w:r w:rsidRPr="00C37788">
              <w:rPr>
                <w:rFonts w:ascii="Calibri" w:hAnsi="Calibri" w:cs="Calibri"/>
                <w:szCs w:val="24"/>
                <w:lang w:val="en-US"/>
              </w:rPr>
              <w:t>6. Impact and engagement in society</w:t>
            </w:r>
          </w:p>
        </w:tc>
      </w:tr>
      <w:tr w:rsidR="000D7964" w:rsidRPr="00B52002" w14:paraId="0B55FECA" w14:textId="77777777" w:rsidTr="00D5047D">
        <w:tc>
          <w:tcPr>
            <w:tcW w:w="8789" w:type="dxa"/>
          </w:tcPr>
          <w:p w14:paraId="71ABDECF" w14:textId="77777777" w:rsidR="000D7964" w:rsidRPr="00C37788" w:rsidRDefault="000D7964" w:rsidP="00D5047D">
            <w:pPr>
              <w:spacing w:after="120"/>
              <w:rPr>
                <w:rFonts w:cs="Calibri"/>
                <w:i/>
                <w:w w:val="105"/>
                <w:sz w:val="24"/>
                <w:szCs w:val="24"/>
                <w:lang w:val="en-US"/>
              </w:rPr>
            </w:pPr>
            <w:r w:rsidRPr="00C37788">
              <w:rPr>
                <w:rFonts w:cs="Calibri"/>
                <w:b/>
                <w:w w:val="105"/>
                <w:sz w:val="24"/>
                <w:szCs w:val="24"/>
                <w:lang w:val="en-US"/>
              </w:rPr>
              <w:t>a.</w:t>
            </w:r>
            <w:r w:rsidRPr="00C37788">
              <w:rPr>
                <w:rFonts w:cs="Calibri"/>
                <w:i/>
                <w:w w:val="105"/>
                <w:sz w:val="24"/>
                <w:szCs w:val="24"/>
                <w:lang w:val="en-US"/>
              </w:rPr>
              <w:t xml:space="preserve"> </w:t>
            </w:r>
            <w:r w:rsidRPr="00C37788">
              <w:rPr>
                <w:rFonts w:cs="Calibri"/>
                <w:b/>
                <w:i/>
                <w:w w:val="105"/>
                <w:sz w:val="24"/>
                <w:szCs w:val="24"/>
                <w:lang w:val="en-US"/>
              </w:rPr>
              <w:t>Relevance of research to society at large</w:t>
            </w:r>
            <w:r w:rsidRPr="00C37788">
              <w:rPr>
                <w:rFonts w:cs="Calibri"/>
                <w:i/>
                <w:w w:val="105"/>
                <w:sz w:val="24"/>
                <w:szCs w:val="24"/>
                <w:lang w:val="en-US"/>
              </w:rPr>
              <w:t xml:space="preserve"> </w:t>
            </w:r>
          </w:p>
          <w:p w14:paraId="698F9692" w14:textId="77777777" w:rsidR="000D7964" w:rsidRPr="00C37788" w:rsidRDefault="000D7964" w:rsidP="00D5047D">
            <w:pPr>
              <w:pStyle w:val="Normalwebb"/>
              <w:spacing w:before="0" w:beforeAutospacing="0" w:after="0" w:afterAutospacing="0"/>
              <w:rPr>
                <w:rFonts w:ascii="Times New Roman" w:hAnsi="Times New Roman"/>
                <w:lang w:val="en-US"/>
              </w:rPr>
            </w:pPr>
            <w:r w:rsidRPr="00C37788">
              <w:rPr>
                <w:rFonts w:cs="Calibri"/>
                <w:color w:val="000000"/>
                <w:lang w:val="en-US"/>
              </w:rPr>
              <w:t>In general, we conduct basic science research and are not close to the device stage but we conduct some work of relevance outside academia, namely</w:t>
            </w:r>
          </w:p>
          <w:p w14:paraId="4490441E" w14:textId="77777777" w:rsidR="000D7964" w:rsidRPr="00C37788" w:rsidRDefault="000D7964" w:rsidP="00A615AD">
            <w:pPr>
              <w:pStyle w:val="Normalwebb"/>
              <w:numPr>
                <w:ilvl w:val="0"/>
                <w:numId w:val="25"/>
              </w:numPr>
              <w:spacing w:before="0" w:beforeAutospacing="0" w:after="0" w:afterAutospacing="0"/>
              <w:textAlignment w:val="baseline"/>
              <w:rPr>
                <w:rFonts w:cs="Calibri"/>
                <w:color w:val="000000"/>
                <w:lang w:val="en-US"/>
              </w:rPr>
            </w:pPr>
            <w:r w:rsidRPr="00C37788">
              <w:rPr>
                <w:rFonts w:cs="Calibri"/>
                <w:color w:val="000000"/>
                <w:lang w:val="en-US"/>
              </w:rPr>
              <w:t xml:space="preserve">Partner collaboration with the Swedish </w:t>
            </w:r>
            <w:proofErr w:type="spellStart"/>
            <w:r w:rsidRPr="00C37788">
              <w:rPr>
                <w:rFonts w:cs="Calibri"/>
                <w:color w:val="000000"/>
                <w:lang w:val="en-US"/>
              </w:rPr>
              <w:t>Defence</w:t>
            </w:r>
            <w:proofErr w:type="spellEnd"/>
            <w:r w:rsidRPr="00C37788">
              <w:rPr>
                <w:rFonts w:cs="Calibri"/>
                <w:color w:val="000000"/>
                <w:lang w:val="en-US"/>
              </w:rPr>
              <w:t xml:space="preserve"> Research Agency (FOI) for the development of passive device protection against laser damage</w:t>
            </w:r>
          </w:p>
          <w:p w14:paraId="6D920E02" w14:textId="77777777" w:rsidR="000D7964" w:rsidRPr="00C37788" w:rsidRDefault="000D7964" w:rsidP="00A615AD">
            <w:pPr>
              <w:pStyle w:val="Normalwebb"/>
              <w:numPr>
                <w:ilvl w:val="0"/>
                <w:numId w:val="25"/>
              </w:numPr>
              <w:spacing w:before="0" w:beforeAutospacing="0" w:after="120" w:afterAutospacing="0"/>
              <w:ind w:left="714" w:hanging="357"/>
              <w:textAlignment w:val="baseline"/>
              <w:rPr>
                <w:rFonts w:cs="Calibri"/>
                <w:color w:val="000000"/>
                <w:lang w:val="en-US"/>
              </w:rPr>
            </w:pPr>
            <w:r w:rsidRPr="00C37788">
              <w:rPr>
                <w:rFonts w:cs="Calibri"/>
                <w:color w:val="000000"/>
                <w:lang w:val="en-US"/>
              </w:rPr>
              <w:t>Developer of open source software for quantum molecular modeling primarily targeting academia but with an already noted interest from the pharmaceutical industry (AstraZeneca)</w:t>
            </w:r>
          </w:p>
          <w:p w14:paraId="17305E23" w14:textId="77777777" w:rsidR="000D7964" w:rsidRPr="00C37788" w:rsidRDefault="000D7964" w:rsidP="00D5047D">
            <w:pPr>
              <w:spacing w:after="120"/>
              <w:rPr>
                <w:rFonts w:cs="Calibri"/>
                <w:i/>
                <w:w w:val="105"/>
                <w:sz w:val="24"/>
                <w:szCs w:val="24"/>
                <w:lang w:val="en-US"/>
              </w:rPr>
            </w:pPr>
            <w:r w:rsidRPr="00C37788">
              <w:rPr>
                <w:rFonts w:cs="Calibri"/>
                <w:b/>
                <w:w w:val="105"/>
                <w:sz w:val="24"/>
                <w:szCs w:val="24"/>
                <w:lang w:val="en-US"/>
              </w:rPr>
              <w:t>b.</w:t>
            </w:r>
            <w:r w:rsidRPr="00C37788">
              <w:rPr>
                <w:rFonts w:cs="Calibri"/>
                <w:i/>
                <w:w w:val="105"/>
                <w:sz w:val="24"/>
                <w:szCs w:val="24"/>
                <w:lang w:val="en-US"/>
              </w:rPr>
              <w:t xml:space="preserve"> </w:t>
            </w:r>
            <w:r w:rsidRPr="00C37788">
              <w:rPr>
                <w:rFonts w:cs="Calibri"/>
                <w:b/>
                <w:i/>
                <w:w w:val="105"/>
                <w:sz w:val="24"/>
                <w:szCs w:val="24"/>
                <w:lang w:val="en-US"/>
              </w:rPr>
              <w:t>Research dissemination beyond academia</w:t>
            </w:r>
          </w:p>
          <w:p w14:paraId="35981E7C" w14:textId="77777777" w:rsidR="000D7964" w:rsidRPr="00C37788" w:rsidRDefault="000D7964" w:rsidP="00A615AD">
            <w:pPr>
              <w:pStyle w:val="Normalwebb"/>
              <w:numPr>
                <w:ilvl w:val="0"/>
                <w:numId w:val="26"/>
              </w:numPr>
              <w:spacing w:before="0" w:beforeAutospacing="0" w:after="0" w:afterAutospacing="0"/>
              <w:textAlignment w:val="baseline"/>
              <w:rPr>
                <w:rFonts w:cs="Calibri"/>
                <w:color w:val="000000"/>
                <w:lang w:val="en-US"/>
              </w:rPr>
            </w:pPr>
            <w:r w:rsidRPr="00C37788">
              <w:rPr>
                <w:rFonts w:cs="Calibri"/>
                <w:color w:val="000000"/>
                <w:lang w:val="en-US"/>
              </w:rPr>
              <w:t>We communicate our research to FOI and its U.S. partner organizations</w:t>
            </w:r>
          </w:p>
          <w:p w14:paraId="27D6569C" w14:textId="77777777" w:rsidR="000D7964" w:rsidRPr="00C37788" w:rsidRDefault="000D7964" w:rsidP="00A615AD">
            <w:pPr>
              <w:pStyle w:val="Normalwebb"/>
              <w:numPr>
                <w:ilvl w:val="0"/>
                <w:numId w:val="26"/>
              </w:numPr>
              <w:spacing w:before="0" w:beforeAutospacing="0" w:after="160" w:afterAutospacing="0"/>
              <w:ind w:left="714" w:hanging="357"/>
              <w:textAlignment w:val="baseline"/>
              <w:rPr>
                <w:rFonts w:cs="Calibri"/>
                <w:color w:val="000000"/>
                <w:lang w:val="en-US"/>
              </w:rPr>
            </w:pPr>
            <w:r w:rsidRPr="00C37788">
              <w:rPr>
                <w:rFonts w:cs="Calibri"/>
                <w:color w:val="000000"/>
                <w:lang w:val="en-US"/>
              </w:rPr>
              <w:t xml:space="preserve">Initiated discussions with the modeling group at AstraZeneca in </w:t>
            </w:r>
            <w:proofErr w:type="spellStart"/>
            <w:r w:rsidRPr="00C37788">
              <w:rPr>
                <w:rFonts w:cs="Calibri"/>
                <w:color w:val="000000"/>
                <w:lang w:val="en-US"/>
              </w:rPr>
              <w:t>Mölndal</w:t>
            </w:r>
            <w:proofErr w:type="spellEnd"/>
            <w:r w:rsidRPr="00C37788">
              <w:rPr>
                <w:rFonts w:cs="Calibri"/>
                <w:color w:val="000000"/>
                <w:lang w:val="en-US"/>
              </w:rPr>
              <w:t xml:space="preserve"> for integration of </w:t>
            </w:r>
            <w:proofErr w:type="spellStart"/>
            <w:r w:rsidRPr="00C37788">
              <w:rPr>
                <w:rFonts w:cs="Calibri"/>
                <w:color w:val="000000"/>
                <w:lang w:val="en-US"/>
              </w:rPr>
              <w:t>VeloxChem</w:t>
            </w:r>
            <w:proofErr w:type="spellEnd"/>
            <w:r w:rsidRPr="00C37788">
              <w:rPr>
                <w:rFonts w:cs="Calibri"/>
                <w:color w:val="000000"/>
                <w:lang w:val="en-US"/>
              </w:rPr>
              <w:t xml:space="preserve"> in their workflow. </w:t>
            </w:r>
          </w:p>
          <w:p w14:paraId="64C57729" w14:textId="77777777" w:rsidR="000D7964" w:rsidRPr="00C37788" w:rsidRDefault="000D7964" w:rsidP="00D5047D">
            <w:pPr>
              <w:spacing w:after="120"/>
              <w:rPr>
                <w:rFonts w:cs="Calibri"/>
                <w:w w:val="105"/>
                <w:sz w:val="24"/>
                <w:szCs w:val="24"/>
                <w:lang w:val="en-US"/>
              </w:rPr>
            </w:pPr>
            <w:r w:rsidRPr="00C37788">
              <w:rPr>
                <w:rFonts w:cs="Calibri"/>
                <w:b/>
                <w:w w:val="105"/>
                <w:sz w:val="24"/>
                <w:szCs w:val="24"/>
                <w:lang w:val="en-US"/>
              </w:rPr>
              <w:t>c.</w:t>
            </w:r>
            <w:r w:rsidRPr="00C37788">
              <w:rPr>
                <w:rFonts w:cs="Calibri"/>
                <w:w w:val="105"/>
                <w:sz w:val="24"/>
                <w:szCs w:val="24"/>
                <w:lang w:val="en-US"/>
              </w:rPr>
              <w:t xml:space="preserve"> </w:t>
            </w:r>
            <w:r w:rsidRPr="00C37788">
              <w:rPr>
                <w:rFonts w:cs="Calibri"/>
                <w:b/>
                <w:i/>
                <w:w w:val="105"/>
                <w:sz w:val="24"/>
                <w:szCs w:val="24"/>
                <w:lang w:val="en-US"/>
              </w:rPr>
              <w:t>Sustainability</w:t>
            </w:r>
            <w:r w:rsidRPr="00C37788">
              <w:rPr>
                <w:b/>
                <w:sz w:val="24"/>
                <w:szCs w:val="24"/>
                <w:lang w:val="en-US"/>
              </w:rPr>
              <w:t xml:space="preserve"> </w:t>
            </w:r>
            <w:r w:rsidRPr="00C37788">
              <w:rPr>
                <w:rFonts w:cs="Calibri"/>
                <w:b/>
                <w:i/>
                <w:w w:val="105"/>
                <w:sz w:val="24"/>
                <w:szCs w:val="24"/>
                <w:lang w:val="en-US"/>
              </w:rPr>
              <w:t>and the United Nations’ Sustainable Development Goals (SDG)</w:t>
            </w:r>
          </w:p>
          <w:p w14:paraId="06794D98" w14:textId="77777777" w:rsidR="000D7964" w:rsidRPr="00C37788" w:rsidRDefault="000D7964" w:rsidP="00662637">
            <w:pPr>
              <w:pStyle w:val="Normalwebb"/>
              <w:spacing w:before="0" w:beforeAutospacing="0" w:after="120" w:afterAutospacing="0"/>
              <w:jc w:val="both"/>
              <w:rPr>
                <w:rFonts w:ascii="Times New Roman" w:hAnsi="Times New Roman"/>
                <w:lang w:val="en-US"/>
              </w:rPr>
            </w:pPr>
            <w:r w:rsidRPr="00C37788">
              <w:rPr>
                <w:rFonts w:cs="Calibri"/>
                <w:color w:val="000000"/>
                <w:lang w:val="en-US"/>
              </w:rPr>
              <w:t xml:space="preserve">It is estimated that </w:t>
            </w:r>
            <w:proofErr w:type="gramStart"/>
            <w:r w:rsidRPr="00C37788">
              <w:rPr>
                <w:rFonts w:cs="Calibri"/>
                <w:color w:val="000000"/>
                <w:lang w:val="en-US"/>
              </w:rPr>
              <w:t>overall</w:t>
            </w:r>
            <w:proofErr w:type="gramEnd"/>
            <w:r w:rsidRPr="00C37788">
              <w:rPr>
                <w:rFonts w:cs="Calibri"/>
                <w:color w:val="000000"/>
                <w:lang w:val="en-US"/>
              </w:rPr>
              <w:t xml:space="preserve"> some 20–40% of TCB’s activities are related to sustainable development and Energy is nowadays one out of three research themes at TCB. Lately, this part of our research has become significantly more profiled, which is reflected by the promotion of </w:t>
            </w:r>
            <w:proofErr w:type="spellStart"/>
            <w:r w:rsidRPr="00C37788">
              <w:rPr>
                <w:rFonts w:cs="Calibri"/>
                <w:color w:val="000000"/>
                <w:lang w:val="en-US"/>
              </w:rPr>
              <w:t>Mårten</w:t>
            </w:r>
            <w:proofErr w:type="spellEnd"/>
            <w:r w:rsidRPr="00C37788">
              <w:rPr>
                <w:rFonts w:cs="Calibri"/>
                <w:color w:val="000000"/>
                <w:lang w:val="en-US"/>
              </w:rPr>
              <w:t xml:space="preserve"> Ahlquist to become professor and vice head of department. </w:t>
            </w:r>
          </w:p>
          <w:p w14:paraId="76A270B2" w14:textId="77777777" w:rsidR="000D7964" w:rsidRPr="00C37788" w:rsidRDefault="000D7964" w:rsidP="00662637">
            <w:pPr>
              <w:pStyle w:val="Normalwebb"/>
              <w:spacing w:before="0" w:beforeAutospacing="0" w:after="120" w:afterAutospacing="0"/>
              <w:jc w:val="both"/>
              <w:rPr>
                <w:lang w:val="en-US"/>
              </w:rPr>
            </w:pPr>
            <w:r w:rsidRPr="00C37788">
              <w:rPr>
                <w:rFonts w:cs="Calibri"/>
                <w:color w:val="000000"/>
                <w:lang w:val="en-US"/>
              </w:rPr>
              <w:t xml:space="preserve">The work in the group of </w:t>
            </w:r>
            <w:proofErr w:type="gramStart"/>
            <w:r w:rsidRPr="00C37788">
              <w:rPr>
                <w:rFonts w:cs="Calibri"/>
                <w:color w:val="000000"/>
                <w:lang w:val="en-US"/>
              </w:rPr>
              <w:t>Prof.</w:t>
            </w:r>
            <w:proofErr w:type="gramEnd"/>
            <w:r w:rsidRPr="00C37788">
              <w:rPr>
                <w:rFonts w:cs="Calibri"/>
                <w:color w:val="000000"/>
                <w:lang w:val="en-US"/>
              </w:rPr>
              <w:t xml:space="preserve"> </w:t>
            </w:r>
            <w:proofErr w:type="spellStart"/>
            <w:r w:rsidRPr="00C37788">
              <w:rPr>
                <w:rFonts w:cs="Calibri"/>
                <w:color w:val="000000"/>
                <w:lang w:val="en-US"/>
              </w:rPr>
              <w:t>Mårten</w:t>
            </w:r>
            <w:proofErr w:type="spellEnd"/>
            <w:r w:rsidRPr="00C37788">
              <w:rPr>
                <w:rFonts w:cs="Calibri"/>
                <w:color w:val="000000"/>
                <w:lang w:val="en-US"/>
              </w:rPr>
              <w:t xml:space="preserve"> Ahlquist revolves around small molecule activation in relation to energy storage, for example via artificial photosynthesis. Models have been developed for studies of catalysts at complex interfaces that can fully account for dynamic properties relevant to the system. Much of the work is performed in close collaboration with experimental groups at KTH, SU, Uppsala University, DTU and Aarhus University. TCB is a member of two larger research networks that are fully aimed at sustainable development of chemicals and fuels namely NordCO2 and CATSS.</w:t>
            </w:r>
          </w:p>
          <w:p w14:paraId="50CA4A82" w14:textId="77777777" w:rsidR="000D7964" w:rsidRPr="00C37788" w:rsidRDefault="000D7964" w:rsidP="00662637">
            <w:pPr>
              <w:pStyle w:val="Normalwebb"/>
              <w:spacing w:before="0" w:beforeAutospacing="0" w:after="120" w:afterAutospacing="0"/>
              <w:jc w:val="both"/>
              <w:rPr>
                <w:lang w:val="en-US"/>
              </w:rPr>
            </w:pPr>
            <w:r w:rsidRPr="00C37788">
              <w:rPr>
                <w:rFonts w:cs="Calibri"/>
                <w:color w:val="000000"/>
                <w:lang w:val="en-US"/>
              </w:rPr>
              <w:t xml:space="preserve">NordCO2 is a network of universities from all Nordic countries for utilization of carbon dioxide as a chemical feedstock and as an energy carrier via reduction. The consortium has ten nodes and is funded by </w:t>
            </w:r>
            <w:proofErr w:type="spellStart"/>
            <w:r w:rsidRPr="00C37788">
              <w:rPr>
                <w:rFonts w:cs="Calibri"/>
                <w:color w:val="000000"/>
                <w:lang w:val="en-US"/>
              </w:rPr>
              <w:t>Nordforsk</w:t>
            </w:r>
            <w:proofErr w:type="spellEnd"/>
            <w:r w:rsidRPr="00C37788">
              <w:rPr>
                <w:rFonts w:cs="Calibri"/>
                <w:color w:val="000000"/>
                <w:lang w:val="en-US"/>
              </w:rPr>
              <w:t>. TCB has been the host for an open science workshop (2019) and conducted teaching at a winter school in Uppsala (2019).</w:t>
            </w:r>
          </w:p>
          <w:p w14:paraId="7B994227" w14:textId="77777777" w:rsidR="000D7964" w:rsidRPr="00C37788" w:rsidRDefault="000D7964" w:rsidP="00662637">
            <w:pPr>
              <w:pStyle w:val="Normalwebb"/>
              <w:spacing w:before="0" w:beforeAutospacing="0" w:after="120" w:afterAutospacing="0"/>
              <w:jc w:val="both"/>
              <w:rPr>
                <w:lang w:val="en-US"/>
              </w:rPr>
            </w:pPr>
            <w:r w:rsidRPr="00C37788">
              <w:rPr>
                <w:rFonts w:cs="Calibri"/>
                <w:color w:val="000000"/>
                <w:lang w:val="en-US"/>
              </w:rPr>
              <w:lastRenderedPageBreak/>
              <w:t>CATSS involves six research groups at KTH and Stockholm university, and is funded by the KAW foundation. The aim is to develop new catalytic materials for sustainable synthesis of high value chemicals. The material is a composite of an electrocatalytic material and a non-redox active chemical catalyst. In this way hydrogenation and carbonylation reactions could be achieved using water and carbon dioxide as the starting materials. </w:t>
            </w:r>
          </w:p>
          <w:p w14:paraId="418BC5B5" w14:textId="564E09A2" w:rsidR="000D7964" w:rsidRPr="00C37788" w:rsidRDefault="000D7964" w:rsidP="00D5047D">
            <w:pPr>
              <w:jc w:val="both"/>
              <w:rPr>
                <w:rFonts w:cs="Calibri"/>
                <w:color w:val="000000"/>
                <w:sz w:val="24"/>
                <w:szCs w:val="24"/>
                <w:lang w:val="en-US"/>
              </w:rPr>
            </w:pPr>
            <w:r w:rsidRPr="00C37788">
              <w:rPr>
                <w:rFonts w:cs="Calibri"/>
                <w:color w:val="000000"/>
                <w:sz w:val="24"/>
                <w:szCs w:val="24"/>
                <w:lang w:val="en-US"/>
              </w:rPr>
              <w:t xml:space="preserve">Docent </w:t>
            </w:r>
            <w:proofErr w:type="spellStart"/>
            <w:r w:rsidRPr="00C37788">
              <w:rPr>
                <w:rFonts w:cs="Calibri"/>
                <w:color w:val="000000"/>
                <w:sz w:val="24"/>
                <w:szCs w:val="24"/>
                <w:lang w:val="en-US"/>
              </w:rPr>
              <w:t>Haichun</w:t>
            </w:r>
            <w:proofErr w:type="spellEnd"/>
            <w:r w:rsidRPr="00C37788">
              <w:rPr>
                <w:rFonts w:cs="Calibri"/>
                <w:color w:val="000000"/>
                <w:sz w:val="24"/>
                <w:szCs w:val="24"/>
                <w:lang w:val="en-US"/>
              </w:rPr>
              <w:t xml:space="preserve"> Liu and Prof. Hans </w:t>
            </w:r>
            <w:proofErr w:type="spellStart"/>
            <w:r w:rsidRPr="00C37788">
              <w:rPr>
                <w:rFonts w:cs="Calibri"/>
                <w:color w:val="000000"/>
                <w:sz w:val="24"/>
                <w:szCs w:val="24"/>
                <w:lang w:val="en-US"/>
              </w:rPr>
              <w:t>Ågren</w:t>
            </w:r>
            <w:proofErr w:type="spellEnd"/>
            <w:r w:rsidRPr="00C37788">
              <w:rPr>
                <w:rFonts w:cs="Calibri"/>
                <w:color w:val="000000"/>
                <w:sz w:val="24"/>
                <w:szCs w:val="24"/>
                <w:lang w:val="en-US"/>
              </w:rPr>
              <w:t xml:space="preserve"> </w:t>
            </w:r>
            <w:r w:rsidRPr="00C37788">
              <w:rPr>
                <w:rFonts w:cs="Calibri"/>
                <w:color w:val="000000"/>
                <w:sz w:val="24"/>
                <w:szCs w:val="24"/>
                <w:shd w:val="clear" w:color="auto" w:fill="FFFFFF"/>
                <w:lang w:val="en-US"/>
              </w:rPr>
              <w:t>utilize and advance the state-of-art in experimentation and modeling to control light and energy transfer in rare earth complexes and explores their functionality in terms of chemical and electronic structure and of extended environments. The outcome refers to new generation efficient IR-to-visible upconverting nanomaterials with a judicious control of the emission colors.</w:t>
            </w:r>
            <w:r w:rsidRPr="00C37788">
              <w:rPr>
                <w:rFonts w:cs="Calibri"/>
                <w:color w:val="000000"/>
                <w:sz w:val="24"/>
                <w:szCs w:val="24"/>
                <w:lang w:val="en-US"/>
              </w:rPr>
              <w:t xml:space="preserve"> It has been implemented in prototype solar cells, and was recently combined with </w:t>
            </w:r>
            <w:proofErr w:type="spellStart"/>
            <w:r w:rsidRPr="00C37788">
              <w:rPr>
                <w:rFonts w:cs="Calibri"/>
                <w:color w:val="000000"/>
                <w:sz w:val="24"/>
                <w:szCs w:val="24"/>
                <w:lang w:val="en-US"/>
              </w:rPr>
              <w:t>nanolenses</w:t>
            </w:r>
            <w:proofErr w:type="spellEnd"/>
            <w:r w:rsidRPr="00C37788">
              <w:rPr>
                <w:rFonts w:cs="Calibri"/>
                <w:color w:val="000000"/>
                <w:sz w:val="24"/>
                <w:szCs w:val="24"/>
                <w:lang w:val="en-US"/>
              </w:rPr>
              <w:t>, leading to improved efficiency.</w:t>
            </w:r>
          </w:p>
          <w:p w14:paraId="0AD47F18" w14:textId="77777777" w:rsidR="009C5949" w:rsidRPr="00C37788" w:rsidRDefault="009C5949" w:rsidP="00D5047D">
            <w:pPr>
              <w:jc w:val="both"/>
              <w:rPr>
                <w:sz w:val="24"/>
                <w:szCs w:val="24"/>
                <w:lang w:val="en-US"/>
              </w:rPr>
            </w:pPr>
          </w:p>
          <w:p w14:paraId="2A2C8E31" w14:textId="77777777" w:rsidR="000D7964" w:rsidRPr="00C37788" w:rsidRDefault="000D7964" w:rsidP="00D5047D">
            <w:pPr>
              <w:spacing w:after="120"/>
              <w:rPr>
                <w:rFonts w:cs="Calibri"/>
                <w:i/>
                <w:sz w:val="24"/>
                <w:szCs w:val="24"/>
                <w:lang w:val="en-US"/>
              </w:rPr>
            </w:pPr>
            <w:r w:rsidRPr="00C37788">
              <w:rPr>
                <w:rFonts w:cs="Calibri"/>
                <w:b/>
                <w:sz w:val="24"/>
                <w:szCs w:val="24"/>
                <w:lang w:val="en-US"/>
              </w:rPr>
              <w:t>d.</w:t>
            </w:r>
            <w:r w:rsidRPr="00C37788">
              <w:rPr>
                <w:rFonts w:cs="Calibri"/>
                <w:i/>
                <w:sz w:val="24"/>
                <w:szCs w:val="24"/>
                <w:lang w:val="en-US"/>
              </w:rPr>
              <w:t xml:space="preserve"> </w:t>
            </w:r>
            <w:r w:rsidRPr="00C37788">
              <w:rPr>
                <w:rFonts w:cs="Calibri"/>
                <w:b/>
                <w:bCs/>
                <w:i/>
                <w:sz w:val="24"/>
                <w:szCs w:val="24"/>
                <w:lang w:val="en-US"/>
              </w:rPr>
              <w:t>Impact cases</w:t>
            </w:r>
            <w:r w:rsidRPr="00C37788">
              <w:rPr>
                <w:rFonts w:cs="Calibri"/>
                <w:i/>
                <w:sz w:val="24"/>
                <w:szCs w:val="24"/>
                <w:lang w:val="en-US"/>
              </w:rPr>
              <w:t xml:space="preserve"> </w:t>
            </w:r>
          </w:p>
          <w:p w14:paraId="0A57B4B0" w14:textId="77777777" w:rsidR="000D7964" w:rsidRPr="00C37788" w:rsidRDefault="000D7964" w:rsidP="00D5047D">
            <w:pPr>
              <w:pStyle w:val="Normalwebb"/>
              <w:spacing w:before="0" w:beforeAutospacing="0" w:after="120" w:afterAutospacing="0"/>
              <w:jc w:val="both"/>
              <w:rPr>
                <w:rFonts w:ascii="Times New Roman" w:hAnsi="Times New Roman"/>
                <w:lang w:val="en-US"/>
              </w:rPr>
            </w:pPr>
            <w:r w:rsidRPr="00C37788">
              <w:rPr>
                <w:rFonts w:cs="Calibri"/>
                <w:color w:val="000000"/>
                <w:lang w:val="en-US"/>
              </w:rPr>
              <w:t>We have selected one impact case from each of our three research themes Software, Energy, and Light. </w:t>
            </w:r>
          </w:p>
          <w:p w14:paraId="61BB70F8" w14:textId="77777777" w:rsidR="00CD56A1" w:rsidRPr="00C37788" w:rsidRDefault="00CD56A1" w:rsidP="00D5047D">
            <w:pPr>
              <w:pStyle w:val="Normalwebb"/>
              <w:spacing w:before="0" w:beforeAutospacing="0" w:after="120" w:afterAutospacing="0"/>
              <w:jc w:val="both"/>
              <w:rPr>
                <w:rFonts w:cs="Calibri"/>
                <w:b/>
                <w:color w:val="000000"/>
                <w:lang w:val="en-US"/>
              </w:rPr>
            </w:pPr>
            <w:r w:rsidRPr="00C37788">
              <w:rPr>
                <w:rFonts w:cs="Calibri"/>
                <w:b/>
                <w:i/>
                <w:iCs/>
                <w:color w:val="000000"/>
                <w:lang w:val="en-US"/>
              </w:rPr>
              <w:t xml:space="preserve">Impact case 1 - </w:t>
            </w:r>
            <w:r w:rsidR="000D7964" w:rsidRPr="00C37788">
              <w:rPr>
                <w:rFonts w:cs="Calibri"/>
                <w:b/>
                <w:i/>
                <w:iCs/>
                <w:color w:val="000000"/>
                <w:lang w:val="en-US"/>
              </w:rPr>
              <w:t>Software</w:t>
            </w:r>
            <w:r w:rsidR="000D7964" w:rsidRPr="00C37788">
              <w:rPr>
                <w:rFonts w:cs="Calibri"/>
                <w:b/>
                <w:color w:val="000000"/>
                <w:lang w:val="en-US"/>
              </w:rPr>
              <w:t xml:space="preserve"> </w:t>
            </w:r>
          </w:p>
          <w:p w14:paraId="6EE9BA4D" w14:textId="77777777" w:rsidR="000D7964" w:rsidRPr="00C37788" w:rsidRDefault="000D7964" w:rsidP="00D5047D">
            <w:pPr>
              <w:pStyle w:val="Normalwebb"/>
              <w:spacing w:before="0" w:beforeAutospacing="0" w:after="120" w:afterAutospacing="0"/>
              <w:jc w:val="both"/>
              <w:rPr>
                <w:lang w:val="en-US"/>
              </w:rPr>
            </w:pPr>
            <w:proofErr w:type="spellStart"/>
            <w:r w:rsidRPr="00C37788">
              <w:rPr>
                <w:rFonts w:cs="Calibri"/>
                <w:color w:val="000000"/>
                <w:lang w:val="en-US"/>
              </w:rPr>
              <w:t>VeloxChem</w:t>
            </w:r>
            <w:proofErr w:type="spellEnd"/>
            <w:r w:rsidRPr="00C37788">
              <w:rPr>
                <w:rFonts w:cs="Calibri"/>
                <w:color w:val="000000"/>
                <w:lang w:val="en-US"/>
              </w:rPr>
              <w:t xml:space="preserve"> (</w:t>
            </w:r>
            <w:hyperlink r:id="rId80" w:history="1">
              <w:r w:rsidRPr="00C37788">
                <w:rPr>
                  <w:rStyle w:val="Hyperlnk"/>
                  <w:rFonts w:cs="Calibri"/>
                  <w:color w:val="1155CC"/>
                  <w:lang w:val="en-US"/>
                </w:rPr>
                <w:t>https://veloxchem.org</w:t>
              </w:r>
            </w:hyperlink>
            <w:r w:rsidRPr="00C37788">
              <w:rPr>
                <w:rFonts w:cs="Calibri"/>
                <w:color w:val="000000"/>
                <w:lang w:val="en-US"/>
              </w:rPr>
              <w:t xml:space="preserve">) represents the core of TCB’s efforts in software development. It implements spectroscopy simulations based on Kohn–Sham density functional theory (DFT) and demonstrates unprecedented parallelization and vectorization on modern HPC cluster computers. The project goal is to enable quantum molecular modeling on Europe’s future </w:t>
            </w:r>
            <w:proofErr w:type="spellStart"/>
            <w:r w:rsidRPr="00C37788">
              <w:rPr>
                <w:rFonts w:cs="Calibri"/>
                <w:color w:val="000000"/>
                <w:lang w:val="en-US"/>
              </w:rPr>
              <w:t>exascale</w:t>
            </w:r>
            <w:proofErr w:type="spellEnd"/>
            <w:r w:rsidRPr="00C37788">
              <w:rPr>
                <w:rFonts w:cs="Calibri"/>
                <w:color w:val="000000"/>
                <w:lang w:val="en-US"/>
              </w:rPr>
              <w:t xml:space="preserve"> computer systems within the </w:t>
            </w:r>
            <w:proofErr w:type="spellStart"/>
            <w:r w:rsidRPr="00C37788">
              <w:rPr>
                <w:rFonts w:cs="Calibri"/>
                <w:color w:val="000000"/>
                <w:lang w:val="en-US"/>
              </w:rPr>
              <w:t>EuroHPC</w:t>
            </w:r>
            <w:proofErr w:type="spellEnd"/>
            <w:r w:rsidRPr="00C37788">
              <w:rPr>
                <w:rFonts w:cs="Calibri"/>
                <w:color w:val="000000"/>
                <w:lang w:val="en-US"/>
              </w:rPr>
              <w:t xml:space="preserve"> initiative. </w:t>
            </w:r>
          </w:p>
          <w:p w14:paraId="179CFE82" w14:textId="77777777" w:rsidR="00CD56A1" w:rsidRPr="00C37788" w:rsidRDefault="00CD56A1" w:rsidP="00D5047D">
            <w:pPr>
              <w:pStyle w:val="Normalwebb"/>
              <w:spacing w:before="0" w:beforeAutospacing="0" w:after="120" w:afterAutospacing="0"/>
              <w:jc w:val="both"/>
              <w:rPr>
                <w:rFonts w:cs="Calibri"/>
                <w:b/>
                <w:color w:val="000000"/>
                <w:lang w:val="en-US"/>
              </w:rPr>
            </w:pPr>
            <w:r w:rsidRPr="00C37788">
              <w:rPr>
                <w:rFonts w:cs="Calibri"/>
                <w:b/>
                <w:i/>
                <w:iCs/>
                <w:color w:val="000000"/>
                <w:lang w:val="en-US"/>
              </w:rPr>
              <w:t xml:space="preserve">Impact case 2 - </w:t>
            </w:r>
            <w:r w:rsidR="000D7964" w:rsidRPr="00C37788">
              <w:rPr>
                <w:rFonts w:cs="Calibri"/>
                <w:b/>
                <w:i/>
                <w:iCs/>
                <w:color w:val="000000"/>
                <w:lang w:val="en-US"/>
              </w:rPr>
              <w:t>Energy</w:t>
            </w:r>
            <w:r w:rsidR="000D7964" w:rsidRPr="00C37788">
              <w:rPr>
                <w:rFonts w:cs="Calibri"/>
                <w:b/>
                <w:color w:val="000000"/>
                <w:lang w:val="en-US"/>
              </w:rPr>
              <w:t xml:space="preserve"> </w:t>
            </w:r>
          </w:p>
          <w:p w14:paraId="7CDC6F4E" w14:textId="77777777" w:rsidR="000D7964" w:rsidRPr="00C37788" w:rsidRDefault="000D7964" w:rsidP="00D5047D">
            <w:pPr>
              <w:pStyle w:val="Normalwebb"/>
              <w:spacing w:before="0" w:beforeAutospacing="0" w:after="120" w:afterAutospacing="0"/>
              <w:jc w:val="both"/>
              <w:rPr>
                <w:lang w:val="en-US"/>
              </w:rPr>
            </w:pPr>
            <w:r w:rsidRPr="00C37788">
              <w:rPr>
                <w:rFonts w:cs="Calibri"/>
                <w:color w:val="000000"/>
                <w:lang w:val="en-US"/>
              </w:rPr>
              <w:t>TCB’s development of empirical valence bond (EVB) models to study molecular catalysts in complex environments was highlighted by ACS. Describing all steps of the O–O bond formation between two ruthenium complexes in water, the publication in ACS Catalysis (</w:t>
            </w:r>
            <w:hyperlink r:id="rId81" w:history="1">
              <w:r w:rsidRPr="00C37788">
                <w:rPr>
                  <w:rStyle w:val="Hyperlnk"/>
                  <w:rFonts w:cs="Calibri"/>
                  <w:color w:val="1155CC"/>
                  <w:lang w:val="en-US"/>
                </w:rPr>
                <w:t>https://doi.org/10.1021/acscatal.8b02519</w:t>
              </w:r>
            </w:hyperlink>
            <w:r w:rsidRPr="00C37788">
              <w:rPr>
                <w:rFonts w:cs="Calibri"/>
                <w:color w:val="000000"/>
                <w:lang w:val="en-US"/>
              </w:rPr>
              <w:t>) was highlighted as the editor’s choice and was displayed on the main ACS publication site. The model showed that the key step to understand in this reaction is the formation of a supramolecular complex from two free catalysts, a step that is not possible to model with any accuracy using continuum solvation models.</w:t>
            </w:r>
          </w:p>
          <w:p w14:paraId="2FA6F860" w14:textId="77777777" w:rsidR="00CD56A1" w:rsidRPr="00C37788" w:rsidRDefault="00CD56A1" w:rsidP="00D5047D">
            <w:pPr>
              <w:jc w:val="both"/>
              <w:rPr>
                <w:rFonts w:cs="Calibri"/>
                <w:b/>
                <w:color w:val="000000"/>
                <w:sz w:val="24"/>
                <w:szCs w:val="24"/>
                <w:lang w:val="en-US"/>
              </w:rPr>
            </w:pPr>
            <w:r w:rsidRPr="00C37788">
              <w:rPr>
                <w:rFonts w:cs="Calibri"/>
                <w:b/>
                <w:i/>
                <w:iCs/>
                <w:color w:val="000000"/>
                <w:sz w:val="24"/>
                <w:szCs w:val="24"/>
                <w:lang w:val="en-US"/>
              </w:rPr>
              <w:t xml:space="preserve">Impact case 3 - </w:t>
            </w:r>
            <w:r w:rsidR="000D7964" w:rsidRPr="00C37788">
              <w:rPr>
                <w:rFonts w:cs="Calibri"/>
                <w:b/>
                <w:i/>
                <w:iCs/>
                <w:color w:val="000000"/>
                <w:sz w:val="24"/>
                <w:szCs w:val="24"/>
                <w:lang w:val="en-US"/>
              </w:rPr>
              <w:t>Light</w:t>
            </w:r>
            <w:r w:rsidR="000D7964" w:rsidRPr="00C37788">
              <w:rPr>
                <w:rFonts w:cs="Calibri"/>
                <w:b/>
                <w:color w:val="000000"/>
                <w:sz w:val="24"/>
                <w:szCs w:val="24"/>
                <w:lang w:val="en-US"/>
              </w:rPr>
              <w:t xml:space="preserve"> </w:t>
            </w:r>
          </w:p>
          <w:p w14:paraId="33934A3A" w14:textId="77777777" w:rsidR="000D7964" w:rsidRPr="00C37788" w:rsidRDefault="000D7964" w:rsidP="00D5047D">
            <w:pPr>
              <w:jc w:val="both"/>
              <w:rPr>
                <w:sz w:val="24"/>
                <w:szCs w:val="24"/>
                <w:lang w:val="en-US"/>
              </w:rPr>
            </w:pPr>
            <w:r w:rsidRPr="00C37788">
              <w:rPr>
                <w:rFonts w:cs="Calibri"/>
                <w:color w:val="000000"/>
                <w:sz w:val="24"/>
                <w:szCs w:val="24"/>
                <w:lang w:val="en-US"/>
              </w:rPr>
              <w:t>TCB’s development of a classical–quantum hybrid approach to simulate resonant inelastic X-ray scattering (RIXS) of liquids was recently published in Nature Communications (</w:t>
            </w:r>
            <w:hyperlink r:id="rId82" w:history="1">
              <w:r w:rsidRPr="00C37788">
                <w:rPr>
                  <w:rStyle w:val="Hyperlnk"/>
                  <w:rFonts w:cs="Calibri"/>
                  <w:color w:val="1155CC"/>
                  <w:sz w:val="24"/>
                  <w:szCs w:val="24"/>
                  <w:lang w:val="en-US"/>
                </w:rPr>
                <w:t>https://doi.org/10.1038/s41467-019-4</w:t>
              </w:r>
            </w:hyperlink>
            <w:r w:rsidRPr="00C37788">
              <w:rPr>
                <w:rFonts w:cs="Calibri"/>
                <w:color w:val="000000"/>
                <w:sz w:val="24"/>
                <w:szCs w:val="24"/>
                <w:lang w:val="en-US"/>
              </w:rPr>
              <w:t xml:space="preserve">). The developed method is based on a combination of </w:t>
            </w:r>
            <w:r w:rsidRPr="00C37788">
              <w:rPr>
                <w:rFonts w:cs="Calibri"/>
                <w:i/>
                <w:iCs/>
                <w:color w:val="000000"/>
                <w:sz w:val="24"/>
                <w:szCs w:val="24"/>
                <w:lang w:val="en-US"/>
              </w:rPr>
              <w:t>ab initio</w:t>
            </w:r>
            <w:r w:rsidRPr="00C37788">
              <w:rPr>
                <w:rFonts w:cs="Calibri"/>
                <w:color w:val="000000"/>
                <w:sz w:val="24"/>
                <w:szCs w:val="24"/>
                <w:lang w:val="en-US"/>
              </w:rPr>
              <w:t xml:space="preserve"> molecular dynamics, density functional theory, and quantum nuclear wave packet propagation and it allowed for the first time to reproduce with unprecedented accuracy the experimental RIXS data of liquids (water and </w:t>
            </w:r>
            <w:r w:rsidRPr="00C37788">
              <w:rPr>
                <w:rFonts w:cs="Calibri"/>
                <w:color w:val="000000"/>
                <w:sz w:val="24"/>
                <w:szCs w:val="24"/>
                <w:lang w:val="en-US"/>
              </w:rPr>
              <w:lastRenderedPageBreak/>
              <w:t>methanol) with strong hydrogen bonds. This work sheds light on the fundamental issue of local structures in liquids.</w:t>
            </w:r>
          </w:p>
          <w:p w14:paraId="34935442" w14:textId="77777777" w:rsidR="000D7964" w:rsidRPr="00C37788" w:rsidRDefault="000D7964" w:rsidP="00D5047D">
            <w:pPr>
              <w:spacing w:after="120"/>
              <w:rPr>
                <w:rFonts w:cs="Calibri"/>
                <w:i/>
                <w:sz w:val="24"/>
                <w:szCs w:val="24"/>
                <w:lang w:val="en-US"/>
              </w:rPr>
            </w:pPr>
            <w:r w:rsidRPr="00C37788">
              <w:rPr>
                <w:rFonts w:cs="Calibri"/>
                <w:b/>
                <w:sz w:val="24"/>
                <w:szCs w:val="24"/>
                <w:lang w:val="en-US"/>
              </w:rPr>
              <w:t>e.</w:t>
            </w:r>
            <w:r w:rsidRPr="00C37788">
              <w:rPr>
                <w:rFonts w:cs="Calibri"/>
                <w:i/>
                <w:sz w:val="24"/>
                <w:szCs w:val="24"/>
                <w:lang w:val="en-US"/>
              </w:rPr>
              <w:t xml:space="preserve"> </w:t>
            </w:r>
            <w:r w:rsidRPr="00C37788">
              <w:rPr>
                <w:rFonts w:cs="Calibri"/>
                <w:b/>
                <w:bCs/>
                <w:i/>
                <w:sz w:val="24"/>
                <w:szCs w:val="24"/>
                <w:lang w:val="en-US"/>
              </w:rPr>
              <w:t>Structure for increased impact</w:t>
            </w:r>
            <w:r w:rsidRPr="00C37788">
              <w:rPr>
                <w:rFonts w:cs="Calibri"/>
                <w:i/>
                <w:sz w:val="24"/>
                <w:szCs w:val="24"/>
                <w:lang w:val="en-US"/>
              </w:rPr>
              <w:t xml:space="preserve"> </w:t>
            </w:r>
          </w:p>
          <w:p w14:paraId="131442DE" w14:textId="77777777" w:rsidR="000D7964" w:rsidRPr="00C37788" w:rsidRDefault="000D7964" w:rsidP="00D5047D">
            <w:pPr>
              <w:spacing w:after="0"/>
              <w:jc w:val="both"/>
              <w:rPr>
                <w:rFonts w:ascii="Times New Roman" w:hAnsi="Times New Roman"/>
                <w:sz w:val="24"/>
                <w:szCs w:val="24"/>
                <w:lang w:val="en-US"/>
              </w:rPr>
            </w:pPr>
            <w:r w:rsidRPr="00C37788">
              <w:rPr>
                <w:rFonts w:cs="Calibri"/>
                <w:color w:val="000000"/>
                <w:sz w:val="24"/>
                <w:szCs w:val="24"/>
                <w:lang w:val="en-US"/>
              </w:rPr>
              <w:t>TCB has no developed processes, procedures, or mechanisms to promote its societal impact. Opportunities are rare and handled on a case-to-case basis.</w:t>
            </w:r>
          </w:p>
        </w:tc>
      </w:tr>
    </w:tbl>
    <w:p w14:paraId="7D1C5170" w14:textId="77777777" w:rsidR="000D7964" w:rsidRPr="00C37788" w:rsidRDefault="000D7964" w:rsidP="000D7964">
      <w:pPr>
        <w:pStyle w:val="Brdtext"/>
        <w:spacing w:after="0" w:line="240" w:lineRule="auto"/>
        <w:rPr>
          <w:rFonts w:cs="Calibri"/>
          <w:szCs w:val="24"/>
          <w:lang w:val="en-US"/>
        </w:rPr>
      </w:pPr>
    </w:p>
    <w:tbl>
      <w:tblPr>
        <w:tblW w:w="0" w:type="auto"/>
        <w:tblInd w:w="10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A0" w:firstRow="1" w:lastRow="0" w:firstColumn="1" w:lastColumn="0" w:noHBand="0" w:noVBand="0"/>
      </w:tblPr>
      <w:tblGrid>
        <w:gridCol w:w="8789"/>
      </w:tblGrid>
      <w:tr w:rsidR="000D7964" w:rsidRPr="00C37788" w14:paraId="71C4E8A4" w14:textId="77777777" w:rsidTr="00D5047D">
        <w:tc>
          <w:tcPr>
            <w:tcW w:w="8789" w:type="dxa"/>
            <w:shd w:val="clear" w:color="auto" w:fill="D9D9D9" w:themeFill="background1" w:themeFillShade="D9"/>
          </w:tcPr>
          <w:p w14:paraId="426D2F85" w14:textId="77777777" w:rsidR="000D7964" w:rsidRPr="00C37788" w:rsidRDefault="000D7964" w:rsidP="00D5047D">
            <w:pPr>
              <w:spacing w:after="0"/>
              <w:rPr>
                <w:rStyle w:val="Stark"/>
                <w:rFonts w:cs="Calibri"/>
                <w:sz w:val="24"/>
                <w:szCs w:val="24"/>
                <w:lang w:val="en-US"/>
              </w:rPr>
            </w:pPr>
            <w:r w:rsidRPr="00C37788">
              <w:rPr>
                <w:rFonts w:cs="Calibri"/>
                <w:b/>
                <w:sz w:val="24"/>
                <w:szCs w:val="24"/>
                <w:lang w:val="en-US"/>
              </w:rPr>
              <w:t>7. Other</w:t>
            </w:r>
          </w:p>
        </w:tc>
      </w:tr>
      <w:tr w:rsidR="000D7964" w:rsidRPr="00B52002" w14:paraId="2DE2E79F" w14:textId="77777777" w:rsidTr="00D5047D">
        <w:tc>
          <w:tcPr>
            <w:tcW w:w="8789" w:type="dxa"/>
          </w:tcPr>
          <w:p w14:paraId="2A1DC7ED" w14:textId="77777777" w:rsidR="000D7964" w:rsidRPr="00C37788" w:rsidRDefault="000D7964" w:rsidP="00D5047D">
            <w:pPr>
              <w:spacing w:after="120"/>
              <w:rPr>
                <w:rFonts w:cs="Calibri"/>
                <w:i/>
                <w:sz w:val="24"/>
                <w:szCs w:val="24"/>
                <w:lang w:val="en-US"/>
              </w:rPr>
            </w:pPr>
            <w:r w:rsidRPr="00C37788">
              <w:rPr>
                <w:rFonts w:cs="Calibri"/>
                <w:b/>
                <w:sz w:val="24"/>
                <w:szCs w:val="24"/>
                <w:lang w:val="en-US"/>
              </w:rPr>
              <w:t xml:space="preserve">a. </w:t>
            </w:r>
            <w:r w:rsidRPr="00C37788">
              <w:rPr>
                <w:rStyle w:val="Rubrik3Char"/>
                <w:rFonts w:ascii="Calibri" w:eastAsia="Arial" w:hAnsi="Calibri" w:cs="Calibri"/>
                <w:b/>
                <w:i/>
                <w:szCs w:val="24"/>
                <w:lang w:val="en-US"/>
              </w:rPr>
              <w:t>Specifics that the d</w:t>
            </w:r>
            <w:r w:rsidRPr="00C37788">
              <w:rPr>
                <w:rStyle w:val="Rubrik3Char"/>
                <w:rFonts w:ascii="Calibri" w:eastAsia="Arial" w:hAnsi="Calibri"/>
                <w:b/>
                <w:i/>
                <w:szCs w:val="24"/>
                <w:lang w:val="en-US"/>
              </w:rPr>
              <w:t>epartment</w:t>
            </w:r>
            <w:r w:rsidRPr="00C37788">
              <w:rPr>
                <w:rStyle w:val="Rubrik3Char"/>
                <w:rFonts w:ascii="Calibri" w:eastAsia="Arial" w:hAnsi="Calibri" w:cs="Calibri"/>
                <w:b/>
                <w:i/>
                <w:szCs w:val="24"/>
                <w:lang w:val="en-US"/>
              </w:rPr>
              <w:t xml:space="preserve"> wishes to mention and describe</w:t>
            </w:r>
            <w:r w:rsidRPr="00C37788">
              <w:rPr>
                <w:rFonts w:cs="Calibri"/>
                <w:i/>
                <w:sz w:val="24"/>
                <w:szCs w:val="24"/>
                <w:lang w:val="en-US"/>
              </w:rPr>
              <w:t xml:space="preserve"> </w:t>
            </w:r>
          </w:p>
          <w:p w14:paraId="538B9BC0" w14:textId="77777777" w:rsidR="000D7964" w:rsidRPr="00C37788" w:rsidRDefault="000D7964" w:rsidP="00D5047D">
            <w:pPr>
              <w:spacing w:after="0"/>
              <w:jc w:val="both"/>
              <w:rPr>
                <w:rFonts w:ascii="Times New Roman" w:hAnsi="Times New Roman"/>
                <w:sz w:val="24"/>
                <w:szCs w:val="24"/>
                <w:lang w:val="en-US"/>
              </w:rPr>
            </w:pPr>
            <w:r w:rsidRPr="00C37788">
              <w:rPr>
                <w:rFonts w:cs="Calibri"/>
                <w:color w:val="000000"/>
                <w:sz w:val="24"/>
                <w:szCs w:val="24"/>
                <w:lang w:val="en-US"/>
              </w:rPr>
              <w:t>TCB agrees with the identified panel-wide issues of external character that are described in Section A of this report and that threatens to reduce our strength and competitiveness.</w:t>
            </w:r>
          </w:p>
        </w:tc>
      </w:tr>
    </w:tbl>
    <w:p w14:paraId="74DC948D" w14:textId="77777777" w:rsidR="000D7964" w:rsidRPr="00C37788" w:rsidRDefault="000D7964" w:rsidP="000D7964">
      <w:pPr>
        <w:tabs>
          <w:tab w:val="left" w:pos="2179"/>
        </w:tabs>
        <w:rPr>
          <w:rFonts w:eastAsiaTheme="majorEastAsia" w:cs="Calibri"/>
          <w:sz w:val="24"/>
          <w:szCs w:val="24"/>
          <w:lang w:val="en-US"/>
        </w:rPr>
      </w:pPr>
    </w:p>
    <w:p w14:paraId="4D3BE49A" w14:textId="3E3F2F8D" w:rsidR="000D7964" w:rsidRPr="00C37788" w:rsidRDefault="000D7964">
      <w:pPr>
        <w:rPr>
          <w:sz w:val="24"/>
          <w:szCs w:val="24"/>
          <w:lang w:val="en-US"/>
        </w:rPr>
      </w:pPr>
    </w:p>
    <w:p w14:paraId="19100992" w14:textId="371C045D" w:rsidR="008D2965" w:rsidRDefault="008D2965">
      <w:pPr>
        <w:rPr>
          <w:sz w:val="24"/>
          <w:szCs w:val="24"/>
          <w:lang w:val="en-US"/>
        </w:rPr>
      </w:pPr>
    </w:p>
    <w:p w14:paraId="48E0225A" w14:textId="5992A3DF" w:rsidR="00F711EC" w:rsidRDefault="00F711EC">
      <w:pPr>
        <w:rPr>
          <w:sz w:val="24"/>
          <w:szCs w:val="24"/>
          <w:lang w:val="en-US"/>
        </w:rPr>
      </w:pPr>
    </w:p>
    <w:p w14:paraId="69A57F4C" w14:textId="0D1165EC" w:rsidR="00F711EC" w:rsidRDefault="00F711EC">
      <w:pPr>
        <w:rPr>
          <w:sz w:val="24"/>
          <w:szCs w:val="24"/>
          <w:lang w:val="en-US"/>
        </w:rPr>
      </w:pPr>
    </w:p>
    <w:p w14:paraId="6F7FC401" w14:textId="138F6030" w:rsidR="00F711EC" w:rsidRDefault="00F711EC">
      <w:pPr>
        <w:rPr>
          <w:sz w:val="24"/>
          <w:szCs w:val="24"/>
          <w:lang w:val="en-US"/>
        </w:rPr>
      </w:pPr>
    </w:p>
    <w:p w14:paraId="7E69D4CB" w14:textId="3D157B43" w:rsidR="00F711EC" w:rsidRDefault="00F711EC">
      <w:pPr>
        <w:rPr>
          <w:sz w:val="24"/>
          <w:szCs w:val="24"/>
          <w:lang w:val="en-US"/>
        </w:rPr>
      </w:pPr>
    </w:p>
    <w:p w14:paraId="7C269B91" w14:textId="702B0EE5" w:rsidR="00F711EC" w:rsidRDefault="00F711EC">
      <w:pPr>
        <w:rPr>
          <w:sz w:val="24"/>
          <w:szCs w:val="24"/>
          <w:lang w:val="en-US"/>
        </w:rPr>
      </w:pPr>
    </w:p>
    <w:p w14:paraId="3EE765E5" w14:textId="4E3CE206" w:rsidR="00F711EC" w:rsidRDefault="00F711EC">
      <w:pPr>
        <w:rPr>
          <w:sz w:val="24"/>
          <w:szCs w:val="24"/>
          <w:lang w:val="en-US"/>
        </w:rPr>
      </w:pPr>
    </w:p>
    <w:p w14:paraId="10B7E63C" w14:textId="7A084E68" w:rsidR="00F711EC" w:rsidRDefault="00F711EC">
      <w:pPr>
        <w:rPr>
          <w:sz w:val="24"/>
          <w:szCs w:val="24"/>
          <w:lang w:val="en-US"/>
        </w:rPr>
      </w:pPr>
    </w:p>
    <w:p w14:paraId="2BB4D7FB" w14:textId="53CE76BF" w:rsidR="00F711EC" w:rsidRDefault="00F711EC">
      <w:pPr>
        <w:rPr>
          <w:sz w:val="24"/>
          <w:szCs w:val="24"/>
          <w:lang w:val="en-US"/>
        </w:rPr>
      </w:pPr>
    </w:p>
    <w:p w14:paraId="32AE70ED" w14:textId="692F1162" w:rsidR="00F711EC" w:rsidRDefault="00F711EC">
      <w:pPr>
        <w:rPr>
          <w:sz w:val="24"/>
          <w:szCs w:val="24"/>
          <w:lang w:val="en-US"/>
        </w:rPr>
      </w:pPr>
    </w:p>
    <w:p w14:paraId="4DBABBE9" w14:textId="0FC7B549" w:rsidR="00F711EC" w:rsidRDefault="00F711EC">
      <w:pPr>
        <w:rPr>
          <w:sz w:val="24"/>
          <w:szCs w:val="24"/>
          <w:lang w:val="en-US"/>
        </w:rPr>
      </w:pPr>
    </w:p>
    <w:p w14:paraId="7B826A9D" w14:textId="5540F29C" w:rsidR="00F711EC" w:rsidRDefault="00F711EC">
      <w:pPr>
        <w:rPr>
          <w:sz w:val="24"/>
          <w:szCs w:val="24"/>
          <w:lang w:val="en-US"/>
        </w:rPr>
      </w:pPr>
    </w:p>
    <w:p w14:paraId="37A821F7" w14:textId="482BCBA9" w:rsidR="00F711EC" w:rsidRDefault="00F711EC">
      <w:pPr>
        <w:rPr>
          <w:sz w:val="24"/>
          <w:szCs w:val="24"/>
          <w:lang w:val="en-US"/>
        </w:rPr>
      </w:pPr>
    </w:p>
    <w:p w14:paraId="5330DE72" w14:textId="14D2A345" w:rsidR="00F711EC" w:rsidRDefault="00F711EC">
      <w:pPr>
        <w:rPr>
          <w:sz w:val="24"/>
          <w:szCs w:val="24"/>
          <w:lang w:val="en-US"/>
        </w:rPr>
      </w:pPr>
    </w:p>
    <w:p w14:paraId="6FCE3819" w14:textId="554B1376" w:rsidR="00F711EC" w:rsidRDefault="00F711EC">
      <w:pPr>
        <w:rPr>
          <w:sz w:val="24"/>
          <w:szCs w:val="24"/>
          <w:lang w:val="en-US"/>
        </w:rPr>
      </w:pPr>
    </w:p>
    <w:p w14:paraId="3C3683CA" w14:textId="126AA1C5" w:rsidR="00F711EC" w:rsidRDefault="00F711EC">
      <w:pPr>
        <w:rPr>
          <w:sz w:val="24"/>
          <w:szCs w:val="24"/>
          <w:lang w:val="en-US"/>
        </w:rPr>
      </w:pPr>
    </w:p>
    <w:p w14:paraId="1FCCBDB0" w14:textId="0C95C87B" w:rsidR="00F711EC" w:rsidRDefault="00F711EC">
      <w:pPr>
        <w:rPr>
          <w:sz w:val="24"/>
          <w:szCs w:val="24"/>
          <w:lang w:val="en-US"/>
        </w:rPr>
      </w:pPr>
    </w:p>
    <w:p w14:paraId="6938CB5B" w14:textId="52A76777" w:rsidR="00F711EC" w:rsidRDefault="00F711EC">
      <w:pPr>
        <w:rPr>
          <w:sz w:val="24"/>
          <w:szCs w:val="24"/>
          <w:lang w:val="en-US"/>
        </w:rPr>
      </w:pPr>
    </w:p>
    <w:p w14:paraId="4865BF9F" w14:textId="02750B82" w:rsidR="008D2965" w:rsidRPr="00C37788" w:rsidRDefault="008D2965">
      <w:pPr>
        <w:rPr>
          <w:sz w:val="24"/>
          <w:szCs w:val="24"/>
          <w:lang w:val="en-US"/>
        </w:rPr>
      </w:pPr>
    </w:p>
    <w:p w14:paraId="4B32273A" w14:textId="252BBE85" w:rsidR="008D2965" w:rsidRPr="005002B0" w:rsidRDefault="008D2965" w:rsidP="008D2965">
      <w:pPr>
        <w:spacing w:after="0"/>
        <w:rPr>
          <w:rFonts w:ascii="Calibri" w:eastAsiaTheme="majorEastAsia" w:hAnsi="Calibri" w:cs="Calibri"/>
          <w:b/>
          <w:bCs/>
          <w:sz w:val="24"/>
          <w:szCs w:val="24"/>
          <w:lang w:val="en-US"/>
        </w:rPr>
      </w:pPr>
      <w:r w:rsidRPr="00F773BC">
        <w:rPr>
          <w:rFonts w:ascii="Calibri" w:eastAsiaTheme="majorEastAsia" w:hAnsi="Calibri" w:cs="Calibri"/>
          <w:b/>
          <w:bCs/>
          <w:sz w:val="24"/>
          <w:szCs w:val="24"/>
          <w:lang w:val="en-GB"/>
        </w:rPr>
        <w:lastRenderedPageBreak/>
        <w:t>C) ATTACHMENTS</w:t>
      </w:r>
    </w:p>
    <w:p w14:paraId="5F473E69" w14:textId="2E1CF887" w:rsidR="008D2965" w:rsidRDefault="008D2965">
      <w:pPr>
        <w:rPr>
          <w:lang w:val="en-US"/>
        </w:rPr>
      </w:pPr>
    </w:p>
    <w:p w14:paraId="352C6A2D" w14:textId="5260D526" w:rsidR="008D2965" w:rsidRDefault="008D2965" w:rsidP="008D2965">
      <w:pPr>
        <w:spacing w:after="0"/>
        <w:rPr>
          <w:rFonts w:ascii="Calibri" w:hAnsi="Calibri" w:cs="Calibri"/>
          <w:b/>
          <w:bCs/>
          <w:sz w:val="24"/>
          <w:szCs w:val="24"/>
          <w:lang w:val="en-GB"/>
        </w:rPr>
      </w:pPr>
      <w:r>
        <w:rPr>
          <w:rFonts w:ascii="Calibri" w:hAnsi="Calibri" w:cs="Calibri"/>
          <w:b/>
          <w:bCs/>
          <w:sz w:val="24"/>
          <w:szCs w:val="24"/>
          <w:lang w:val="en-GB"/>
        </w:rPr>
        <w:t xml:space="preserve">6d) Additional information related to Impact cases at the Department of Materials Science and Engineering. </w:t>
      </w:r>
    </w:p>
    <w:p w14:paraId="761500F3" w14:textId="77777777" w:rsidR="008D2965" w:rsidRDefault="008D2965" w:rsidP="008D2965">
      <w:pPr>
        <w:spacing w:after="0"/>
        <w:rPr>
          <w:rFonts w:ascii="Calibri" w:hAnsi="Calibri" w:cs="Calibri"/>
          <w:b/>
          <w:bCs/>
          <w:sz w:val="24"/>
          <w:szCs w:val="24"/>
          <w:lang w:val="en-GB"/>
        </w:rPr>
      </w:pPr>
    </w:p>
    <w:p w14:paraId="5277E3EC" w14:textId="77777777" w:rsidR="008D2965" w:rsidRPr="00310C0C" w:rsidRDefault="008D2965" w:rsidP="008D2965">
      <w:pPr>
        <w:spacing w:after="0"/>
        <w:jc w:val="both"/>
        <w:rPr>
          <w:b/>
          <w:sz w:val="24"/>
          <w:szCs w:val="24"/>
          <w:lang w:val="en-GB"/>
        </w:rPr>
      </w:pPr>
      <w:r w:rsidRPr="00310C0C">
        <w:rPr>
          <w:b/>
          <w:sz w:val="24"/>
          <w:szCs w:val="24"/>
          <w:lang w:val="en-GB"/>
        </w:rPr>
        <w:t xml:space="preserve">Case 1: </w:t>
      </w:r>
    </w:p>
    <w:p w14:paraId="5C6FB098" w14:textId="77777777" w:rsidR="008D2965" w:rsidRPr="00310C0C" w:rsidRDefault="008D2965" w:rsidP="008D2965">
      <w:pPr>
        <w:spacing w:after="0"/>
        <w:jc w:val="both"/>
        <w:rPr>
          <w:b/>
          <w:sz w:val="24"/>
          <w:szCs w:val="24"/>
          <w:lang w:val="en-GB"/>
        </w:rPr>
      </w:pPr>
      <w:r w:rsidRPr="00310C0C">
        <w:rPr>
          <w:sz w:val="24"/>
          <w:szCs w:val="24"/>
          <w:lang w:val="en-GB"/>
        </w:rPr>
        <w:t xml:space="preserve">Some examples of companies formed in the last years inspired by research ideas at MSE, FERRITICO </w:t>
      </w:r>
      <w:hyperlink r:id="rId83">
        <w:r w:rsidRPr="00310C0C">
          <w:rPr>
            <w:rStyle w:val="Hyperlnk"/>
            <w:sz w:val="24"/>
            <w:szCs w:val="24"/>
            <w:lang w:val="en-US"/>
          </w:rPr>
          <w:t>www.ferritico.com</w:t>
        </w:r>
      </w:hyperlink>
      <w:r w:rsidRPr="00310C0C">
        <w:rPr>
          <w:sz w:val="24"/>
          <w:szCs w:val="24"/>
          <w:lang w:val="en-US"/>
        </w:rPr>
        <w:t xml:space="preserve">  </w:t>
      </w:r>
    </w:p>
    <w:p w14:paraId="43D6AB95" w14:textId="77777777" w:rsidR="008D2965" w:rsidRPr="00310C0C" w:rsidRDefault="008D2965" w:rsidP="008D2965">
      <w:pPr>
        <w:spacing w:after="0"/>
        <w:jc w:val="both"/>
        <w:rPr>
          <w:rFonts w:eastAsia="Calibri" w:cs="Calibri"/>
          <w:sz w:val="24"/>
          <w:szCs w:val="24"/>
        </w:rPr>
      </w:pPr>
      <w:r w:rsidRPr="00310C0C">
        <w:rPr>
          <w:rFonts w:eastAsia="Calibri" w:cs="Calibri"/>
          <w:color w:val="000000"/>
          <w:sz w:val="24"/>
          <w:szCs w:val="24"/>
        </w:rPr>
        <w:t xml:space="preserve">QM4Mat </w:t>
      </w:r>
      <w:hyperlink r:id="rId84">
        <w:r w:rsidRPr="00310C0C">
          <w:rPr>
            <w:rStyle w:val="Hyperlnk"/>
            <w:rFonts w:eastAsia="Calibri" w:cs="Calibri"/>
            <w:sz w:val="24"/>
            <w:szCs w:val="24"/>
            <w:lang w:val="sv-SE"/>
          </w:rPr>
          <w:t>www.qm-forma.com</w:t>
        </w:r>
      </w:hyperlink>
      <w:r w:rsidRPr="00310C0C">
        <w:rPr>
          <w:rFonts w:eastAsia="Calibri" w:cs="Calibri"/>
          <w:color w:val="0000FF"/>
          <w:sz w:val="24"/>
          <w:szCs w:val="24"/>
          <w:u w:val="single"/>
        </w:rPr>
        <w:t>).</w:t>
      </w:r>
    </w:p>
    <w:p w14:paraId="1D815058" w14:textId="77777777" w:rsidR="008D2965" w:rsidRPr="00310C0C" w:rsidRDefault="008D2965" w:rsidP="008D2965">
      <w:pPr>
        <w:spacing w:after="0"/>
        <w:rPr>
          <w:rFonts w:eastAsia="Times New Roman" w:cs="Calibri"/>
          <w:sz w:val="24"/>
          <w:szCs w:val="24"/>
        </w:rPr>
      </w:pPr>
    </w:p>
    <w:p w14:paraId="04F3F1F3" w14:textId="77777777" w:rsidR="008D2965" w:rsidRPr="00310C0C" w:rsidRDefault="008D2965" w:rsidP="008D2965">
      <w:pPr>
        <w:spacing w:after="0"/>
        <w:rPr>
          <w:rFonts w:eastAsia="Times New Roman" w:cs="Calibri"/>
          <w:b/>
          <w:sz w:val="24"/>
          <w:szCs w:val="24"/>
          <w:lang w:val="en-GB"/>
        </w:rPr>
      </w:pPr>
      <w:r w:rsidRPr="00310C0C">
        <w:rPr>
          <w:rFonts w:eastAsia="Times New Roman" w:cs="Calibri"/>
          <w:b/>
          <w:sz w:val="24"/>
          <w:szCs w:val="24"/>
          <w:lang w:val="en-GB"/>
        </w:rPr>
        <w:t xml:space="preserve">Case 2: </w:t>
      </w:r>
    </w:p>
    <w:p w14:paraId="1D95B0AD" w14:textId="77777777" w:rsidR="008D2965" w:rsidRPr="00310C0C" w:rsidRDefault="008D2965" w:rsidP="008D2965">
      <w:pPr>
        <w:spacing w:after="0"/>
        <w:rPr>
          <w:rFonts w:eastAsia="Calibri" w:cs="Calibri"/>
          <w:sz w:val="24"/>
          <w:szCs w:val="24"/>
          <w:lang w:val="en-US"/>
        </w:rPr>
      </w:pPr>
      <w:r w:rsidRPr="00310C0C">
        <w:rPr>
          <w:rFonts w:eastAsia="Calibri" w:cs="Calibri"/>
          <w:sz w:val="24"/>
          <w:szCs w:val="24"/>
          <w:lang w:val="en-US"/>
        </w:rPr>
        <w:t xml:space="preserve"> [1] M. </w:t>
      </w:r>
      <w:proofErr w:type="spellStart"/>
      <w:r w:rsidRPr="00310C0C">
        <w:rPr>
          <w:rFonts w:eastAsia="Calibri" w:cs="Calibri"/>
          <w:sz w:val="24"/>
          <w:szCs w:val="24"/>
          <w:lang w:val="en-US"/>
        </w:rPr>
        <w:t>Walbrühl</w:t>
      </w:r>
      <w:proofErr w:type="spellEnd"/>
      <w:r w:rsidRPr="00310C0C">
        <w:rPr>
          <w:rFonts w:eastAsia="Calibri" w:cs="Calibri"/>
          <w:sz w:val="24"/>
          <w:szCs w:val="24"/>
          <w:lang w:val="en-US"/>
        </w:rPr>
        <w:t xml:space="preserve">, D. Linder, J. </w:t>
      </w:r>
      <w:proofErr w:type="spellStart"/>
      <w:r w:rsidRPr="00310C0C">
        <w:rPr>
          <w:rFonts w:eastAsia="Calibri" w:cs="Calibri"/>
          <w:sz w:val="24"/>
          <w:szCs w:val="24"/>
          <w:lang w:val="en-US"/>
        </w:rPr>
        <w:t>Ågren</w:t>
      </w:r>
      <w:proofErr w:type="spellEnd"/>
      <w:r w:rsidRPr="00310C0C">
        <w:rPr>
          <w:rFonts w:eastAsia="Calibri" w:cs="Calibri"/>
          <w:sz w:val="24"/>
          <w:szCs w:val="24"/>
          <w:lang w:val="en-US"/>
        </w:rPr>
        <w:t xml:space="preserve">, A. </w:t>
      </w:r>
      <w:proofErr w:type="spellStart"/>
      <w:r w:rsidRPr="00310C0C">
        <w:rPr>
          <w:rFonts w:eastAsia="Calibri" w:cs="Calibri"/>
          <w:sz w:val="24"/>
          <w:szCs w:val="24"/>
          <w:lang w:val="en-US"/>
        </w:rPr>
        <w:t>Borgenstam</w:t>
      </w:r>
      <w:proofErr w:type="spellEnd"/>
      <w:r w:rsidRPr="00310C0C">
        <w:rPr>
          <w:rFonts w:eastAsia="Calibri" w:cs="Calibri"/>
          <w:sz w:val="24"/>
          <w:szCs w:val="24"/>
          <w:lang w:val="en-US"/>
        </w:rPr>
        <w:t xml:space="preserve">; “Modelling of solid solution strengthening in multicomponent alloys”; Materials Science &amp; Engineering A 700 (2017), pp. 301-311. </w:t>
      </w:r>
    </w:p>
    <w:p w14:paraId="12A79592" w14:textId="77777777" w:rsidR="008D2965" w:rsidRPr="00310C0C" w:rsidRDefault="008D2965" w:rsidP="008D2965">
      <w:pPr>
        <w:spacing w:after="0"/>
        <w:rPr>
          <w:rFonts w:eastAsia="Calibri" w:cs="Calibri"/>
          <w:sz w:val="24"/>
          <w:szCs w:val="24"/>
          <w:lang w:val="en-US"/>
        </w:rPr>
      </w:pPr>
      <w:r w:rsidRPr="00310C0C">
        <w:rPr>
          <w:rFonts w:eastAsia="Calibri" w:cs="Calibri"/>
          <w:sz w:val="24"/>
          <w:szCs w:val="24"/>
          <w:lang w:val="en-US"/>
        </w:rPr>
        <w:t xml:space="preserve">[2] M. </w:t>
      </w:r>
      <w:proofErr w:type="spellStart"/>
      <w:r w:rsidRPr="00310C0C">
        <w:rPr>
          <w:rFonts w:eastAsia="Calibri" w:cs="Calibri"/>
          <w:sz w:val="24"/>
          <w:szCs w:val="24"/>
          <w:lang w:val="en-US"/>
        </w:rPr>
        <w:t>Walbrühl</w:t>
      </w:r>
      <w:proofErr w:type="spellEnd"/>
      <w:r w:rsidRPr="00310C0C">
        <w:rPr>
          <w:rFonts w:eastAsia="Calibri" w:cs="Calibri"/>
          <w:sz w:val="24"/>
          <w:szCs w:val="24"/>
          <w:lang w:val="en-US"/>
        </w:rPr>
        <w:t xml:space="preserve">, D. Linder, J. </w:t>
      </w:r>
      <w:proofErr w:type="spellStart"/>
      <w:r w:rsidRPr="00310C0C">
        <w:rPr>
          <w:rFonts w:eastAsia="Calibri" w:cs="Calibri"/>
          <w:sz w:val="24"/>
          <w:szCs w:val="24"/>
          <w:lang w:val="en-US"/>
        </w:rPr>
        <w:t>Ågren</w:t>
      </w:r>
      <w:proofErr w:type="spellEnd"/>
      <w:r w:rsidRPr="00310C0C">
        <w:rPr>
          <w:rFonts w:eastAsia="Calibri" w:cs="Calibri"/>
          <w:sz w:val="24"/>
          <w:szCs w:val="24"/>
          <w:lang w:val="en-US"/>
        </w:rPr>
        <w:t xml:space="preserve">, A. </w:t>
      </w:r>
      <w:proofErr w:type="spellStart"/>
      <w:r w:rsidRPr="00310C0C">
        <w:rPr>
          <w:rFonts w:eastAsia="Calibri" w:cs="Calibri"/>
          <w:sz w:val="24"/>
          <w:szCs w:val="24"/>
          <w:lang w:val="en-US"/>
        </w:rPr>
        <w:t>Borgenstam</w:t>
      </w:r>
      <w:proofErr w:type="spellEnd"/>
      <w:r w:rsidRPr="00310C0C">
        <w:rPr>
          <w:rFonts w:eastAsia="Calibri" w:cs="Calibri"/>
          <w:sz w:val="24"/>
          <w:szCs w:val="24"/>
          <w:lang w:val="en-US"/>
        </w:rPr>
        <w:t xml:space="preserve">; “Diffusion modeling in cemented carbides: Solubility assessment for Co, Fe and Ni binder systems”; International Journal of Refractory Metals and Hard Materials 68 (2017), pp. 41-48. </w:t>
      </w:r>
    </w:p>
    <w:p w14:paraId="4221C8C6" w14:textId="77777777" w:rsidR="008D2965" w:rsidRPr="00310C0C" w:rsidRDefault="008D2965" w:rsidP="008D2965">
      <w:pPr>
        <w:spacing w:after="0"/>
        <w:rPr>
          <w:rFonts w:eastAsia="Calibri" w:cs="Calibri"/>
          <w:sz w:val="24"/>
          <w:szCs w:val="24"/>
          <w:lang w:val="en-US"/>
        </w:rPr>
      </w:pPr>
      <w:r w:rsidRPr="00310C0C">
        <w:rPr>
          <w:rFonts w:eastAsia="Calibri" w:cs="Calibri"/>
          <w:sz w:val="24"/>
          <w:szCs w:val="24"/>
          <w:lang w:val="en-US"/>
        </w:rPr>
        <w:t xml:space="preserve">[3] E. </w:t>
      </w:r>
      <w:proofErr w:type="spellStart"/>
      <w:r w:rsidRPr="00310C0C">
        <w:rPr>
          <w:rFonts w:eastAsia="Calibri" w:cs="Calibri"/>
          <w:sz w:val="24"/>
          <w:szCs w:val="24"/>
          <w:lang w:val="en-US"/>
        </w:rPr>
        <w:t>Holmström</w:t>
      </w:r>
      <w:proofErr w:type="spellEnd"/>
      <w:r w:rsidRPr="00310C0C">
        <w:rPr>
          <w:rFonts w:eastAsia="Calibri" w:cs="Calibri"/>
          <w:sz w:val="24"/>
          <w:szCs w:val="24"/>
          <w:lang w:val="en-US"/>
        </w:rPr>
        <w:t xml:space="preserve">, R. </w:t>
      </w:r>
      <w:proofErr w:type="spellStart"/>
      <w:r w:rsidRPr="00310C0C">
        <w:rPr>
          <w:rFonts w:eastAsia="Calibri" w:cs="Calibri"/>
          <w:sz w:val="24"/>
          <w:szCs w:val="24"/>
          <w:lang w:val="en-US"/>
        </w:rPr>
        <w:t>Lizárraga</w:t>
      </w:r>
      <w:proofErr w:type="spellEnd"/>
      <w:r w:rsidRPr="00310C0C">
        <w:rPr>
          <w:rFonts w:eastAsia="Calibri" w:cs="Calibri"/>
          <w:sz w:val="24"/>
          <w:szCs w:val="24"/>
          <w:lang w:val="en-US"/>
        </w:rPr>
        <w:t xml:space="preserve">, D. Linder, A. </w:t>
      </w:r>
      <w:proofErr w:type="spellStart"/>
      <w:r w:rsidRPr="00310C0C">
        <w:rPr>
          <w:rFonts w:eastAsia="Calibri" w:cs="Calibri"/>
          <w:sz w:val="24"/>
          <w:szCs w:val="24"/>
          <w:lang w:val="en-US"/>
        </w:rPr>
        <w:t>Salmasi</w:t>
      </w:r>
      <w:proofErr w:type="spellEnd"/>
      <w:r w:rsidRPr="00310C0C">
        <w:rPr>
          <w:rFonts w:eastAsia="Calibri" w:cs="Calibri"/>
          <w:sz w:val="24"/>
          <w:szCs w:val="24"/>
          <w:lang w:val="en-US"/>
        </w:rPr>
        <w:t xml:space="preserve">, W. Wang, B. Kaplan, H.H. Mao, H. Larsson, L. </w:t>
      </w:r>
      <w:proofErr w:type="spellStart"/>
      <w:r w:rsidRPr="00310C0C">
        <w:rPr>
          <w:rFonts w:eastAsia="Calibri" w:cs="Calibri"/>
          <w:sz w:val="24"/>
          <w:szCs w:val="24"/>
          <w:lang w:val="en-US"/>
        </w:rPr>
        <w:t>Vitos</w:t>
      </w:r>
      <w:proofErr w:type="spellEnd"/>
      <w:r w:rsidRPr="00310C0C">
        <w:rPr>
          <w:rFonts w:eastAsia="Calibri" w:cs="Calibri"/>
          <w:sz w:val="24"/>
          <w:szCs w:val="24"/>
          <w:lang w:val="en-US"/>
        </w:rPr>
        <w:t xml:space="preserve">; “High entropy alloys: Substituting for cobalt in cutting edge technology”; Applied Materials Today 12 (2018), pp. 322-329. </w:t>
      </w:r>
    </w:p>
    <w:p w14:paraId="25201964" w14:textId="77777777" w:rsidR="008D2965" w:rsidRPr="00310C0C" w:rsidRDefault="008D2965" w:rsidP="008D2965">
      <w:pPr>
        <w:spacing w:after="0"/>
        <w:rPr>
          <w:rFonts w:eastAsia="Calibri" w:cs="Calibri"/>
          <w:sz w:val="24"/>
          <w:szCs w:val="24"/>
          <w:lang w:val="en-US"/>
        </w:rPr>
      </w:pPr>
      <w:r w:rsidRPr="00310C0C">
        <w:rPr>
          <w:rFonts w:eastAsia="Calibri" w:cs="Calibri"/>
          <w:sz w:val="24"/>
          <w:szCs w:val="24"/>
          <w:lang w:val="en-US"/>
        </w:rPr>
        <w:t xml:space="preserve">[4] D. Linder, E. </w:t>
      </w:r>
      <w:proofErr w:type="spellStart"/>
      <w:r w:rsidRPr="00310C0C">
        <w:rPr>
          <w:rFonts w:eastAsia="Calibri" w:cs="Calibri"/>
          <w:sz w:val="24"/>
          <w:szCs w:val="24"/>
          <w:lang w:val="en-US"/>
        </w:rPr>
        <w:t>Holmström</w:t>
      </w:r>
      <w:proofErr w:type="spellEnd"/>
      <w:r w:rsidRPr="00310C0C">
        <w:rPr>
          <w:rFonts w:eastAsia="Calibri" w:cs="Calibri"/>
          <w:sz w:val="24"/>
          <w:szCs w:val="24"/>
          <w:lang w:val="en-US"/>
        </w:rPr>
        <w:t xml:space="preserve">, S. Norgren; “High entropy alloy binders in gradient sintered </w:t>
      </w:r>
      <w:proofErr w:type="spellStart"/>
      <w:r w:rsidRPr="00310C0C">
        <w:rPr>
          <w:rFonts w:eastAsia="Calibri" w:cs="Calibri"/>
          <w:sz w:val="24"/>
          <w:szCs w:val="24"/>
          <w:lang w:val="en-US"/>
        </w:rPr>
        <w:t>hardmetal</w:t>
      </w:r>
      <w:proofErr w:type="spellEnd"/>
      <w:r w:rsidRPr="00310C0C">
        <w:rPr>
          <w:rFonts w:eastAsia="Calibri" w:cs="Calibri"/>
          <w:sz w:val="24"/>
          <w:szCs w:val="24"/>
          <w:lang w:val="en-US"/>
        </w:rPr>
        <w:t xml:space="preserve">”; International Journal of Refractory Metals and Hard Materials 71 (2018), pp. 217-220. </w:t>
      </w:r>
    </w:p>
    <w:p w14:paraId="5B7AD36A" w14:textId="77777777" w:rsidR="008D2965" w:rsidRPr="00310C0C" w:rsidRDefault="008D2965" w:rsidP="008D2965">
      <w:pPr>
        <w:spacing w:after="0"/>
        <w:rPr>
          <w:rFonts w:eastAsia="Calibri" w:cs="Calibri"/>
          <w:sz w:val="24"/>
          <w:szCs w:val="24"/>
          <w:lang w:val="en-US"/>
        </w:rPr>
      </w:pPr>
      <w:r w:rsidRPr="00310C0C">
        <w:rPr>
          <w:rFonts w:eastAsia="Calibri" w:cs="Calibri"/>
          <w:sz w:val="24"/>
          <w:szCs w:val="24"/>
          <w:lang w:val="en-US"/>
        </w:rPr>
        <w:t xml:space="preserve">[5] M. </w:t>
      </w:r>
      <w:proofErr w:type="spellStart"/>
      <w:r w:rsidRPr="00310C0C">
        <w:rPr>
          <w:rFonts w:eastAsia="Calibri" w:cs="Calibri"/>
          <w:sz w:val="24"/>
          <w:szCs w:val="24"/>
          <w:lang w:val="en-US"/>
        </w:rPr>
        <w:t>Walbrühl</w:t>
      </w:r>
      <w:proofErr w:type="spellEnd"/>
      <w:r w:rsidRPr="00310C0C">
        <w:rPr>
          <w:rFonts w:eastAsia="Calibri" w:cs="Calibri"/>
          <w:sz w:val="24"/>
          <w:szCs w:val="24"/>
          <w:lang w:val="en-US"/>
        </w:rPr>
        <w:t xml:space="preserve">, D. Linder, J. </w:t>
      </w:r>
      <w:proofErr w:type="spellStart"/>
      <w:r w:rsidRPr="00310C0C">
        <w:rPr>
          <w:rFonts w:eastAsia="Calibri" w:cs="Calibri"/>
          <w:sz w:val="24"/>
          <w:szCs w:val="24"/>
          <w:lang w:val="en-US"/>
        </w:rPr>
        <w:t>Ågren</w:t>
      </w:r>
      <w:proofErr w:type="spellEnd"/>
      <w:r w:rsidRPr="00310C0C">
        <w:rPr>
          <w:rFonts w:eastAsia="Calibri" w:cs="Calibri"/>
          <w:sz w:val="24"/>
          <w:szCs w:val="24"/>
          <w:lang w:val="en-US"/>
        </w:rPr>
        <w:t xml:space="preserve">, A. </w:t>
      </w:r>
      <w:proofErr w:type="spellStart"/>
      <w:r w:rsidRPr="00310C0C">
        <w:rPr>
          <w:rFonts w:eastAsia="Calibri" w:cs="Calibri"/>
          <w:sz w:val="24"/>
          <w:szCs w:val="24"/>
          <w:lang w:val="en-US"/>
        </w:rPr>
        <w:t>Borgenstam</w:t>
      </w:r>
      <w:proofErr w:type="spellEnd"/>
      <w:r w:rsidRPr="00310C0C">
        <w:rPr>
          <w:rFonts w:eastAsia="Calibri" w:cs="Calibri"/>
          <w:sz w:val="24"/>
          <w:szCs w:val="24"/>
          <w:lang w:val="en-US"/>
        </w:rPr>
        <w:t xml:space="preserve">; “A new hardness model for materials design in cemented carbides”; International Journal of Refractory Metals &amp; Hard Materials 75 (2018), pp. 94-100. </w:t>
      </w:r>
    </w:p>
    <w:p w14:paraId="120D6B4B" w14:textId="77777777" w:rsidR="008D2965" w:rsidRPr="00310C0C" w:rsidRDefault="008D2965" w:rsidP="008D2965">
      <w:pPr>
        <w:spacing w:after="0"/>
        <w:rPr>
          <w:rFonts w:eastAsia="Calibri" w:cs="Calibri"/>
          <w:sz w:val="24"/>
          <w:szCs w:val="24"/>
          <w:lang w:val="en-US"/>
        </w:rPr>
      </w:pPr>
      <w:r w:rsidRPr="00310C0C">
        <w:rPr>
          <w:rFonts w:eastAsia="Calibri" w:cs="Calibri"/>
          <w:sz w:val="24"/>
          <w:szCs w:val="24"/>
          <w:lang w:val="en-US"/>
        </w:rPr>
        <w:t xml:space="preserve">[6] M. </w:t>
      </w:r>
      <w:proofErr w:type="spellStart"/>
      <w:r w:rsidRPr="00310C0C">
        <w:rPr>
          <w:rFonts w:eastAsia="Calibri" w:cs="Calibri"/>
          <w:sz w:val="24"/>
          <w:szCs w:val="24"/>
          <w:lang w:val="en-US"/>
        </w:rPr>
        <w:t>Walbrühl</w:t>
      </w:r>
      <w:proofErr w:type="spellEnd"/>
      <w:r w:rsidRPr="00310C0C">
        <w:rPr>
          <w:rFonts w:eastAsia="Calibri" w:cs="Calibri"/>
          <w:sz w:val="24"/>
          <w:szCs w:val="24"/>
          <w:lang w:val="en-US"/>
        </w:rPr>
        <w:t xml:space="preserve">, D. Linder, J. </w:t>
      </w:r>
      <w:proofErr w:type="spellStart"/>
      <w:r w:rsidRPr="00310C0C">
        <w:rPr>
          <w:rFonts w:eastAsia="Calibri" w:cs="Calibri"/>
          <w:sz w:val="24"/>
          <w:szCs w:val="24"/>
          <w:lang w:val="en-US"/>
        </w:rPr>
        <w:t>Ågren</w:t>
      </w:r>
      <w:proofErr w:type="spellEnd"/>
      <w:r w:rsidRPr="00310C0C">
        <w:rPr>
          <w:rFonts w:eastAsia="Calibri" w:cs="Calibri"/>
          <w:sz w:val="24"/>
          <w:szCs w:val="24"/>
          <w:lang w:val="en-US"/>
        </w:rPr>
        <w:t xml:space="preserve">, A. </w:t>
      </w:r>
      <w:proofErr w:type="spellStart"/>
      <w:r w:rsidRPr="00310C0C">
        <w:rPr>
          <w:rFonts w:eastAsia="Calibri" w:cs="Calibri"/>
          <w:sz w:val="24"/>
          <w:szCs w:val="24"/>
          <w:lang w:val="en-US"/>
        </w:rPr>
        <w:t>Borgenstam</w:t>
      </w:r>
      <w:proofErr w:type="spellEnd"/>
      <w:r w:rsidRPr="00310C0C">
        <w:rPr>
          <w:rFonts w:eastAsia="Calibri" w:cs="Calibri"/>
          <w:sz w:val="24"/>
          <w:szCs w:val="24"/>
          <w:lang w:val="en-US"/>
        </w:rPr>
        <w:t xml:space="preserve">; “Alternative Ni-based cemented carbide binder – Hardness characterization by nano-indentation and focused ion beam”; International Journal of Refractory Metals &amp; Hard Materials 73 (2018), pp. 204-209. </w:t>
      </w:r>
    </w:p>
    <w:p w14:paraId="27D9D14C" w14:textId="77777777" w:rsidR="008D2965" w:rsidRPr="00310C0C" w:rsidRDefault="008D2965" w:rsidP="008D2965">
      <w:pPr>
        <w:spacing w:after="0"/>
        <w:rPr>
          <w:rFonts w:eastAsia="Calibri" w:cs="Calibri"/>
          <w:sz w:val="24"/>
          <w:szCs w:val="24"/>
          <w:lang w:val="en-US"/>
        </w:rPr>
      </w:pPr>
      <w:r w:rsidRPr="00310C0C">
        <w:rPr>
          <w:rFonts w:eastAsia="Calibri" w:cs="Calibri"/>
          <w:sz w:val="24"/>
          <w:szCs w:val="24"/>
          <w:lang w:val="en-US"/>
        </w:rPr>
        <w:t xml:space="preserve">[7] Z.Y. Hou, D. Linder, P. </w:t>
      </w:r>
      <w:proofErr w:type="spellStart"/>
      <w:r w:rsidRPr="00310C0C">
        <w:rPr>
          <w:rFonts w:eastAsia="Calibri" w:cs="Calibri"/>
          <w:sz w:val="24"/>
          <w:szCs w:val="24"/>
          <w:lang w:val="en-US"/>
        </w:rPr>
        <w:t>Hedström</w:t>
      </w:r>
      <w:proofErr w:type="spellEnd"/>
      <w:r w:rsidRPr="00310C0C">
        <w:rPr>
          <w:rFonts w:eastAsia="Calibri" w:cs="Calibri"/>
          <w:sz w:val="24"/>
          <w:szCs w:val="24"/>
          <w:lang w:val="en-US"/>
        </w:rPr>
        <w:t xml:space="preserve">, A. </w:t>
      </w:r>
      <w:proofErr w:type="spellStart"/>
      <w:r w:rsidRPr="00310C0C">
        <w:rPr>
          <w:rFonts w:eastAsia="Calibri" w:cs="Calibri"/>
          <w:sz w:val="24"/>
          <w:szCs w:val="24"/>
          <w:lang w:val="en-US"/>
        </w:rPr>
        <w:t>Borgenstam</w:t>
      </w:r>
      <w:proofErr w:type="spellEnd"/>
      <w:r w:rsidRPr="00310C0C">
        <w:rPr>
          <w:rFonts w:eastAsia="Calibri" w:cs="Calibri"/>
          <w:sz w:val="24"/>
          <w:szCs w:val="24"/>
          <w:lang w:val="en-US"/>
        </w:rPr>
        <w:t xml:space="preserve">, E. </w:t>
      </w:r>
      <w:proofErr w:type="spellStart"/>
      <w:r w:rsidRPr="00310C0C">
        <w:rPr>
          <w:rFonts w:eastAsia="Calibri" w:cs="Calibri"/>
          <w:sz w:val="24"/>
          <w:szCs w:val="24"/>
          <w:lang w:val="en-US"/>
        </w:rPr>
        <w:t>Holmström</w:t>
      </w:r>
      <w:proofErr w:type="spellEnd"/>
      <w:r w:rsidRPr="00310C0C">
        <w:rPr>
          <w:rFonts w:eastAsia="Calibri" w:cs="Calibri"/>
          <w:sz w:val="24"/>
          <w:szCs w:val="24"/>
          <w:lang w:val="en-US"/>
        </w:rPr>
        <w:t xml:space="preserve">, V. </w:t>
      </w:r>
      <w:proofErr w:type="spellStart"/>
      <w:r w:rsidRPr="00310C0C">
        <w:rPr>
          <w:rFonts w:eastAsia="Calibri" w:cs="Calibri"/>
          <w:sz w:val="24"/>
          <w:szCs w:val="24"/>
          <w:lang w:val="en-US"/>
        </w:rPr>
        <w:t>Ström</w:t>
      </w:r>
      <w:proofErr w:type="spellEnd"/>
      <w:r w:rsidRPr="00310C0C">
        <w:rPr>
          <w:rFonts w:eastAsia="Calibri" w:cs="Calibri"/>
          <w:sz w:val="24"/>
          <w:szCs w:val="24"/>
          <w:lang w:val="en-US"/>
        </w:rPr>
        <w:t>; “Effect of carbon content on the Curie temperature of WC-</w:t>
      </w:r>
      <w:proofErr w:type="spellStart"/>
      <w:r w:rsidRPr="00310C0C">
        <w:rPr>
          <w:rFonts w:eastAsia="Calibri" w:cs="Calibri"/>
          <w:sz w:val="24"/>
          <w:szCs w:val="24"/>
          <w:lang w:val="en-US"/>
        </w:rPr>
        <w:t>NiFe</w:t>
      </w:r>
      <w:proofErr w:type="spellEnd"/>
      <w:r w:rsidRPr="00310C0C">
        <w:rPr>
          <w:rFonts w:eastAsia="Calibri" w:cs="Calibri"/>
          <w:sz w:val="24"/>
          <w:szCs w:val="24"/>
          <w:lang w:val="en-US"/>
        </w:rPr>
        <w:t xml:space="preserve"> cemented carbides”; International Journal of Refractory Metals and Hard Materials 78 (2019), pp. 27-31. </w:t>
      </w:r>
    </w:p>
    <w:p w14:paraId="6A3F1B29" w14:textId="77777777" w:rsidR="008D2965" w:rsidRPr="00310C0C" w:rsidRDefault="008D2965" w:rsidP="008D2965">
      <w:pPr>
        <w:spacing w:after="0"/>
        <w:rPr>
          <w:rFonts w:eastAsia="Calibri" w:cs="Calibri"/>
          <w:sz w:val="24"/>
          <w:szCs w:val="24"/>
          <w:lang w:val="en-US"/>
        </w:rPr>
      </w:pPr>
      <w:r w:rsidRPr="00310C0C">
        <w:rPr>
          <w:rFonts w:eastAsia="Calibri" w:cs="Calibri"/>
          <w:sz w:val="24"/>
          <w:szCs w:val="24"/>
          <w:lang w:val="en-US"/>
        </w:rPr>
        <w:t xml:space="preserve">[8] D. Linder, Z.Y. Hou, R.W. </w:t>
      </w:r>
      <w:proofErr w:type="spellStart"/>
      <w:r w:rsidRPr="00310C0C">
        <w:rPr>
          <w:rFonts w:eastAsia="Calibri" w:cs="Calibri"/>
          <w:sz w:val="24"/>
          <w:szCs w:val="24"/>
          <w:lang w:val="en-US"/>
        </w:rPr>
        <w:t>Xie</w:t>
      </w:r>
      <w:proofErr w:type="spellEnd"/>
      <w:r w:rsidRPr="00310C0C">
        <w:rPr>
          <w:rFonts w:eastAsia="Calibri" w:cs="Calibri"/>
          <w:sz w:val="24"/>
          <w:szCs w:val="24"/>
          <w:lang w:val="en-US"/>
        </w:rPr>
        <w:t xml:space="preserve">, P. </w:t>
      </w:r>
      <w:proofErr w:type="spellStart"/>
      <w:r w:rsidRPr="00310C0C">
        <w:rPr>
          <w:rFonts w:eastAsia="Calibri" w:cs="Calibri"/>
          <w:sz w:val="24"/>
          <w:szCs w:val="24"/>
          <w:lang w:val="en-US"/>
        </w:rPr>
        <w:t>Hedström</w:t>
      </w:r>
      <w:proofErr w:type="spellEnd"/>
      <w:r w:rsidRPr="00310C0C">
        <w:rPr>
          <w:rFonts w:eastAsia="Calibri" w:cs="Calibri"/>
          <w:sz w:val="24"/>
          <w:szCs w:val="24"/>
          <w:lang w:val="en-US"/>
        </w:rPr>
        <w:t xml:space="preserve">, V. </w:t>
      </w:r>
      <w:proofErr w:type="spellStart"/>
      <w:r w:rsidRPr="00310C0C">
        <w:rPr>
          <w:rFonts w:eastAsia="Calibri" w:cs="Calibri"/>
          <w:sz w:val="24"/>
          <w:szCs w:val="24"/>
          <w:lang w:val="en-US"/>
        </w:rPr>
        <w:t>Ström</w:t>
      </w:r>
      <w:proofErr w:type="spellEnd"/>
      <w:r w:rsidRPr="00310C0C">
        <w:rPr>
          <w:rFonts w:eastAsia="Calibri" w:cs="Calibri"/>
          <w:sz w:val="24"/>
          <w:szCs w:val="24"/>
          <w:lang w:val="en-US"/>
        </w:rPr>
        <w:t xml:space="preserve">, E. </w:t>
      </w:r>
      <w:proofErr w:type="spellStart"/>
      <w:r w:rsidRPr="00310C0C">
        <w:rPr>
          <w:rFonts w:eastAsia="Calibri" w:cs="Calibri"/>
          <w:sz w:val="24"/>
          <w:szCs w:val="24"/>
          <w:lang w:val="en-US"/>
        </w:rPr>
        <w:t>Holmström</w:t>
      </w:r>
      <w:proofErr w:type="spellEnd"/>
      <w:r w:rsidRPr="00310C0C">
        <w:rPr>
          <w:rFonts w:eastAsia="Calibri" w:cs="Calibri"/>
          <w:sz w:val="24"/>
          <w:szCs w:val="24"/>
          <w:lang w:val="en-US"/>
        </w:rPr>
        <w:t xml:space="preserve">, A. </w:t>
      </w:r>
      <w:proofErr w:type="spellStart"/>
      <w:r w:rsidRPr="00310C0C">
        <w:rPr>
          <w:rFonts w:eastAsia="Calibri" w:cs="Calibri"/>
          <w:sz w:val="24"/>
          <w:szCs w:val="24"/>
          <w:lang w:val="en-US"/>
        </w:rPr>
        <w:t>Borgenstam</w:t>
      </w:r>
      <w:proofErr w:type="spellEnd"/>
      <w:r w:rsidRPr="00310C0C">
        <w:rPr>
          <w:rFonts w:eastAsia="Calibri" w:cs="Calibri"/>
          <w:sz w:val="24"/>
          <w:szCs w:val="24"/>
          <w:lang w:val="en-US"/>
        </w:rPr>
        <w:t xml:space="preserve">; “A comparative study of microstructure and magnetic properties of a Ni-Fe cemented carbide: Influence of carbon content”; International Journal of Refractory Metals &amp; Hard Materials 80 (2019), pp. 181-187. </w:t>
      </w:r>
    </w:p>
    <w:p w14:paraId="1201E9D6" w14:textId="77777777" w:rsidR="008D2965" w:rsidRPr="00310C0C" w:rsidRDefault="008D2965" w:rsidP="008D2965">
      <w:pPr>
        <w:spacing w:after="0"/>
        <w:rPr>
          <w:rFonts w:eastAsia="Calibri" w:cs="Calibri"/>
          <w:sz w:val="24"/>
          <w:szCs w:val="24"/>
          <w:lang w:val="en-US"/>
        </w:rPr>
      </w:pPr>
      <w:r w:rsidRPr="00310C0C">
        <w:rPr>
          <w:rFonts w:eastAsia="Calibri" w:cs="Calibri"/>
          <w:sz w:val="24"/>
          <w:szCs w:val="24"/>
          <w:lang w:val="en-US"/>
        </w:rPr>
        <w:t xml:space="preserve">[9] Z.Y. Hou, D. Linder, P. </w:t>
      </w:r>
      <w:proofErr w:type="spellStart"/>
      <w:r w:rsidRPr="00310C0C">
        <w:rPr>
          <w:rFonts w:eastAsia="Calibri" w:cs="Calibri"/>
          <w:sz w:val="24"/>
          <w:szCs w:val="24"/>
          <w:lang w:val="en-US"/>
        </w:rPr>
        <w:t>Hedström</w:t>
      </w:r>
      <w:proofErr w:type="spellEnd"/>
      <w:r w:rsidRPr="00310C0C">
        <w:rPr>
          <w:rFonts w:eastAsia="Calibri" w:cs="Calibri"/>
          <w:sz w:val="24"/>
          <w:szCs w:val="24"/>
          <w:lang w:val="en-US"/>
        </w:rPr>
        <w:t xml:space="preserve">, V. </w:t>
      </w:r>
      <w:proofErr w:type="spellStart"/>
      <w:r w:rsidRPr="00310C0C">
        <w:rPr>
          <w:rFonts w:eastAsia="Calibri" w:cs="Calibri"/>
          <w:sz w:val="24"/>
          <w:szCs w:val="24"/>
          <w:lang w:val="en-US"/>
        </w:rPr>
        <w:t>Ström</w:t>
      </w:r>
      <w:proofErr w:type="spellEnd"/>
      <w:r w:rsidRPr="00310C0C">
        <w:rPr>
          <w:rFonts w:eastAsia="Calibri" w:cs="Calibri"/>
          <w:sz w:val="24"/>
          <w:szCs w:val="24"/>
          <w:lang w:val="en-US"/>
        </w:rPr>
        <w:t xml:space="preserve">, E. </w:t>
      </w:r>
      <w:proofErr w:type="spellStart"/>
      <w:r w:rsidRPr="00310C0C">
        <w:rPr>
          <w:rFonts w:eastAsia="Calibri" w:cs="Calibri"/>
          <w:sz w:val="24"/>
          <w:szCs w:val="24"/>
          <w:lang w:val="en-US"/>
        </w:rPr>
        <w:t>Holmström</w:t>
      </w:r>
      <w:proofErr w:type="spellEnd"/>
      <w:r w:rsidRPr="00310C0C">
        <w:rPr>
          <w:rFonts w:eastAsia="Calibri" w:cs="Calibri"/>
          <w:sz w:val="24"/>
          <w:szCs w:val="24"/>
          <w:lang w:val="en-US"/>
        </w:rPr>
        <w:t xml:space="preserve">, A. </w:t>
      </w:r>
      <w:proofErr w:type="spellStart"/>
      <w:r w:rsidRPr="00310C0C">
        <w:rPr>
          <w:rFonts w:eastAsia="Calibri" w:cs="Calibri"/>
          <w:sz w:val="24"/>
          <w:szCs w:val="24"/>
          <w:lang w:val="en-US"/>
        </w:rPr>
        <w:t>Borgenstam</w:t>
      </w:r>
      <w:proofErr w:type="spellEnd"/>
      <w:r w:rsidRPr="00310C0C">
        <w:rPr>
          <w:rFonts w:eastAsia="Calibri" w:cs="Calibri"/>
          <w:sz w:val="24"/>
          <w:szCs w:val="24"/>
          <w:lang w:val="en-US"/>
        </w:rPr>
        <w:t xml:space="preserve">; “Evaluating magnetic properties of composites from model alloys – Application to alternative binder cemented carbides”; </w:t>
      </w:r>
      <w:proofErr w:type="spellStart"/>
      <w:r w:rsidRPr="00310C0C">
        <w:rPr>
          <w:rFonts w:eastAsia="Calibri" w:cs="Calibri"/>
          <w:sz w:val="24"/>
          <w:szCs w:val="24"/>
          <w:lang w:val="en-US"/>
        </w:rPr>
        <w:t>Scripta</w:t>
      </w:r>
      <w:proofErr w:type="spellEnd"/>
      <w:r w:rsidRPr="00310C0C">
        <w:rPr>
          <w:rFonts w:eastAsia="Calibri" w:cs="Calibri"/>
          <w:sz w:val="24"/>
          <w:szCs w:val="24"/>
          <w:lang w:val="en-US"/>
        </w:rPr>
        <w:t xml:space="preserve"> </w:t>
      </w:r>
      <w:proofErr w:type="spellStart"/>
      <w:r w:rsidRPr="00310C0C">
        <w:rPr>
          <w:rFonts w:eastAsia="Calibri" w:cs="Calibri"/>
          <w:sz w:val="24"/>
          <w:szCs w:val="24"/>
          <w:lang w:val="en-US"/>
        </w:rPr>
        <w:t>Materialia</w:t>
      </w:r>
      <w:proofErr w:type="spellEnd"/>
      <w:r w:rsidRPr="00310C0C">
        <w:rPr>
          <w:rFonts w:eastAsia="Calibri" w:cs="Calibri"/>
          <w:sz w:val="24"/>
          <w:szCs w:val="24"/>
          <w:lang w:val="en-US"/>
        </w:rPr>
        <w:t xml:space="preserve"> 168 (2019), pp. 96-99. </w:t>
      </w:r>
    </w:p>
    <w:p w14:paraId="6E746678" w14:textId="77777777" w:rsidR="008D2965" w:rsidRPr="00310C0C" w:rsidRDefault="008D2965" w:rsidP="008D2965">
      <w:pPr>
        <w:spacing w:after="0"/>
        <w:rPr>
          <w:rFonts w:eastAsia="Calibri" w:cs="Calibri"/>
          <w:sz w:val="24"/>
          <w:szCs w:val="24"/>
          <w:lang w:val="en-US"/>
        </w:rPr>
      </w:pPr>
      <w:r w:rsidRPr="00310C0C">
        <w:rPr>
          <w:rFonts w:eastAsia="Calibri" w:cs="Calibri"/>
          <w:sz w:val="24"/>
          <w:szCs w:val="24"/>
          <w:lang w:val="en-US"/>
        </w:rPr>
        <w:t xml:space="preserve">[10] M. </w:t>
      </w:r>
      <w:proofErr w:type="spellStart"/>
      <w:r w:rsidRPr="00310C0C">
        <w:rPr>
          <w:rFonts w:eastAsia="Calibri" w:cs="Calibri"/>
          <w:sz w:val="24"/>
          <w:szCs w:val="24"/>
          <w:lang w:val="en-US"/>
        </w:rPr>
        <w:t>Walbrühl</w:t>
      </w:r>
      <w:proofErr w:type="spellEnd"/>
      <w:r w:rsidRPr="00310C0C">
        <w:rPr>
          <w:rFonts w:eastAsia="Calibri" w:cs="Calibri"/>
          <w:sz w:val="24"/>
          <w:szCs w:val="24"/>
          <w:lang w:val="en-US"/>
        </w:rPr>
        <w:t xml:space="preserve">, D. Linder, M. </w:t>
      </w:r>
      <w:proofErr w:type="spellStart"/>
      <w:r w:rsidRPr="00310C0C">
        <w:rPr>
          <w:rFonts w:eastAsia="Calibri" w:cs="Calibri"/>
          <w:sz w:val="24"/>
          <w:szCs w:val="24"/>
          <w:lang w:val="en-US"/>
        </w:rPr>
        <w:t>Bonvalet</w:t>
      </w:r>
      <w:proofErr w:type="spellEnd"/>
      <w:r w:rsidRPr="00310C0C">
        <w:rPr>
          <w:rFonts w:eastAsia="Calibri" w:cs="Calibri"/>
          <w:sz w:val="24"/>
          <w:szCs w:val="24"/>
          <w:lang w:val="en-US"/>
        </w:rPr>
        <w:t xml:space="preserve">, J. </w:t>
      </w:r>
      <w:proofErr w:type="spellStart"/>
      <w:r w:rsidRPr="00310C0C">
        <w:rPr>
          <w:rFonts w:eastAsia="Calibri" w:cs="Calibri"/>
          <w:sz w:val="24"/>
          <w:szCs w:val="24"/>
          <w:lang w:val="en-US"/>
        </w:rPr>
        <w:t>Ågren</w:t>
      </w:r>
      <w:proofErr w:type="spellEnd"/>
      <w:r w:rsidRPr="00310C0C">
        <w:rPr>
          <w:rFonts w:eastAsia="Calibri" w:cs="Calibri"/>
          <w:sz w:val="24"/>
          <w:szCs w:val="24"/>
          <w:lang w:val="en-US"/>
        </w:rPr>
        <w:t xml:space="preserve">, A. </w:t>
      </w:r>
      <w:proofErr w:type="spellStart"/>
      <w:r w:rsidRPr="00310C0C">
        <w:rPr>
          <w:rFonts w:eastAsia="Calibri" w:cs="Calibri"/>
          <w:sz w:val="24"/>
          <w:szCs w:val="24"/>
          <w:lang w:val="en-US"/>
        </w:rPr>
        <w:t>Borgenstam</w:t>
      </w:r>
      <w:proofErr w:type="spellEnd"/>
      <w:r w:rsidRPr="00310C0C">
        <w:rPr>
          <w:rFonts w:eastAsia="Calibri" w:cs="Calibri"/>
          <w:sz w:val="24"/>
          <w:szCs w:val="24"/>
          <w:lang w:val="en-US"/>
        </w:rPr>
        <w:t xml:space="preserve">; “ICME guided property design: Room temperature hardness in cemented carbides”; Materials and Design 161 (2019), pp. 35-43. </w:t>
      </w:r>
    </w:p>
    <w:p w14:paraId="028BFE7C" w14:textId="77777777" w:rsidR="008D2965" w:rsidRPr="00310C0C" w:rsidRDefault="008D2965" w:rsidP="008D2965">
      <w:pPr>
        <w:spacing w:after="0"/>
        <w:rPr>
          <w:rFonts w:eastAsia="Calibri" w:cs="Calibri"/>
          <w:sz w:val="24"/>
          <w:szCs w:val="24"/>
          <w:lang w:val="en-US"/>
        </w:rPr>
      </w:pPr>
      <w:r w:rsidRPr="00310C0C">
        <w:rPr>
          <w:rFonts w:eastAsia="Calibri" w:cs="Calibri"/>
          <w:sz w:val="24"/>
          <w:szCs w:val="24"/>
          <w:lang w:val="en-US"/>
        </w:rPr>
        <w:lastRenderedPageBreak/>
        <w:t xml:space="preserve">[11] R.W. </w:t>
      </w:r>
      <w:proofErr w:type="spellStart"/>
      <w:r w:rsidRPr="00310C0C">
        <w:rPr>
          <w:rFonts w:eastAsia="Calibri" w:cs="Calibri"/>
          <w:sz w:val="24"/>
          <w:szCs w:val="24"/>
          <w:lang w:val="en-US"/>
        </w:rPr>
        <w:t>Xie</w:t>
      </w:r>
      <w:proofErr w:type="spellEnd"/>
      <w:r w:rsidRPr="00310C0C">
        <w:rPr>
          <w:rFonts w:eastAsia="Calibri" w:cs="Calibri"/>
          <w:sz w:val="24"/>
          <w:szCs w:val="24"/>
          <w:lang w:val="en-US"/>
        </w:rPr>
        <w:t xml:space="preserve">, R. </w:t>
      </w:r>
      <w:proofErr w:type="spellStart"/>
      <w:r w:rsidRPr="00310C0C">
        <w:rPr>
          <w:rFonts w:eastAsia="Calibri" w:cs="Calibri"/>
          <w:sz w:val="24"/>
          <w:szCs w:val="24"/>
          <w:lang w:val="en-US"/>
        </w:rPr>
        <w:t>Lizárraga</w:t>
      </w:r>
      <w:proofErr w:type="spellEnd"/>
      <w:r w:rsidRPr="00310C0C">
        <w:rPr>
          <w:rFonts w:eastAsia="Calibri" w:cs="Calibri"/>
          <w:sz w:val="24"/>
          <w:szCs w:val="24"/>
          <w:lang w:val="en-US"/>
        </w:rPr>
        <w:t xml:space="preserve">, D. Linder, Z.Y. Hou, P. </w:t>
      </w:r>
      <w:proofErr w:type="spellStart"/>
      <w:r w:rsidRPr="00310C0C">
        <w:rPr>
          <w:rFonts w:eastAsia="Calibri" w:cs="Calibri"/>
          <w:sz w:val="24"/>
          <w:szCs w:val="24"/>
          <w:lang w:val="en-US"/>
        </w:rPr>
        <w:t>Hedström</w:t>
      </w:r>
      <w:proofErr w:type="spellEnd"/>
      <w:r w:rsidRPr="00310C0C">
        <w:rPr>
          <w:rFonts w:eastAsia="Calibri" w:cs="Calibri"/>
          <w:sz w:val="24"/>
          <w:szCs w:val="24"/>
          <w:lang w:val="en-US"/>
        </w:rPr>
        <w:t xml:space="preserve">, V. </w:t>
      </w:r>
      <w:proofErr w:type="spellStart"/>
      <w:r w:rsidRPr="00310C0C">
        <w:rPr>
          <w:rFonts w:eastAsia="Calibri" w:cs="Calibri"/>
          <w:sz w:val="24"/>
          <w:szCs w:val="24"/>
          <w:lang w:val="en-US"/>
        </w:rPr>
        <w:t>Ström</w:t>
      </w:r>
      <w:proofErr w:type="spellEnd"/>
      <w:r w:rsidRPr="00310C0C">
        <w:rPr>
          <w:rFonts w:eastAsia="Calibri" w:cs="Calibri"/>
          <w:sz w:val="24"/>
          <w:szCs w:val="24"/>
          <w:lang w:val="en-US"/>
        </w:rPr>
        <w:t xml:space="preserve">, M. </w:t>
      </w:r>
      <w:proofErr w:type="spellStart"/>
      <w:r w:rsidRPr="00310C0C">
        <w:rPr>
          <w:rFonts w:eastAsia="Calibri" w:cs="Calibri"/>
          <w:sz w:val="24"/>
          <w:szCs w:val="24"/>
          <w:lang w:val="en-US"/>
        </w:rPr>
        <w:t>Lattemann</w:t>
      </w:r>
      <w:proofErr w:type="spellEnd"/>
      <w:r w:rsidRPr="00310C0C">
        <w:rPr>
          <w:rFonts w:eastAsia="Calibri" w:cs="Calibri"/>
          <w:sz w:val="24"/>
          <w:szCs w:val="24"/>
          <w:lang w:val="en-US"/>
        </w:rPr>
        <w:t xml:space="preserve">, E. </w:t>
      </w:r>
      <w:proofErr w:type="spellStart"/>
      <w:r w:rsidRPr="00310C0C">
        <w:rPr>
          <w:rFonts w:eastAsia="Calibri" w:cs="Calibri"/>
          <w:sz w:val="24"/>
          <w:szCs w:val="24"/>
          <w:lang w:val="en-US"/>
        </w:rPr>
        <w:t>Holmström</w:t>
      </w:r>
      <w:proofErr w:type="spellEnd"/>
      <w:r w:rsidRPr="00310C0C">
        <w:rPr>
          <w:rFonts w:eastAsia="Calibri" w:cs="Calibri"/>
          <w:sz w:val="24"/>
          <w:szCs w:val="24"/>
          <w:lang w:val="en-US"/>
        </w:rPr>
        <w:t xml:space="preserve">, W. Li, L. </w:t>
      </w:r>
      <w:proofErr w:type="spellStart"/>
      <w:r w:rsidRPr="00310C0C">
        <w:rPr>
          <w:rFonts w:eastAsia="Calibri" w:cs="Calibri"/>
          <w:sz w:val="24"/>
          <w:szCs w:val="24"/>
          <w:lang w:val="en-US"/>
        </w:rPr>
        <w:t>Vitos</w:t>
      </w:r>
      <w:proofErr w:type="spellEnd"/>
      <w:r w:rsidRPr="00310C0C">
        <w:rPr>
          <w:rFonts w:eastAsia="Calibri" w:cs="Calibri"/>
          <w:sz w:val="24"/>
          <w:szCs w:val="24"/>
          <w:lang w:val="en-US"/>
        </w:rPr>
        <w:t xml:space="preserve">; “Quantum mechanics basis of quality control in hard metals”; Acta </w:t>
      </w:r>
      <w:proofErr w:type="spellStart"/>
      <w:r w:rsidRPr="00310C0C">
        <w:rPr>
          <w:rFonts w:eastAsia="Calibri" w:cs="Calibri"/>
          <w:sz w:val="24"/>
          <w:szCs w:val="24"/>
          <w:lang w:val="en-US"/>
        </w:rPr>
        <w:t>Materialia</w:t>
      </w:r>
      <w:proofErr w:type="spellEnd"/>
      <w:r w:rsidRPr="00310C0C">
        <w:rPr>
          <w:rFonts w:eastAsia="Calibri" w:cs="Calibri"/>
          <w:sz w:val="24"/>
          <w:szCs w:val="24"/>
          <w:lang w:val="en-US"/>
        </w:rPr>
        <w:t xml:space="preserve"> 169 (2019), pp. 18.</w:t>
      </w:r>
    </w:p>
    <w:p w14:paraId="4FAE9C4F" w14:textId="77777777" w:rsidR="008D2965" w:rsidRPr="00310C0C" w:rsidRDefault="008D2965" w:rsidP="008D2965">
      <w:pPr>
        <w:spacing w:after="0"/>
        <w:rPr>
          <w:rFonts w:eastAsia="Calibri" w:cs="Calibri"/>
          <w:sz w:val="24"/>
          <w:szCs w:val="24"/>
          <w:lang w:val="en-US"/>
        </w:rPr>
      </w:pPr>
      <w:r w:rsidRPr="00310C0C">
        <w:rPr>
          <w:rFonts w:eastAsia="Calibri" w:cs="Calibri"/>
          <w:sz w:val="24"/>
          <w:szCs w:val="24"/>
          <w:lang w:val="en-US"/>
        </w:rPr>
        <w:t xml:space="preserve">[12] M. </w:t>
      </w:r>
      <w:proofErr w:type="spellStart"/>
      <w:proofErr w:type="gramStart"/>
      <w:r w:rsidRPr="00310C0C">
        <w:rPr>
          <w:rFonts w:eastAsia="Calibri" w:cs="Calibri"/>
          <w:sz w:val="24"/>
          <w:szCs w:val="24"/>
          <w:lang w:val="en-US"/>
        </w:rPr>
        <w:t>Lattemann</w:t>
      </w:r>
      <w:proofErr w:type="spellEnd"/>
      <w:r w:rsidRPr="00310C0C">
        <w:rPr>
          <w:rFonts w:eastAsia="Calibri" w:cs="Calibri"/>
          <w:sz w:val="24"/>
          <w:szCs w:val="24"/>
          <w:lang w:val="en-US"/>
        </w:rPr>
        <w:t>,  R.</w:t>
      </w:r>
      <w:proofErr w:type="gramEnd"/>
      <w:r w:rsidRPr="00310C0C">
        <w:rPr>
          <w:rFonts w:eastAsia="Calibri" w:cs="Calibri"/>
          <w:sz w:val="24"/>
          <w:szCs w:val="24"/>
          <w:lang w:val="en-US"/>
        </w:rPr>
        <w:t xml:space="preserve"> </w:t>
      </w:r>
      <w:proofErr w:type="spellStart"/>
      <w:r w:rsidRPr="00310C0C">
        <w:rPr>
          <w:rFonts w:eastAsia="Calibri" w:cs="Calibri"/>
          <w:sz w:val="24"/>
          <w:szCs w:val="24"/>
          <w:lang w:val="en-US"/>
        </w:rPr>
        <w:t>Xie</w:t>
      </w:r>
      <w:proofErr w:type="spellEnd"/>
      <w:r w:rsidRPr="00310C0C">
        <w:rPr>
          <w:rFonts w:eastAsia="Calibri" w:cs="Calibri"/>
          <w:sz w:val="24"/>
          <w:szCs w:val="24"/>
          <w:lang w:val="en-US"/>
        </w:rPr>
        <w:t xml:space="preserve">,  R. </w:t>
      </w:r>
      <w:proofErr w:type="spellStart"/>
      <w:r w:rsidRPr="00310C0C">
        <w:rPr>
          <w:rFonts w:eastAsia="Calibri" w:cs="Calibri"/>
          <w:sz w:val="24"/>
          <w:szCs w:val="24"/>
          <w:lang w:val="en-US"/>
        </w:rPr>
        <w:t>Lizárraga</w:t>
      </w:r>
      <w:proofErr w:type="spellEnd"/>
      <w:r w:rsidRPr="00310C0C">
        <w:rPr>
          <w:rFonts w:eastAsia="Calibri" w:cs="Calibri"/>
          <w:sz w:val="24"/>
          <w:szCs w:val="24"/>
          <w:lang w:val="en-US"/>
        </w:rPr>
        <w:t xml:space="preserve">,  L. </w:t>
      </w:r>
      <w:proofErr w:type="spellStart"/>
      <w:r w:rsidRPr="00310C0C">
        <w:rPr>
          <w:rFonts w:eastAsia="Calibri" w:cs="Calibri"/>
          <w:sz w:val="24"/>
          <w:szCs w:val="24"/>
          <w:lang w:val="en-US"/>
        </w:rPr>
        <w:t>Vitos</w:t>
      </w:r>
      <w:proofErr w:type="spellEnd"/>
      <w:r w:rsidRPr="00310C0C">
        <w:rPr>
          <w:rFonts w:eastAsia="Calibri" w:cs="Calibri"/>
          <w:sz w:val="24"/>
          <w:szCs w:val="24"/>
          <w:lang w:val="en-US"/>
        </w:rPr>
        <w:t xml:space="preserve">,  E. </w:t>
      </w:r>
      <w:proofErr w:type="spellStart"/>
      <w:r w:rsidRPr="00310C0C">
        <w:rPr>
          <w:rFonts w:eastAsia="Calibri" w:cs="Calibri"/>
          <w:sz w:val="24"/>
          <w:szCs w:val="24"/>
          <w:lang w:val="en-US"/>
        </w:rPr>
        <w:t>Holmström</w:t>
      </w:r>
      <w:proofErr w:type="spellEnd"/>
      <w:r w:rsidRPr="00310C0C">
        <w:rPr>
          <w:rFonts w:eastAsia="Calibri" w:cs="Calibri"/>
          <w:sz w:val="24"/>
          <w:szCs w:val="24"/>
          <w:lang w:val="en-US"/>
        </w:rPr>
        <w:t xml:space="preserve">; “Magnetic Saturation: Understanding Quality Control of Hard Metals in Industry ‐ A Quantum Mechanics Approach” Adv. Theory &amp; Simul. </w:t>
      </w:r>
      <w:r w:rsidRPr="00310C0C">
        <w:rPr>
          <w:rFonts w:eastAsia="Calibri" w:cs="Calibri"/>
          <w:b/>
          <w:bCs/>
          <w:sz w:val="24"/>
          <w:szCs w:val="24"/>
          <w:lang w:val="en-US"/>
        </w:rPr>
        <w:t>2</w:t>
      </w:r>
      <w:r w:rsidRPr="00310C0C">
        <w:rPr>
          <w:rFonts w:eastAsia="Calibri" w:cs="Calibri"/>
          <w:sz w:val="24"/>
          <w:szCs w:val="24"/>
          <w:lang w:val="en-US"/>
        </w:rPr>
        <w:t xml:space="preserve">, 190035 (2019). </w:t>
      </w:r>
    </w:p>
    <w:p w14:paraId="78AF648E" w14:textId="77777777" w:rsidR="008D2965" w:rsidRPr="00310C0C" w:rsidRDefault="008D2965" w:rsidP="008D2965">
      <w:pPr>
        <w:spacing w:after="0"/>
        <w:jc w:val="both"/>
        <w:rPr>
          <w:b/>
          <w:sz w:val="24"/>
          <w:szCs w:val="24"/>
          <w:lang w:val="en-GB"/>
        </w:rPr>
      </w:pPr>
    </w:p>
    <w:p w14:paraId="7BB194F7" w14:textId="77777777" w:rsidR="008D2965" w:rsidRPr="00310C0C" w:rsidRDefault="008D2965" w:rsidP="008D2965">
      <w:pPr>
        <w:spacing w:after="0"/>
        <w:jc w:val="both"/>
        <w:rPr>
          <w:b/>
          <w:sz w:val="24"/>
          <w:szCs w:val="24"/>
          <w:lang w:val="en-GB"/>
        </w:rPr>
      </w:pPr>
      <w:r w:rsidRPr="00310C0C">
        <w:rPr>
          <w:b/>
          <w:sz w:val="24"/>
          <w:szCs w:val="24"/>
          <w:lang w:val="en-GB"/>
        </w:rPr>
        <w:t>Case 3:</w:t>
      </w:r>
    </w:p>
    <w:p w14:paraId="66ACD1D2" w14:textId="77777777" w:rsidR="008D2965" w:rsidRPr="00310C0C" w:rsidRDefault="009A4C82" w:rsidP="008D2965">
      <w:pPr>
        <w:spacing w:after="0"/>
        <w:jc w:val="both"/>
        <w:rPr>
          <w:sz w:val="24"/>
          <w:szCs w:val="24"/>
          <w:lang w:val="en-GB"/>
        </w:rPr>
      </w:pPr>
      <w:hyperlink r:id="rId85" w:history="1">
        <w:r w:rsidR="008D2965" w:rsidRPr="00310C0C">
          <w:rPr>
            <w:rStyle w:val="Hyperlnk"/>
            <w:sz w:val="24"/>
            <w:szCs w:val="24"/>
          </w:rPr>
          <w:t>https://www.regeringen.se/4ada61/contentassets/ff62008403154098bea722b1e4044358/02_bilaga-1b_kapselintegritet-engelsk-huvudrapport.pdf</w:t>
        </w:r>
      </w:hyperlink>
    </w:p>
    <w:p w14:paraId="0EFA5C81" w14:textId="77777777" w:rsidR="008D2965" w:rsidRPr="00310C0C" w:rsidRDefault="009A4C82" w:rsidP="008D2965">
      <w:pPr>
        <w:spacing w:after="0"/>
        <w:jc w:val="both"/>
        <w:rPr>
          <w:sz w:val="24"/>
          <w:szCs w:val="24"/>
          <w:lang w:val="en-GB"/>
        </w:rPr>
      </w:pPr>
      <w:hyperlink r:id="rId86" w:history="1">
        <w:r w:rsidR="008D2965" w:rsidRPr="00310C0C">
          <w:rPr>
            <w:rStyle w:val="Hyperlnk"/>
            <w:sz w:val="24"/>
            <w:szCs w:val="24"/>
          </w:rPr>
          <w:t>https://www.stralsakerhetsmyndigheten.se/contentassets/b8881783acf14def9409d9d48789a0e2/201922-technical-note-ssms-external-experts-reviews-of-skbs-report-on-supplementary-information-on-canister-integrity-issues.pdf</w:t>
        </w:r>
      </w:hyperlink>
    </w:p>
    <w:p w14:paraId="35BB73F7" w14:textId="77777777" w:rsidR="008D2965" w:rsidRPr="00310C0C" w:rsidRDefault="008D2965" w:rsidP="008D2965">
      <w:pPr>
        <w:spacing w:after="0"/>
        <w:jc w:val="both"/>
        <w:rPr>
          <w:sz w:val="24"/>
          <w:szCs w:val="24"/>
          <w:lang w:val="en-GB"/>
        </w:rPr>
      </w:pPr>
      <w:r w:rsidRPr="00310C0C">
        <w:rPr>
          <w:sz w:val="24"/>
          <w:szCs w:val="24"/>
          <w:lang w:val="en-GB"/>
        </w:rPr>
        <w:t xml:space="preserve">[1] </w:t>
      </w:r>
      <w:proofErr w:type="spellStart"/>
      <w:r w:rsidRPr="00310C0C">
        <w:rPr>
          <w:sz w:val="24"/>
          <w:szCs w:val="24"/>
          <w:lang w:val="en-GB"/>
        </w:rPr>
        <w:t>Lousada</w:t>
      </w:r>
      <w:proofErr w:type="spellEnd"/>
      <w:r w:rsidRPr="00310C0C">
        <w:rPr>
          <w:sz w:val="24"/>
          <w:szCs w:val="24"/>
          <w:lang w:val="en-GB"/>
        </w:rPr>
        <w:t xml:space="preserve">, C. M., Johansson, A. J., </w:t>
      </w:r>
      <w:proofErr w:type="spellStart"/>
      <w:r w:rsidRPr="00310C0C">
        <w:rPr>
          <w:sz w:val="24"/>
          <w:szCs w:val="24"/>
          <w:lang w:val="en-GB"/>
        </w:rPr>
        <w:t>Korzhavyi</w:t>
      </w:r>
      <w:proofErr w:type="spellEnd"/>
      <w:r w:rsidRPr="00310C0C">
        <w:rPr>
          <w:sz w:val="24"/>
          <w:szCs w:val="24"/>
          <w:lang w:val="en-GB"/>
        </w:rPr>
        <w:t xml:space="preserve">, P. A., Thermodynamics of H2O Splitting and H2 Formation at the </w:t>
      </w:r>
      <w:proofErr w:type="gramStart"/>
      <w:r w:rsidRPr="00310C0C">
        <w:rPr>
          <w:sz w:val="24"/>
          <w:szCs w:val="24"/>
          <w:lang w:val="en-GB"/>
        </w:rPr>
        <w:t>Cu(</w:t>
      </w:r>
      <w:proofErr w:type="gramEnd"/>
      <w:r w:rsidRPr="00310C0C">
        <w:rPr>
          <w:sz w:val="24"/>
          <w:szCs w:val="24"/>
          <w:lang w:val="en-GB"/>
        </w:rPr>
        <w:t>110)–Water Interface, The Journal of Physical Chemistry C 119 (25), 14102-14113 (2015)</w:t>
      </w:r>
    </w:p>
    <w:p w14:paraId="735C9FEC" w14:textId="77777777" w:rsidR="008D2965" w:rsidRPr="00310C0C" w:rsidRDefault="008D2965" w:rsidP="008D2965">
      <w:pPr>
        <w:spacing w:after="0"/>
        <w:jc w:val="both"/>
        <w:rPr>
          <w:sz w:val="24"/>
          <w:szCs w:val="24"/>
          <w:lang w:val="en-GB"/>
        </w:rPr>
      </w:pPr>
      <w:r w:rsidRPr="00310C0C">
        <w:rPr>
          <w:sz w:val="24"/>
          <w:szCs w:val="24"/>
          <w:lang w:val="en-GB"/>
        </w:rPr>
        <w:t xml:space="preserve">[2] </w:t>
      </w:r>
      <w:proofErr w:type="spellStart"/>
      <w:r w:rsidRPr="00310C0C">
        <w:rPr>
          <w:sz w:val="24"/>
          <w:szCs w:val="24"/>
          <w:lang w:val="en-GB"/>
        </w:rPr>
        <w:t>Lousada</w:t>
      </w:r>
      <w:proofErr w:type="spellEnd"/>
      <w:r w:rsidRPr="00310C0C">
        <w:rPr>
          <w:sz w:val="24"/>
          <w:szCs w:val="24"/>
          <w:lang w:val="en-GB"/>
        </w:rPr>
        <w:t xml:space="preserve">, C. M., Johansson, A. J., </w:t>
      </w:r>
      <w:proofErr w:type="spellStart"/>
      <w:r w:rsidRPr="00310C0C">
        <w:rPr>
          <w:sz w:val="24"/>
          <w:szCs w:val="24"/>
          <w:lang w:val="en-GB"/>
        </w:rPr>
        <w:t>Korzhavyi</w:t>
      </w:r>
      <w:proofErr w:type="spellEnd"/>
      <w:r w:rsidRPr="00310C0C">
        <w:rPr>
          <w:sz w:val="24"/>
          <w:szCs w:val="24"/>
          <w:lang w:val="en-GB"/>
        </w:rPr>
        <w:t>, P. A., Molecular and dissociative adsorption of water at a defective Cu (110) surface, Surface Science 658, 1-8 (2017)</w:t>
      </w:r>
    </w:p>
    <w:p w14:paraId="43700EBB" w14:textId="77777777" w:rsidR="008D2965" w:rsidRPr="00310C0C" w:rsidRDefault="008D2965" w:rsidP="008D2965">
      <w:pPr>
        <w:spacing w:after="0"/>
        <w:jc w:val="both"/>
        <w:rPr>
          <w:rStyle w:val="Hyperlnk"/>
          <w:sz w:val="24"/>
          <w:szCs w:val="24"/>
        </w:rPr>
      </w:pPr>
      <w:r w:rsidRPr="00310C0C">
        <w:rPr>
          <w:sz w:val="24"/>
          <w:szCs w:val="24"/>
          <w:lang w:val="en-GB"/>
        </w:rPr>
        <w:t xml:space="preserve">[3] </w:t>
      </w:r>
      <w:proofErr w:type="spellStart"/>
      <w:r w:rsidRPr="00310C0C">
        <w:rPr>
          <w:sz w:val="24"/>
          <w:szCs w:val="24"/>
          <w:lang w:val="en-GB"/>
        </w:rPr>
        <w:t>Lousada</w:t>
      </w:r>
      <w:proofErr w:type="spellEnd"/>
      <w:r w:rsidRPr="00310C0C">
        <w:rPr>
          <w:sz w:val="24"/>
          <w:szCs w:val="24"/>
          <w:lang w:val="en-GB"/>
        </w:rPr>
        <w:t xml:space="preserve">, C. M., Johansson, A. J., </w:t>
      </w:r>
      <w:proofErr w:type="spellStart"/>
      <w:r w:rsidRPr="00310C0C">
        <w:rPr>
          <w:sz w:val="24"/>
          <w:szCs w:val="24"/>
          <w:lang w:val="en-GB"/>
        </w:rPr>
        <w:t>Korzhavyi</w:t>
      </w:r>
      <w:proofErr w:type="spellEnd"/>
      <w:r w:rsidRPr="00310C0C">
        <w:rPr>
          <w:sz w:val="24"/>
          <w:szCs w:val="24"/>
          <w:lang w:val="en-GB"/>
        </w:rPr>
        <w:t xml:space="preserve">, P. A., Molecular and dissociative adsorption of water and hydrogen </w:t>
      </w:r>
      <w:proofErr w:type="spellStart"/>
      <w:r w:rsidRPr="00310C0C">
        <w:rPr>
          <w:sz w:val="24"/>
          <w:szCs w:val="24"/>
          <w:lang w:val="en-GB"/>
        </w:rPr>
        <w:t>sulfide</w:t>
      </w:r>
      <w:proofErr w:type="spellEnd"/>
      <w:r w:rsidRPr="00310C0C">
        <w:rPr>
          <w:sz w:val="24"/>
          <w:szCs w:val="24"/>
          <w:lang w:val="en-GB"/>
        </w:rPr>
        <w:t xml:space="preserve"> at perfect and defective Cu (110) surfaces, Physical Chemistry Chemical Physics 19 (11), 8111-8120 (2017)</w:t>
      </w:r>
    </w:p>
    <w:p w14:paraId="3CF1E849" w14:textId="77777777" w:rsidR="008D2965" w:rsidRPr="00310C0C" w:rsidRDefault="008D2965" w:rsidP="008D2965">
      <w:pPr>
        <w:spacing w:after="0"/>
        <w:rPr>
          <w:rFonts w:eastAsia="Calibri" w:cs="Calibri"/>
          <w:color w:val="0000FF"/>
          <w:sz w:val="24"/>
          <w:szCs w:val="24"/>
          <w:u w:val="single"/>
          <w:lang w:val="en-GB"/>
        </w:rPr>
      </w:pPr>
    </w:p>
    <w:p w14:paraId="276915E2" w14:textId="77777777" w:rsidR="008D2965" w:rsidRPr="00310C0C" w:rsidRDefault="008D2965" w:rsidP="008D2965">
      <w:pPr>
        <w:spacing w:after="0"/>
        <w:rPr>
          <w:rFonts w:eastAsia="Calibri" w:cs="Calibri"/>
          <w:b/>
          <w:sz w:val="24"/>
          <w:szCs w:val="24"/>
          <w:lang w:val="en-GB"/>
        </w:rPr>
      </w:pPr>
      <w:r w:rsidRPr="00310C0C">
        <w:rPr>
          <w:rFonts w:eastAsia="Calibri" w:cs="Calibri"/>
          <w:b/>
          <w:sz w:val="24"/>
          <w:szCs w:val="24"/>
          <w:lang w:val="en-GB"/>
        </w:rPr>
        <w:t xml:space="preserve">Case 4: </w:t>
      </w:r>
    </w:p>
    <w:p w14:paraId="05793F05" w14:textId="77777777" w:rsidR="008D2965" w:rsidRPr="00310C0C" w:rsidRDefault="009A4C82" w:rsidP="008D2965">
      <w:pPr>
        <w:spacing w:after="0"/>
        <w:rPr>
          <w:rFonts w:eastAsia="Calibri" w:cs="Calibri"/>
          <w:color w:val="000000"/>
          <w:sz w:val="24"/>
          <w:szCs w:val="24"/>
          <w:lang w:val="en-US"/>
        </w:rPr>
      </w:pPr>
      <w:hyperlink r:id="rId87" w:history="1">
        <w:r w:rsidR="008D2965" w:rsidRPr="00310C0C">
          <w:rPr>
            <w:rStyle w:val="Hyperlnk"/>
            <w:rFonts w:eastAsia="Calibri" w:cs="Calibri"/>
            <w:sz w:val="24"/>
            <w:szCs w:val="24"/>
            <w:lang w:val="en-US"/>
          </w:rPr>
          <w:t>https://www.thermocalc.com/</w:t>
        </w:r>
      </w:hyperlink>
      <w:r w:rsidR="008D2965" w:rsidRPr="00310C0C">
        <w:rPr>
          <w:rFonts w:eastAsia="Calibri" w:cs="Calibri"/>
          <w:color w:val="000000"/>
          <w:sz w:val="24"/>
          <w:szCs w:val="24"/>
          <w:lang w:val="en-US"/>
        </w:rPr>
        <w:t xml:space="preserve">  (Thermo-Calc, DICTRA and TC-PRISMA) </w:t>
      </w:r>
    </w:p>
    <w:p w14:paraId="177353F9" w14:textId="77777777" w:rsidR="008D2965" w:rsidRPr="00310C0C" w:rsidRDefault="009A4C82" w:rsidP="008D2965">
      <w:pPr>
        <w:spacing w:after="0"/>
        <w:rPr>
          <w:rFonts w:eastAsia="Calibri" w:cs="Calibri"/>
          <w:sz w:val="24"/>
          <w:szCs w:val="24"/>
          <w:lang w:val="en-US"/>
        </w:rPr>
      </w:pPr>
      <w:hyperlink r:id="rId88" w:history="1">
        <w:r w:rsidR="008D2965" w:rsidRPr="00310C0C">
          <w:rPr>
            <w:rStyle w:val="Hyperlnk"/>
            <w:rFonts w:eastAsia="Calibri" w:cs="Calibri"/>
            <w:sz w:val="24"/>
            <w:szCs w:val="24"/>
          </w:rPr>
          <w:t>http://emto.gitlab.io/</w:t>
        </w:r>
      </w:hyperlink>
      <w:r w:rsidR="008D2965" w:rsidRPr="00310C0C">
        <w:rPr>
          <w:rFonts w:eastAsia="Calibri" w:cs="Calibri"/>
          <w:sz w:val="24"/>
          <w:szCs w:val="24"/>
          <w:lang w:val="en-US"/>
        </w:rPr>
        <w:t xml:space="preserve"> </w:t>
      </w:r>
      <w:r w:rsidR="008D2965" w:rsidRPr="00310C0C">
        <w:rPr>
          <w:rFonts w:eastAsia="Calibri" w:cs="Calibri"/>
          <w:color w:val="000000"/>
          <w:sz w:val="24"/>
          <w:szCs w:val="24"/>
          <w:lang w:val="en-US"/>
        </w:rPr>
        <w:t xml:space="preserve"> Exact Muffin-Tin Orbitals (EMTO) code </w:t>
      </w:r>
    </w:p>
    <w:p w14:paraId="3E6930ED" w14:textId="77777777" w:rsidR="008D2965" w:rsidRPr="00310C0C" w:rsidRDefault="008D2965" w:rsidP="008D2965">
      <w:pPr>
        <w:widowControl w:val="0"/>
        <w:suppressAutoHyphens/>
        <w:overflowPunct w:val="0"/>
        <w:autoSpaceDE w:val="0"/>
        <w:autoSpaceDN w:val="0"/>
        <w:adjustRightInd w:val="0"/>
        <w:spacing w:after="0"/>
        <w:rPr>
          <w:rFonts w:eastAsia="Times New Roman" w:cs="Calibri"/>
          <w:b/>
          <w:sz w:val="24"/>
          <w:szCs w:val="24"/>
          <w:lang w:val="de-DE"/>
        </w:rPr>
      </w:pPr>
      <w:r w:rsidRPr="00310C0C">
        <w:rPr>
          <w:rFonts w:eastAsia="Times New Roman" w:cs="Calibri"/>
          <w:b/>
          <w:sz w:val="24"/>
          <w:szCs w:val="24"/>
          <w:lang w:val="de-DE"/>
        </w:rPr>
        <w:t>Codes recently developed at KTH in the group of N.V.Skorodumova:</w:t>
      </w:r>
    </w:p>
    <w:p w14:paraId="6486DA26" w14:textId="77777777" w:rsidR="008D2965" w:rsidRPr="00310C0C" w:rsidRDefault="008D2965" w:rsidP="008D2965">
      <w:pPr>
        <w:widowControl w:val="0"/>
        <w:numPr>
          <w:ilvl w:val="0"/>
          <w:numId w:val="14"/>
        </w:numPr>
        <w:suppressAutoHyphens/>
        <w:overflowPunct w:val="0"/>
        <w:autoSpaceDE w:val="0"/>
        <w:autoSpaceDN w:val="0"/>
        <w:adjustRightInd w:val="0"/>
        <w:spacing w:after="0" w:line="240" w:lineRule="auto"/>
        <w:contextualSpacing/>
        <w:rPr>
          <w:rFonts w:eastAsia="Times New Roman" w:cs="Calibri"/>
          <w:sz w:val="24"/>
          <w:szCs w:val="24"/>
          <w:lang w:val="de-DE"/>
        </w:rPr>
      </w:pPr>
      <w:r w:rsidRPr="00310C0C">
        <w:rPr>
          <w:rFonts w:eastAsia="Times New Roman" w:cs="Calibri"/>
          <w:b/>
          <w:sz w:val="24"/>
          <w:szCs w:val="24"/>
          <w:lang w:val="de-DE"/>
        </w:rPr>
        <w:t>Kinetic Monte Carlo code (</w:t>
      </w:r>
      <w:r w:rsidRPr="00310C0C">
        <w:rPr>
          <w:rFonts w:eastAsia="Times New Roman" w:cs="Calibri"/>
          <w:b/>
          <w:i/>
          <w:sz w:val="24"/>
          <w:szCs w:val="24"/>
          <w:lang w:val="de-DE"/>
        </w:rPr>
        <w:t>KMClib</w:t>
      </w:r>
      <w:r w:rsidRPr="00310C0C">
        <w:rPr>
          <w:rFonts w:eastAsia="Times New Roman" w:cs="Calibri"/>
          <w:b/>
          <w:sz w:val="24"/>
          <w:szCs w:val="24"/>
          <w:lang w:val="de-DE"/>
        </w:rPr>
        <w:t xml:space="preserve">) </w:t>
      </w:r>
      <w:r w:rsidRPr="00310C0C">
        <w:rPr>
          <w:rFonts w:eastAsia="Times New Roman" w:cs="Calibri"/>
          <w:sz w:val="24"/>
          <w:szCs w:val="24"/>
          <w:lang w:val="de-DE"/>
        </w:rPr>
        <w:t>(https://leetmaa.github.io/KMCLib/)</w:t>
      </w:r>
    </w:p>
    <w:p w14:paraId="246BCCC8" w14:textId="77777777" w:rsidR="008D2965" w:rsidRPr="00310C0C" w:rsidRDefault="008D2965" w:rsidP="008D2965">
      <w:pPr>
        <w:widowControl w:val="0"/>
        <w:suppressAutoHyphens/>
        <w:overflowPunct w:val="0"/>
        <w:autoSpaceDE w:val="0"/>
        <w:autoSpaceDN w:val="0"/>
        <w:adjustRightInd w:val="0"/>
        <w:spacing w:after="0"/>
        <w:ind w:left="720"/>
        <w:contextualSpacing/>
        <w:rPr>
          <w:rFonts w:eastAsia="Times New Roman" w:cs="Calibri"/>
          <w:sz w:val="24"/>
          <w:szCs w:val="24"/>
          <w:lang w:val="de-DE"/>
        </w:rPr>
      </w:pPr>
      <w:r w:rsidRPr="00310C0C">
        <w:rPr>
          <w:rFonts w:eastAsia="Times New Roman" w:cs="Calibri"/>
          <w:sz w:val="24"/>
          <w:szCs w:val="24"/>
          <w:lang w:val="de-DE"/>
        </w:rPr>
        <w:t>M.Leetmaa, N.V. Skorodumova “KMCLib: A general framework for lattice kinetic Monte Carlo (KMC) simulations“,  Computer Physics Communications, 185, 2340 (2014)(Cited 46 times)</w:t>
      </w:r>
    </w:p>
    <w:p w14:paraId="569BDA7D" w14:textId="77777777" w:rsidR="008D2965" w:rsidRPr="00310C0C" w:rsidRDefault="008D2965" w:rsidP="008D2965">
      <w:pPr>
        <w:widowControl w:val="0"/>
        <w:numPr>
          <w:ilvl w:val="0"/>
          <w:numId w:val="14"/>
        </w:numPr>
        <w:suppressAutoHyphens/>
        <w:overflowPunct w:val="0"/>
        <w:autoSpaceDE w:val="0"/>
        <w:autoSpaceDN w:val="0"/>
        <w:adjustRightInd w:val="0"/>
        <w:spacing w:after="0" w:line="240" w:lineRule="auto"/>
        <w:contextualSpacing/>
        <w:rPr>
          <w:rFonts w:eastAsia="Times New Roman" w:cs="Calibri"/>
          <w:b/>
          <w:sz w:val="24"/>
          <w:szCs w:val="24"/>
          <w:lang w:val="de-DE"/>
        </w:rPr>
      </w:pPr>
      <w:r w:rsidRPr="00310C0C">
        <w:rPr>
          <w:rFonts w:eastAsia="Times New Roman" w:cs="Calibri"/>
          <w:b/>
          <w:sz w:val="24"/>
          <w:szCs w:val="24"/>
          <w:lang w:val="de-DE"/>
        </w:rPr>
        <w:t>Color-diffusion nonequilibrium molecular dynamics code</w:t>
      </w:r>
    </w:p>
    <w:p w14:paraId="3419D257" w14:textId="77777777" w:rsidR="008D2965" w:rsidRPr="00310C0C" w:rsidRDefault="008D2965" w:rsidP="008D2965">
      <w:pPr>
        <w:widowControl w:val="0"/>
        <w:suppressAutoHyphens/>
        <w:overflowPunct w:val="0"/>
        <w:autoSpaceDE w:val="0"/>
        <w:autoSpaceDN w:val="0"/>
        <w:adjustRightInd w:val="0"/>
        <w:spacing w:after="0"/>
        <w:ind w:left="720"/>
        <w:contextualSpacing/>
        <w:rPr>
          <w:rFonts w:eastAsia="Times New Roman" w:cs="Calibri"/>
          <w:sz w:val="24"/>
          <w:szCs w:val="24"/>
          <w:lang w:val="de-DE"/>
        </w:rPr>
      </w:pPr>
      <w:r w:rsidRPr="00310C0C">
        <w:rPr>
          <w:rFonts w:eastAsia="Times New Roman" w:cs="Calibri"/>
          <w:sz w:val="24"/>
          <w:szCs w:val="24"/>
          <w:lang w:val="de-DE"/>
        </w:rPr>
        <w:t>J.O. Nilsson, O. Yu. Vekilova, O. Hellman, J. Klarbring, S. I. Simak, N. V. Skorodumova “Ionic conductivity in Gd-doped : Ab initio color-diffusion nonequilibrium molecular dynamics study“, Physical Review B 93, 024102 (2016). (Cited 20 times)</w:t>
      </w:r>
    </w:p>
    <w:p w14:paraId="5DA720C8" w14:textId="77777777" w:rsidR="008D2965" w:rsidRPr="00310C0C" w:rsidRDefault="008D2965" w:rsidP="008D2965">
      <w:pPr>
        <w:widowControl w:val="0"/>
        <w:suppressAutoHyphens/>
        <w:overflowPunct w:val="0"/>
        <w:autoSpaceDE w:val="0"/>
        <w:autoSpaceDN w:val="0"/>
        <w:adjustRightInd w:val="0"/>
        <w:spacing w:after="0"/>
        <w:ind w:left="720"/>
        <w:contextualSpacing/>
        <w:rPr>
          <w:rFonts w:eastAsia="Times New Roman" w:cs="Calibri"/>
          <w:sz w:val="24"/>
          <w:szCs w:val="24"/>
          <w:lang w:val="de-DE"/>
        </w:rPr>
      </w:pPr>
    </w:p>
    <w:p w14:paraId="6FA175F0" w14:textId="77777777" w:rsidR="008D2965" w:rsidRPr="00310C0C" w:rsidRDefault="008D2965" w:rsidP="008D2965">
      <w:pPr>
        <w:widowControl w:val="0"/>
        <w:suppressAutoHyphens/>
        <w:overflowPunct w:val="0"/>
        <w:autoSpaceDE w:val="0"/>
        <w:autoSpaceDN w:val="0"/>
        <w:adjustRightInd w:val="0"/>
        <w:spacing w:after="0"/>
        <w:rPr>
          <w:rFonts w:eastAsia="Times New Roman" w:cs="Calibri"/>
          <w:b/>
          <w:sz w:val="24"/>
          <w:szCs w:val="24"/>
          <w:lang w:val="en-US"/>
        </w:rPr>
      </w:pPr>
      <w:r w:rsidRPr="00310C0C">
        <w:rPr>
          <w:rFonts w:eastAsia="Times New Roman" w:cs="Calibri"/>
          <w:b/>
          <w:sz w:val="24"/>
          <w:szCs w:val="24"/>
          <w:lang w:val="en-US"/>
        </w:rPr>
        <w:t xml:space="preserve">Publicly available computer codes supported, distributes and further developing by A.V. </w:t>
      </w:r>
      <w:proofErr w:type="spellStart"/>
      <w:r w:rsidRPr="00310C0C">
        <w:rPr>
          <w:rFonts w:eastAsia="Times New Roman" w:cs="Calibri"/>
          <w:b/>
          <w:sz w:val="24"/>
          <w:szCs w:val="24"/>
          <w:lang w:val="en-US"/>
        </w:rPr>
        <w:t>Ruban</w:t>
      </w:r>
      <w:proofErr w:type="spellEnd"/>
      <w:r w:rsidRPr="00310C0C">
        <w:rPr>
          <w:rFonts w:eastAsia="Times New Roman" w:cs="Calibri"/>
          <w:b/>
          <w:sz w:val="24"/>
          <w:szCs w:val="24"/>
          <w:lang w:val="en-US"/>
        </w:rPr>
        <w:t>:</w:t>
      </w:r>
    </w:p>
    <w:p w14:paraId="20367DDD" w14:textId="77777777" w:rsidR="008D2965" w:rsidRPr="00310C0C" w:rsidRDefault="008D2965" w:rsidP="008D2965">
      <w:pPr>
        <w:widowControl w:val="0"/>
        <w:tabs>
          <w:tab w:val="left" w:pos="1304"/>
          <w:tab w:val="center" w:pos="4320"/>
          <w:tab w:val="right" w:pos="8640"/>
        </w:tabs>
        <w:suppressAutoHyphens/>
        <w:overflowPunct w:val="0"/>
        <w:autoSpaceDE w:val="0"/>
        <w:autoSpaceDN w:val="0"/>
        <w:adjustRightInd w:val="0"/>
        <w:spacing w:after="0"/>
        <w:ind w:left="851" w:hanging="425"/>
        <w:jc w:val="both"/>
        <w:rPr>
          <w:rFonts w:eastAsia="Times New Roman" w:cs="Calibri"/>
          <w:bCs/>
          <w:sz w:val="24"/>
          <w:szCs w:val="24"/>
          <w:lang w:val="en-US"/>
        </w:rPr>
      </w:pPr>
      <w:r w:rsidRPr="00310C0C">
        <w:rPr>
          <w:rFonts w:eastAsia="Times New Roman" w:cs="Calibri"/>
          <w:b/>
          <w:sz w:val="24"/>
          <w:szCs w:val="24"/>
          <w:lang w:val="en-US"/>
        </w:rPr>
        <w:t xml:space="preserve">1. ASA-Green’s function codes. </w:t>
      </w:r>
      <w:r w:rsidRPr="00310C0C">
        <w:rPr>
          <w:rFonts w:eastAsia="Times New Roman" w:cs="Calibri"/>
          <w:bCs/>
          <w:sz w:val="24"/>
          <w:szCs w:val="24"/>
          <w:lang w:val="en-US"/>
        </w:rPr>
        <w:t>A family of several (BGFM, SURFGF, LSGF) codes based on the multiple scattering Green’s function theory for bulk, surface, and large supercell first-principles calculations of their electronic structure and energy within density functional theory in the atomic sphere approximation.</w:t>
      </w:r>
    </w:p>
    <w:p w14:paraId="65873C8F" w14:textId="77777777" w:rsidR="008D2965" w:rsidRPr="00310C0C" w:rsidRDefault="008D2965" w:rsidP="008D2965">
      <w:pPr>
        <w:spacing w:before="100" w:beforeAutospacing="1" w:after="100" w:afterAutospacing="1"/>
        <w:ind w:left="851" w:hanging="425"/>
        <w:rPr>
          <w:rFonts w:eastAsia="Times New Roman" w:cs="Calibri"/>
          <w:sz w:val="24"/>
          <w:szCs w:val="24"/>
          <w:lang w:val="en-US" w:eastAsia="sv-SE"/>
        </w:rPr>
      </w:pPr>
      <w:r w:rsidRPr="00310C0C">
        <w:rPr>
          <w:rFonts w:eastAsia="Times New Roman" w:cs="Calibri"/>
          <w:bCs/>
          <w:sz w:val="24"/>
          <w:szCs w:val="24"/>
          <w:lang w:val="en-US" w:eastAsia="sv-SE"/>
        </w:rPr>
        <w:t xml:space="preserve">- BGFM, SURGF codes: </w:t>
      </w:r>
      <w:r w:rsidRPr="00310C0C">
        <w:rPr>
          <w:rFonts w:eastAsia="Times New Roman" w:cs="Calibri"/>
          <w:sz w:val="24"/>
          <w:szCs w:val="24"/>
          <w:lang w:val="en-US" w:eastAsia="sv-SE"/>
        </w:rPr>
        <w:t xml:space="preserve">A. V. </w:t>
      </w:r>
      <w:proofErr w:type="spellStart"/>
      <w:r w:rsidRPr="00310C0C">
        <w:rPr>
          <w:rFonts w:eastAsia="Times New Roman" w:cs="Calibri"/>
          <w:sz w:val="24"/>
          <w:szCs w:val="24"/>
          <w:lang w:val="en-US" w:eastAsia="sv-SE"/>
        </w:rPr>
        <w:t>Ruban</w:t>
      </w:r>
      <w:proofErr w:type="spellEnd"/>
      <w:r w:rsidRPr="00310C0C">
        <w:rPr>
          <w:rFonts w:eastAsia="Times New Roman" w:cs="Calibri"/>
          <w:sz w:val="24"/>
          <w:szCs w:val="24"/>
          <w:lang w:val="en-US" w:eastAsia="sv-SE"/>
        </w:rPr>
        <w:t xml:space="preserve"> and H. L. </w:t>
      </w:r>
      <w:proofErr w:type="spellStart"/>
      <w:r w:rsidRPr="00310C0C">
        <w:rPr>
          <w:rFonts w:eastAsia="Times New Roman" w:cs="Calibri"/>
          <w:sz w:val="24"/>
          <w:szCs w:val="24"/>
          <w:lang w:val="en-US" w:eastAsia="sv-SE"/>
        </w:rPr>
        <w:t>Skriver</w:t>
      </w:r>
      <w:proofErr w:type="spellEnd"/>
      <w:r w:rsidRPr="00310C0C">
        <w:rPr>
          <w:rFonts w:eastAsia="Times New Roman" w:cs="Calibri"/>
          <w:sz w:val="24"/>
          <w:szCs w:val="24"/>
          <w:lang w:val="en-US" w:eastAsia="sv-SE"/>
        </w:rPr>
        <w:t xml:space="preserve">, </w:t>
      </w:r>
      <w:r w:rsidRPr="00310C0C">
        <w:rPr>
          <w:rFonts w:eastAsia="Times New Roman" w:cs="Calibri"/>
          <w:i/>
          <w:iCs/>
          <w:sz w:val="24"/>
          <w:szCs w:val="24"/>
          <w:lang w:val="en-US" w:eastAsia="sv-SE"/>
        </w:rPr>
        <w:t xml:space="preserve">Calculated surface segregation in transition metals. </w:t>
      </w:r>
      <w:r w:rsidRPr="00310C0C">
        <w:rPr>
          <w:rFonts w:eastAsia="Times New Roman" w:cs="Calibri"/>
          <w:sz w:val="24"/>
          <w:szCs w:val="24"/>
          <w:lang w:val="en-US" w:eastAsia="sv-SE"/>
        </w:rPr>
        <w:t>Comp. Mat. Sci. vol. 15, 119 (1999)</w:t>
      </w:r>
    </w:p>
    <w:p w14:paraId="102B1969" w14:textId="77777777" w:rsidR="008D2965" w:rsidRPr="00310C0C" w:rsidRDefault="008D2965" w:rsidP="008D2965">
      <w:pPr>
        <w:spacing w:before="100" w:beforeAutospacing="1" w:after="100" w:afterAutospacing="1"/>
        <w:ind w:left="851" w:hanging="425"/>
        <w:rPr>
          <w:rFonts w:eastAsia="Times New Roman" w:cs="Calibri"/>
          <w:sz w:val="24"/>
          <w:szCs w:val="24"/>
          <w:lang w:val="en-US" w:eastAsia="sv-SE"/>
        </w:rPr>
      </w:pPr>
      <w:r w:rsidRPr="00310C0C">
        <w:rPr>
          <w:rFonts w:eastAsia="Times New Roman" w:cs="Calibri"/>
          <w:color w:val="000000"/>
          <w:sz w:val="24"/>
          <w:szCs w:val="24"/>
          <w:lang w:val="en-US"/>
        </w:rPr>
        <w:lastRenderedPageBreak/>
        <w:t xml:space="preserve">- LSGF code: </w:t>
      </w:r>
      <w:r w:rsidRPr="00310C0C">
        <w:rPr>
          <w:rFonts w:eastAsia="Times New Roman" w:cs="Calibri"/>
          <w:color w:val="333333"/>
          <w:sz w:val="24"/>
          <w:szCs w:val="24"/>
          <w:shd w:val="clear" w:color="auto" w:fill="FFFFFF"/>
          <w:lang w:val="en-US"/>
        </w:rPr>
        <w:t xml:space="preserve">I. A. </w:t>
      </w:r>
      <w:proofErr w:type="spellStart"/>
      <w:r w:rsidRPr="00310C0C">
        <w:rPr>
          <w:rFonts w:eastAsia="Times New Roman" w:cs="Calibri"/>
          <w:color w:val="333333"/>
          <w:sz w:val="24"/>
          <w:szCs w:val="24"/>
          <w:shd w:val="clear" w:color="auto" w:fill="FFFFFF"/>
          <w:lang w:val="en-US"/>
        </w:rPr>
        <w:t>Abrikosov</w:t>
      </w:r>
      <w:proofErr w:type="spellEnd"/>
      <w:r w:rsidRPr="00310C0C">
        <w:rPr>
          <w:rFonts w:eastAsia="Times New Roman" w:cs="Calibri"/>
          <w:color w:val="333333"/>
          <w:sz w:val="24"/>
          <w:szCs w:val="24"/>
          <w:shd w:val="clear" w:color="auto" w:fill="FFFFFF"/>
          <w:lang w:val="en-US"/>
        </w:rPr>
        <w:t xml:space="preserve">, A. M. N. </w:t>
      </w:r>
      <w:proofErr w:type="spellStart"/>
      <w:r w:rsidRPr="00310C0C">
        <w:rPr>
          <w:rFonts w:eastAsia="Times New Roman" w:cs="Calibri"/>
          <w:color w:val="333333"/>
          <w:sz w:val="24"/>
          <w:szCs w:val="24"/>
          <w:shd w:val="clear" w:color="auto" w:fill="FFFFFF"/>
          <w:lang w:val="en-US"/>
        </w:rPr>
        <w:t>Niklasson</w:t>
      </w:r>
      <w:proofErr w:type="spellEnd"/>
      <w:r w:rsidRPr="00310C0C">
        <w:rPr>
          <w:rFonts w:eastAsia="Times New Roman" w:cs="Calibri"/>
          <w:color w:val="333333"/>
          <w:sz w:val="24"/>
          <w:szCs w:val="24"/>
          <w:shd w:val="clear" w:color="auto" w:fill="FFFFFF"/>
          <w:lang w:val="en-US"/>
        </w:rPr>
        <w:t xml:space="preserve">, S. I. </w:t>
      </w:r>
      <w:proofErr w:type="spellStart"/>
      <w:r w:rsidRPr="00310C0C">
        <w:rPr>
          <w:rFonts w:eastAsia="Times New Roman" w:cs="Calibri"/>
          <w:color w:val="333333"/>
          <w:sz w:val="24"/>
          <w:szCs w:val="24"/>
          <w:shd w:val="clear" w:color="auto" w:fill="FFFFFF"/>
          <w:lang w:val="en-US"/>
        </w:rPr>
        <w:t>Simak</w:t>
      </w:r>
      <w:proofErr w:type="spellEnd"/>
      <w:r w:rsidRPr="00310C0C">
        <w:rPr>
          <w:rFonts w:eastAsia="Times New Roman" w:cs="Calibri"/>
          <w:color w:val="333333"/>
          <w:sz w:val="24"/>
          <w:szCs w:val="24"/>
          <w:shd w:val="clear" w:color="auto" w:fill="FFFFFF"/>
          <w:lang w:val="en-US"/>
        </w:rPr>
        <w:t xml:space="preserve">, B. Johansson, A. V. </w:t>
      </w:r>
      <w:proofErr w:type="spellStart"/>
      <w:r w:rsidRPr="00310C0C">
        <w:rPr>
          <w:rFonts w:eastAsia="Times New Roman" w:cs="Calibri"/>
          <w:color w:val="333333"/>
          <w:sz w:val="24"/>
          <w:szCs w:val="24"/>
          <w:shd w:val="clear" w:color="auto" w:fill="FFFFFF"/>
          <w:lang w:val="en-US"/>
        </w:rPr>
        <w:t>Ruban</w:t>
      </w:r>
      <w:proofErr w:type="spellEnd"/>
      <w:r w:rsidRPr="00310C0C">
        <w:rPr>
          <w:rFonts w:eastAsia="Times New Roman" w:cs="Calibri"/>
          <w:color w:val="333333"/>
          <w:sz w:val="24"/>
          <w:szCs w:val="24"/>
          <w:shd w:val="clear" w:color="auto" w:fill="FFFFFF"/>
          <w:lang w:val="en-US"/>
        </w:rPr>
        <w:t xml:space="preserve">, and H. L. </w:t>
      </w:r>
      <w:proofErr w:type="spellStart"/>
      <w:r w:rsidRPr="00310C0C">
        <w:rPr>
          <w:rFonts w:eastAsia="Times New Roman" w:cs="Calibri"/>
          <w:color w:val="333333"/>
          <w:sz w:val="24"/>
          <w:szCs w:val="24"/>
          <w:shd w:val="clear" w:color="auto" w:fill="FFFFFF"/>
          <w:lang w:val="en-US"/>
        </w:rPr>
        <w:t>Skriver</w:t>
      </w:r>
      <w:proofErr w:type="spellEnd"/>
      <w:r w:rsidRPr="00310C0C">
        <w:rPr>
          <w:rFonts w:eastAsia="Times New Roman" w:cs="Calibri"/>
          <w:color w:val="333333"/>
          <w:sz w:val="24"/>
          <w:szCs w:val="24"/>
          <w:shd w:val="clear" w:color="auto" w:fill="FFFFFF"/>
          <w:lang w:val="en-US"/>
        </w:rPr>
        <w:t xml:space="preserve">, </w:t>
      </w:r>
      <w:r w:rsidRPr="00310C0C">
        <w:rPr>
          <w:rFonts w:eastAsia="Times New Roman" w:cs="Calibri"/>
          <w:i/>
          <w:iCs/>
          <w:color w:val="333333"/>
          <w:sz w:val="24"/>
          <w:szCs w:val="24"/>
          <w:lang w:val="en-US"/>
        </w:rPr>
        <w:t>Order-</w:t>
      </w:r>
      <w:r w:rsidRPr="00310C0C">
        <w:rPr>
          <w:rFonts w:eastAsia="Times New Roman" w:cs="Calibri"/>
          <w:i/>
          <w:iCs/>
          <w:color w:val="333333"/>
          <w:sz w:val="24"/>
          <w:szCs w:val="24"/>
          <w:bdr w:val="none" w:sz="0" w:space="0" w:color="auto" w:frame="1"/>
          <w:lang w:val="en-US"/>
        </w:rPr>
        <w:t>N</w:t>
      </w:r>
      <w:r w:rsidRPr="00310C0C">
        <w:rPr>
          <w:rFonts w:eastAsia="Times New Roman" w:cs="Calibri"/>
          <w:i/>
          <w:iCs/>
          <w:color w:val="333333"/>
          <w:sz w:val="24"/>
          <w:szCs w:val="24"/>
          <w:lang w:val="en-US"/>
        </w:rPr>
        <w:t> Green's Function Technique for Local Environment Effects in Alloys,</w:t>
      </w:r>
      <w:r w:rsidRPr="00310C0C">
        <w:rPr>
          <w:rFonts w:eastAsia="Times New Roman" w:cs="Calibri"/>
          <w:color w:val="333333"/>
          <w:sz w:val="24"/>
          <w:szCs w:val="24"/>
          <w:lang w:val="en-US"/>
        </w:rPr>
        <w:t xml:space="preserve"> Phys. Rev. Lett. </w:t>
      </w:r>
      <w:r w:rsidRPr="00310C0C">
        <w:rPr>
          <w:rFonts w:eastAsia="Times New Roman" w:cs="Calibri"/>
          <w:b/>
          <w:bCs/>
          <w:color w:val="333333"/>
          <w:sz w:val="24"/>
          <w:szCs w:val="24"/>
          <w:lang w:val="en-US"/>
        </w:rPr>
        <w:t>76</w:t>
      </w:r>
      <w:r w:rsidRPr="00310C0C">
        <w:rPr>
          <w:rFonts w:eastAsia="Times New Roman" w:cs="Calibri"/>
          <w:color w:val="333333"/>
          <w:sz w:val="24"/>
          <w:szCs w:val="24"/>
          <w:lang w:val="en-US"/>
        </w:rPr>
        <w:t>, 4203 (1996)</w:t>
      </w:r>
    </w:p>
    <w:p w14:paraId="607A945B" w14:textId="77777777" w:rsidR="008D2965" w:rsidRPr="00310C0C" w:rsidRDefault="008D2965" w:rsidP="008D2965">
      <w:pPr>
        <w:widowControl w:val="0"/>
        <w:tabs>
          <w:tab w:val="left" w:pos="1304"/>
          <w:tab w:val="center" w:pos="4320"/>
          <w:tab w:val="right" w:pos="8640"/>
        </w:tabs>
        <w:suppressAutoHyphens/>
        <w:overflowPunct w:val="0"/>
        <w:autoSpaceDE w:val="0"/>
        <w:autoSpaceDN w:val="0"/>
        <w:adjustRightInd w:val="0"/>
        <w:spacing w:after="0"/>
        <w:ind w:left="851" w:hanging="425"/>
        <w:jc w:val="both"/>
        <w:rPr>
          <w:rFonts w:eastAsia="Times New Roman" w:cs="Calibri"/>
          <w:sz w:val="24"/>
          <w:szCs w:val="24"/>
          <w:lang w:val="en-GB"/>
        </w:rPr>
      </w:pPr>
      <w:r w:rsidRPr="00310C0C">
        <w:rPr>
          <w:rFonts w:eastAsia="Times New Roman" w:cs="Calibri"/>
          <w:b/>
          <w:sz w:val="24"/>
          <w:szCs w:val="24"/>
          <w:lang w:val="en-GB"/>
        </w:rPr>
        <w:t xml:space="preserve">2. FR-EMTO code. </w:t>
      </w:r>
      <w:r w:rsidRPr="00310C0C">
        <w:rPr>
          <w:rFonts w:eastAsia="Times New Roman" w:cs="Calibri"/>
          <w:sz w:val="24"/>
          <w:szCs w:val="24"/>
          <w:lang w:val="en-GB"/>
        </w:rPr>
        <w:t>Fully-relativistic Green’s function code in the exact muffin-tin orbital basis.</w:t>
      </w:r>
    </w:p>
    <w:p w14:paraId="599A3E46" w14:textId="77777777" w:rsidR="008D2965" w:rsidRPr="00310C0C" w:rsidRDefault="008D2965" w:rsidP="008D2965">
      <w:pPr>
        <w:spacing w:before="100" w:beforeAutospacing="1" w:after="100" w:afterAutospacing="1"/>
        <w:ind w:left="851" w:hanging="425"/>
        <w:rPr>
          <w:rFonts w:eastAsia="Times New Roman" w:cs="Calibri"/>
          <w:sz w:val="24"/>
          <w:szCs w:val="24"/>
          <w:lang w:val="en-US" w:eastAsia="en-GB"/>
        </w:rPr>
      </w:pPr>
      <w:r w:rsidRPr="00310C0C">
        <w:rPr>
          <w:rFonts w:eastAsia="Times New Roman" w:cs="Calibri"/>
          <w:sz w:val="24"/>
          <w:szCs w:val="24"/>
          <w:lang w:val="en-GB" w:eastAsia="sv-SE"/>
        </w:rPr>
        <w:t xml:space="preserve"> </w:t>
      </w:r>
      <w:r w:rsidRPr="00310C0C">
        <w:rPr>
          <w:rFonts w:eastAsia="Times New Roman" w:cs="Calibri"/>
          <w:sz w:val="24"/>
          <w:szCs w:val="24"/>
          <w:lang w:val="en-US" w:eastAsia="sv-SE"/>
        </w:rPr>
        <w:t xml:space="preserve">L. V. </w:t>
      </w:r>
      <w:proofErr w:type="spellStart"/>
      <w:r w:rsidRPr="00310C0C">
        <w:rPr>
          <w:rFonts w:eastAsia="Times New Roman" w:cs="Calibri"/>
          <w:sz w:val="24"/>
          <w:szCs w:val="24"/>
          <w:lang w:val="en-US" w:eastAsia="sv-SE"/>
        </w:rPr>
        <w:t>Pourovskii</w:t>
      </w:r>
      <w:proofErr w:type="spellEnd"/>
      <w:r w:rsidRPr="00310C0C">
        <w:rPr>
          <w:rFonts w:eastAsia="Times New Roman" w:cs="Calibri"/>
          <w:sz w:val="24"/>
          <w:szCs w:val="24"/>
          <w:lang w:val="en-US" w:eastAsia="sv-SE"/>
        </w:rPr>
        <w:t xml:space="preserve">, A. V. </w:t>
      </w:r>
      <w:proofErr w:type="spellStart"/>
      <w:r w:rsidRPr="00310C0C">
        <w:rPr>
          <w:rFonts w:eastAsia="Times New Roman" w:cs="Calibri"/>
          <w:sz w:val="24"/>
          <w:szCs w:val="24"/>
          <w:lang w:val="en-US" w:eastAsia="sv-SE"/>
        </w:rPr>
        <w:t>Ruban</w:t>
      </w:r>
      <w:proofErr w:type="spellEnd"/>
      <w:r w:rsidRPr="00310C0C">
        <w:rPr>
          <w:rFonts w:eastAsia="Times New Roman" w:cs="Calibri"/>
          <w:sz w:val="24"/>
          <w:szCs w:val="24"/>
          <w:lang w:val="en-US" w:eastAsia="sv-SE"/>
        </w:rPr>
        <w:t xml:space="preserve">, L. </w:t>
      </w:r>
      <w:proofErr w:type="spellStart"/>
      <w:r w:rsidRPr="00310C0C">
        <w:rPr>
          <w:rFonts w:eastAsia="Times New Roman" w:cs="Calibri"/>
          <w:sz w:val="24"/>
          <w:szCs w:val="24"/>
          <w:lang w:val="en-US" w:eastAsia="sv-SE"/>
        </w:rPr>
        <w:t>Vitos</w:t>
      </w:r>
      <w:proofErr w:type="spellEnd"/>
      <w:r w:rsidRPr="00310C0C">
        <w:rPr>
          <w:rFonts w:eastAsia="Times New Roman" w:cs="Calibri"/>
          <w:sz w:val="24"/>
          <w:szCs w:val="24"/>
          <w:lang w:val="en-US" w:eastAsia="sv-SE"/>
        </w:rPr>
        <w:t xml:space="preserve">, H. Ebert, B. Johansson, and I. A. </w:t>
      </w:r>
      <w:proofErr w:type="spellStart"/>
      <w:r w:rsidRPr="00310C0C">
        <w:rPr>
          <w:rFonts w:eastAsia="Times New Roman" w:cs="Calibri"/>
          <w:sz w:val="24"/>
          <w:szCs w:val="24"/>
          <w:lang w:val="en-US" w:eastAsia="sv-SE"/>
        </w:rPr>
        <w:t>Abrikosov</w:t>
      </w:r>
      <w:proofErr w:type="spellEnd"/>
      <w:r w:rsidRPr="00310C0C">
        <w:rPr>
          <w:rFonts w:eastAsia="Times New Roman" w:cs="Calibri"/>
          <w:sz w:val="24"/>
          <w:szCs w:val="24"/>
          <w:lang w:val="en-US" w:eastAsia="sv-SE"/>
        </w:rPr>
        <w:t xml:space="preserve">, </w:t>
      </w:r>
      <w:r w:rsidRPr="00310C0C">
        <w:rPr>
          <w:rFonts w:eastAsia="Times New Roman" w:cs="Calibri"/>
          <w:i/>
          <w:iCs/>
          <w:sz w:val="24"/>
          <w:szCs w:val="24"/>
          <w:lang w:val="en-US" w:eastAsia="sv-SE"/>
        </w:rPr>
        <w:t>Fully relativistic spin-polarized exact muffin-tin-orbitals method.</w:t>
      </w:r>
      <w:r w:rsidRPr="00310C0C">
        <w:rPr>
          <w:rFonts w:eastAsia="Times New Roman" w:cs="Calibri"/>
          <w:i/>
          <w:iCs/>
          <w:sz w:val="24"/>
          <w:szCs w:val="24"/>
          <w:lang w:val="en-US" w:eastAsia="sv-SE"/>
        </w:rPr>
        <w:br/>
      </w:r>
      <w:r w:rsidRPr="00310C0C">
        <w:rPr>
          <w:rFonts w:eastAsia="Times New Roman" w:cs="Calibri"/>
          <w:sz w:val="24"/>
          <w:szCs w:val="24"/>
          <w:lang w:val="en-US" w:eastAsia="sv-SE"/>
        </w:rPr>
        <w:t xml:space="preserve">Phys. Rev. B </w:t>
      </w:r>
      <w:r w:rsidRPr="00310C0C">
        <w:rPr>
          <w:rFonts w:eastAsia="Times New Roman" w:cs="Calibri"/>
          <w:b/>
          <w:bCs/>
          <w:sz w:val="24"/>
          <w:szCs w:val="24"/>
          <w:lang w:val="en-US" w:eastAsia="sv-SE"/>
        </w:rPr>
        <w:t>71</w:t>
      </w:r>
      <w:r w:rsidRPr="00310C0C">
        <w:rPr>
          <w:rFonts w:eastAsia="Times New Roman" w:cs="Calibri"/>
          <w:sz w:val="24"/>
          <w:szCs w:val="24"/>
          <w:lang w:val="en-US" w:eastAsia="sv-SE"/>
        </w:rPr>
        <w:t>, 094415 (2005)</w:t>
      </w:r>
    </w:p>
    <w:p w14:paraId="0D53EDC2" w14:textId="77777777" w:rsidR="008D2965" w:rsidRPr="00310C0C" w:rsidRDefault="008D2965" w:rsidP="008D2965">
      <w:pPr>
        <w:autoSpaceDN w:val="0"/>
        <w:spacing w:after="0"/>
        <w:ind w:left="851" w:hanging="425"/>
        <w:rPr>
          <w:rFonts w:eastAsia="Times New Roman" w:cs="Calibri"/>
          <w:sz w:val="24"/>
          <w:szCs w:val="24"/>
          <w:lang w:val="en-US" w:eastAsia="en-GB"/>
        </w:rPr>
      </w:pPr>
      <w:r w:rsidRPr="00310C0C">
        <w:rPr>
          <w:rFonts w:eastAsia="Times New Roman" w:cs="Calibri"/>
          <w:b/>
          <w:bCs/>
          <w:sz w:val="24"/>
          <w:szCs w:val="24"/>
          <w:lang w:val="en-US" w:eastAsia="en-GB"/>
        </w:rPr>
        <w:t xml:space="preserve">3. SGPM and MFT codes. </w:t>
      </w:r>
      <w:r w:rsidRPr="00310C0C">
        <w:rPr>
          <w:rFonts w:eastAsia="Times New Roman" w:cs="Calibri"/>
          <w:sz w:val="24"/>
          <w:szCs w:val="24"/>
          <w:lang w:val="en-US" w:eastAsia="en-GB"/>
        </w:rPr>
        <w:t>Screened Generalized Perturbation Method (SGPM) and Magnetic Force Theorem (MFT) method for calculating chemical and magnetic exchange interactions within ASA- and EMTO Green’s function codes.</w:t>
      </w:r>
    </w:p>
    <w:p w14:paraId="67D4D549" w14:textId="77777777" w:rsidR="008D2965" w:rsidRPr="00310C0C" w:rsidRDefault="008D2965" w:rsidP="008D2965">
      <w:pPr>
        <w:keepNext/>
        <w:keepLines/>
        <w:widowControl w:val="0"/>
        <w:shd w:val="clear" w:color="auto" w:fill="FFFFFF"/>
        <w:suppressAutoHyphens/>
        <w:overflowPunct w:val="0"/>
        <w:autoSpaceDE w:val="0"/>
        <w:autoSpaceDN w:val="0"/>
        <w:adjustRightInd w:val="0"/>
        <w:spacing w:before="40" w:after="0"/>
        <w:ind w:left="851" w:hanging="425"/>
        <w:outlineLvl w:val="2"/>
        <w:rPr>
          <w:rFonts w:eastAsia="Times New Roman" w:cs="Calibri"/>
          <w:color w:val="333333"/>
          <w:sz w:val="24"/>
          <w:szCs w:val="24"/>
          <w:lang w:val="de-DE"/>
        </w:rPr>
      </w:pPr>
      <w:r w:rsidRPr="00310C0C">
        <w:rPr>
          <w:rFonts w:eastAsia="Times New Roman" w:cs="Calibri"/>
          <w:color w:val="333333"/>
          <w:sz w:val="24"/>
          <w:szCs w:val="24"/>
          <w:shd w:val="clear" w:color="auto" w:fill="FFFFFF"/>
          <w:lang w:val="de-DE"/>
        </w:rPr>
        <w:t xml:space="preserve">A. V. Ruban, S. Shallcross, S. I. Simak, and H. L. Skriver, </w:t>
      </w:r>
      <w:r w:rsidRPr="00310C0C">
        <w:rPr>
          <w:rFonts w:eastAsia="Times New Roman" w:cs="Calibri"/>
          <w:i/>
          <w:iCs/>
          <w:color w:val="333333"/>
          <w:sz w:val="24"/>
          <w:szCs w:val="24"/>
          <w:lang w:val="de-DE"/>
        </w:rPr>
        <w:t>Atomic and magnetic configurational energetics by the generalized perturbation method</w:t>
      </w:r>
      <w:r w:rsidRPr="00310C0C">
        <w:rPr>
          <w:rFonts w:eastAsia="Times New Roman" w:cs="Calibri"/>
          <w:color w:val="333333"/>
          <w:sz w:val="24"/>
          <w:szCs w:val="24"/>
          <w:lang w:val="de-DE"/>
        </w:rPr>
        <w:t xml:space="preserve">. Phys. Rev. B 70, 125 115 (2004). </w:t>
      </w:r>
    </w:p>
    <w:p w14:paraId="6B0738FE" w14:textId="77777777" w:rsidR="008D2965" w:rsidRPr="00310C0C" w:rsidRDefault="008D2965" w:rsidP="008D2965">
      <w:pPr>
        <w:spacing w:before="100" w:beforeAutospacing="1" w:after="100" w:afterAutospacing="1"/>
        <w:ind w:left="851" w:hanging="425"/>
        <w:rPr>
          <w:rFonts w:eastAsia="Times New Roman" w:cs="Calibri"/>
          <w:i/>
          <w:iCs/>
          <w:sz w:val="24"/>
          <w:szCs w:val="24"/>
          <w:lang w:val="en-US" w:eastAsia="en-GB"/>
        </w:rPr>
      </w:pPr>
      <w:r w:rsidRPr="00310C0C">
        <w:rPr>
          <w:rFonts w:eastAsia="Times New Roman" w:cs="Calibri"/>
          <w:sz w:val="24"/>
          <w:szCs w:val="24"/>
          <w:lang w:val="en-US" w:eastAsia="sv-SE"/>
        </w:rPr>
        <w:t xml:space="preserve">A.V. </w:t>
      </w:r>
      <w:proofErr w:type="spellStart"/>
      <w:r w:rsidRPr="00310C0C">
        <w:rPr>
          <w:rFonts w:eastAsia="Times New Roman" w:cs="Calibri"/>
          <w:sz w:val="24"/>
          <w:szCs w:val="24"/>
          <w:lang w:val="en-US" w:eastAsia="sv-SE"/>
        </w:rPr>
        <w:t>Ruban</w:t>
      </w:r>
      <w:proofErr w:type="spellEnd"/>
      <w:r w:rsidRPr="00310C0C">
        <w:rPr>
          <w:rFonts w:eastAsia="Times New Roman" w:cs="Calibri"/>
          <w:sz w:val="24"/>
          <w:szCs w:val="24"/>
          <w:lang w:val="en-US" w:eastAsia="sv-SE"/>
        </w:rPr>
        <w:t xml:space="preserve">, M. </w:t>
      </w:r>
      <w:proofErr w:type="spellStart"/>
      <w:r w:rsidRPr="00310C0C">
        <w:rPr>
          <w:rFonts w:eastAsia="Times New Roman" w:cs="Calibri"/>
          <w:sz w:val="24"/>
          <w:szCs w:val="24"/>
          <w:lang w:val="en-US" w:eastAsia="sv-SE"/>
        </w:rPr>
        <w:t>Dehghani</w:t>
      </w:r>
      <w:proofErr w:type="spellEnd"/>
      <w:r w:rsidRPr="00310C0C">
        <w:rPr>
          <w:rFonts w:eastAsia="Times New Roman" w:cs="Calibri"/>
          <w:sz w:val="24"/>
          <w:szCs w:val="24"/>
          <w:lang w:val="en-US" w:eastAsia="sv-SE"/>
        </w:rPr>
        <w:t>,</w:t>
      </w:r>
      <w:r w:rsidRPr="00310C0C">
        <w:rPr>
          <w:rFonts w:eastAsia="Times New Roman" w:cs="Calibri"/>
          <w:b/>
          <w:bCs/>
          <w:sz w:val="24"/>
          <w:szCs w:val="24"/>
          <w:lang w:val="en-US" w:eastAsia="sv-SE"/>
        </w:rPr>
        <w:t xml:space="preserve"> </w:t>
      </w:r>
      <w:r w:rsidRPr="00310C0C">
        <w:rPr>
          <w:rFonts w:eastAsia="Times New Roman" w:cs="Calibri"/>
          <w:i/>
          <w:iCs/>
          <w:sz w:val="24"/>
          <w:szCs w:val="24"/>
          <w:lang w:val="en-US" w:eastAsia="sv-SE"/>
        </w:rPr>
        <w:t xml:space="preserve">Atomic configuration and properties of austenitic steels at finite temperature: Effect of longitudinal spin fluctuations. </w:t>
      </w:r>
      <w:r w:rsidRPr="00310C0C">
        <w:rPr>
          <w:rFonts w:eastAsia="Times New Roman" w:cs="Calibri"/>
          <w:sz w:val="24"/>
          <w:szCs w:val="24"/>
          <w:lang w:val="en-US" w:eastAsia="sv-SE"/>
        </w:rPr>
        <w:t xml:space="preserve">Phys. Rev. B 94, 10411 (2016) </w:t>
      </w:r>
    </w:p>
    <w:p w14:paraId="0F22628F" w14:textId="77777777" w:rsidR="008D2965" w:rsidRPr="00310C0C" w:rsidRDefault="008D2965" w:rsidP="008D2965">
      <w:pPr>
        <w:widowControl w:val="0"/>
        <w:tabs>
          <w:tab w:val="left" w:pos="1304"/>
          <w:tab w:val="center" w:pos="4320"/>
          <w:tab w:val="right" w:pos="8640"/>
        </w:tabs>
        <w:suppressAutoHyphens/>
        <w:overflowPunct w:val="0"/>
        <w:autoSpaceDE w:val="0"/>
        <w:autoSpaceDN w:val="0"/>
        <w:adjustRightInd w:val="0"/>
        <w:spacing w:after="0"/>
        <w:ind w:left="851" w:hanging="425"/>
        <w:jc w:val="both"/>
        <w:rPr>
          <w:rFonts w:eastAsia="Times New Roman" w:cs="Calibri"/>
          <w:sz w:val="24"/>
          <w:szCs w:val="24"/>
          <w:lang w:val="en-GB"/>
        </w:rPr>
      </w:pPr>
      <w:r w:rsidRPr="00310C0C">
        <w:rPr>
          <w:rFonts w:eastAsia="Times New Roman" w:cs="Calibri"/>
          <w:b/>
          <w:sz w:val="24"/>
          <w:szCs w:val="24"/>
          <w:lang w:val="en-GB"/>
        </w:rPr>
        <w:t>4. ELSGF code.</w:t>
      </w:r>
      <w:r w:rsidRPr="00310C0C">
        <w:rPr>
          <w:rFonts w:eastAsia="Times New Roman" w:cs="Calibri"/>
          <w:sz w:val="24"/>
          <w:szCs w:val="24"/>
          <w:lang w:val="en-GB"/>
        </w:rPr>
        <w:t xml:space="preserve"> Locally self-consistent Green’s function method within exact muffin-tin formalism. </w:t>
      </w:r>
    </w:p>
    <w:p w14:paraId="352BCC36" w14:textId="77777777" w:rsidR="008D2965" w:rsidRPr="00310C0C" w:rsidRDefault="008D2965" w:rsidP="008D2965">
      <w:pPr>
        <w:keepNext/>
        <w:keepLines/>
        <w:widowControl w:val="0"/>
        <w:suppressAutoHyphens/>
        <w:overflowPunct w:val="0"/>
        <w:autoSpaceDE w:val="0"/>
        <w:autoSpaceDN w:val="0"/>
        <w:adjustRightInd w:val="0"/>
        <w:spacing w:after="0"/>
        <w:ind w:left="851" w:hanging="425"/>
        <w:textAlignment w:val="top"/>
        <w:outlineLvl w:val="0"/>
        <w:rPr>
          <w:rFonts w:eastAsia="Times New Roman" w:cs="Calibri"/>
          <w:color w:val="000000"/>
          <w:sz w:val="24"/>
          <w:szCs w:val="24"/>
          <w:lang w:val="de-DE" w:eastAsia="en-GB"/>
        </w:rPr>
      </w:pPr>
      <w:r w:rsidRPr="00310C0C">
        <w:rPr>
          <w:rFonts w:eastAsia="Times New Roman" w:cs="Calibri"/>
          <w:color w:val="000000"/>
          <w:sz w:val="24"/>
          <w:szCs w:val="24"/>
          <w:lang w:val="en-US"/>
        </w:rPr>
        <w:t xml:space="preserve">O.E. </w:t>
      </w:r>
      <w:proofErr w:type="spellStart"/>
      <w:r w:rsidRPr="00310C0C">
        <w:rPr>
          <w:rFonts w:eastAsia="Times New Roman" w:cs="Calibri"/>
          <w:color w:val="000000"/>
          <w:sz w:val="24"/>
          <w:szCs w:val="24"/>
          <w:lang w:val="en-US"/>
        </w:rPr>
        <w:t>Peil</w:t>
      </w:r>
      <w:proofErr w:type="spellEnd"/>
      <w:r w:rsidRPr="00310C0C">
        <w:rPr>
          <w:rFonts w:eastAsia="Times New Roman" w:cs="Calibri"/>
          <w:color w:val="000000"/>
          <w:sz w:val="24"/>
          <w:szCs w:val="24"/>
          <w:lang w:val="en-US"/>
        </w:rPr>
        <w:t xml:space="preserve">, A.V. </w:t>
      </w:r>
      <w:proofErr w:type="spellStart"/>
      <w:r w:rsidRPr="00310C0C">
        <w:rPr>
          <w:rFonts w:eastAsia="Times New Roman" w:cs="Calibri"/>
          <w:color w:val="000000"/>
          <w:sz w:val="24"/>
          <w:szCs w:val="24"/>
          <w:lang w:val="en-US"/>
        </w:rPr>
        <w:t>Ruban</w:t>
      </w:r>
      <w:proofErr w:type="spellEnd"/>
      <w:r w:rsidRPr="00310C0C">
        <w:rPr>
          <w:rFonts w:eastAsia="Times New Roman" w:cs="Calibri"/>
          <w:color w:val="000000"/>
          <w:sz w:val="24"/>
          <w:szCs w:val="24"/>
          <w:lang w:val="en-US"/>
        </w:rPr>
        <w:t xml:space="preserve">, and B. Johansson, </w:t>
      </w:r>
      <w:r w:rsidRPr="00310C0C">
        <w:rPr>
          <w:rFonts w:eastAsia="Times New Roman" w:cs="Calibri"/>
          <w:i/>
          <w:iCs/>
          <w:color w:val="000000"/>
          <w:sz w:val="24"/>
          <w:szCs w:val="24"/>
          <w:lang w:val="de-DE"/>
        </w:rPr>
        <w:t>Self-consistent supercell approach to alloys with local environment effects</w:t>
      </w:r>
      <w:r w:rsidRPr="00310C0C">
        <w:rPr>
          <w:rFonts w:eastAsia="Times New Roman" w:cs="Calibri"/>
          <w:color w:val="000000"/>
          <w:sz w:val="24"/>
          <w:szCs w:val="24"/>
          <w:lang w:val="de-DE"/>
        </w:rPr>
        <w:t>. Phys. Rev. B 85, 165140 (2012)</w:t>
      </w:r>
    </w:p>
    <w:p w14:paraId="6C45F94C" w14:textId="77777777" w:rsidR="008D2965" w:rsidRPr="00310C0C" w:rsidRDefault="008D2965" w:rsidP="008D2965">
      <w:pPr>
        <w:widowControl w:val="0"/>
        <w:tabs>
          <w:tab w:val="left" w:pos="1304"/>
          <w:tab w:val="center" w:pos="4320"/>
          <w:tab w:val="right" w:pos="8640"/>
        </w:tabs>
        <w:suppressAutoHyphens/>
        <w:overflowPunct w:val="0"/>
        <w:autoSpaceDE w:val="0"/>
        <w:autoSpaceDN w:val="0"/>
        <w:adjustRightInd w:val="0"/>
        <w:spacing w:after="0"/>
        <w:ind w:left="851" w:hanging="425"/>
        <w:jc w:val="both"/>
        <w:rPr>
          <w:rFonts w:eastAsia="Times New Roman" w:cs="Calibri"/>
          <w:sz w:val="24"/>
          <w:szCs w:val="24"/>
          <w:lang w:val="de-DE"/>
        </w:rPr>
      </w:pPr>
    </w:p>
    <w:p w14:paraId="5379D5F7" w14:textId="77777777" w:rsidR="008D2965" w:rsidRPr="00310C0C" w:rsidRDefault="008D2965" w:rsidP="008D2965">
      <w:pPr>
        <w:widowControl w:val="0"/>
        <w:tabs>
          <w:tab w:val="left" w:pos="1304"/>
          <w:tab w:val="center" w:pos="4320"/>
          <w:tab w:val="right" w:pos="8640"/>
        </w:tabs>
        <w:suppressAutoHyphens/>
        <w:overflowPunct w:val="0"/>
        <w:autoSpaceDE w:val="0"/>
        <w:autoSpaceDN w:val="0"/>
        <w:adjustRightInd w:val="0"/>
        <w:spacing w:after="0"/>
        <w:ind w:left="851" w:hanging="425"/>
        <w:rPr>
          <w:rFonts w:eastAsia="Times New Roman" w:cs="Calibri"/>
          <w:sz w:val="24"/>
          <w:szCs w:val="24"/>
          <w:lang w:val="en-US"/>
        </w:rPr>
      </w:pPr>
      <w:r w:rsidRPr="00310C0C">
        <w:rPr>
          <w:rFonts w:eastAsia="Times New Roman" w:cs="Calibri"/>
          <w:b/>
          <w:bCs/>
          <w:sz w:val="24"/>
          <w:szCs w:val="24"/>
          <w:lang w:val="en-US"/>
        </w:rPr>
        <w:t xml:space="preserve">5. Lattice Monte Carlo codes. </w:t>
      </w:r>
      <w:r w:rsidRPr="00310C0C">
        <w:rPr>
          <w:rFonts w:eastAsia="Times New Roman" w:cs="Calibri"/>
          <w:sz w:val="24"/>
          <w:szCs w:val="24"/>
          <w:lang w:val="en-US"/>
        </w:rPr>
        <w:t>Monte Carlo simulations codes for thermodynamic and kinetic simulations in multicomponent alloys with interstitials, for systems with mixed chemical and magnetic degrees of freedom, including systems with longitudinal spin fluctuations.</w:t>
      </w:r>
    </w:p>
    <w:p w14:paraId="04123A3A" w14:textId="77777777" w:rsidR="008D2965" w:rsidRPr="00310C0C" w:rsidRDefault="008D2965" w:rsidP="008D2965">
      <w:pPr>
        <w:spacing w:before="100" w:beforeAutospacing="1" w:after="100" w:afterAutospacing="1"/>
        <w:ind w:left="851" w:hanging="425"/>
        <w:rPr>
          <w:rFonts w:eastAsia="Times New Roman" w:cs="Calibri"/>
          <w:sz w:val="24"/>
          <w:szCs w:val="24"/>
          <w:lang w:val="en-US" w:eastAsia="en-GB"/>
        </w:rPr>
      </w:pPr>
      <w:r w:rsidRPr="00310C0C">
        <w:rPr>
          <w:rFonts w:eastAsia="Times New Roman" w:cs="Calibri"/>
          <w:sz w:val="24"/>
          <w:szCs w:val="24"/>
          <w:lang w:val="en-US" w:eastAsia="sv-SE"/>
        </w:rPr>
        <w:t xml:space="preserve">A. V. </w:t>
      </w:r>
      <w:proofErr w:type="spellStart"/>
      <w:r w:rsidRPr="00310C0C">
        <w:rPr>
          <w:rFonts w:eastAsia="Times New Roman" w:cs="Calibri"/>
          <w:sz w:val="24"/>
          <w:szCs w:val="24"/>
          <w:lang w:val="en-US" w:eastAsia="sv-SE"/>
        </w:rPr>
        <w:t>Ruban</w:t>
      </w:r>
      <w:proofErr w:type="spellEnd"/>
      <w:r w:rsidRPr="00310C0C">
        <w:rPr>
          <w:rFonts w:eastAsia="Times New Roman" w:cs="Calibri"/>
          <w:sz w:val="24"/>
          <w:szCs w:val="24"/>
          <w:lang w:val="en-US" w:eastAsia="sv-SE"/>
        </w:rPr>
        <w:t>,</w:t>
      </w:r>
      <w:r w:rsidRPr="00310C0C">
        <w:rPr>
          <w:rFonts w:eastAsia="Times New Roman" w:cs="Calibri"/>
          <w:position w:val="6"/>
          <w:sz w:val="24"/>
          <w:szCs w:val="24"/>
          <w:lang w:val="en-US" w:eastAsia="sv-SE"/>
        </w:rPr>
        <w:t xml:space="preserve"> </w:t>
      </w:r>
      <w:r w:rsidRPr="00310C0C">
        <w:rPr>
          <w:rFonts w:eastAsia="Times New Roman" w:cs="Calibri"/>
          <w:sz w:val="24"/>
          <w:szCs w:val="24"/>
          <w:lang w:val="en-US" w:eastAsia="sv-SE"/>
        </w:rPr>
        <w:t xml:space="preserve">S. </w:t>
      </w:r>
      <w:proofErr w:type="spellStart"/>
      <w:r w:rsidRPr="00310C0C">
        <w:rPr>
          <w:rFonts w:eastAsia="Times New Roman" w:cs="Calibri"/>
          <w:sz w:val="24"/>
          <w:szCs w:val="24"/>
          <w:lang w:val="en-US" w:eastAsia="sv-SE"/>
        </w:rPr>
        <w:t>Khmelevskyi</w:t>
      </w:r>
      <w:proofErr w:type="spellEnd"/>
      <w:r w:rsidRPr="00310C0C">
        <w:rPr>
          <w:rFonts w:eastAsia="Times New Roman" w:cs="Calibri"/>
          <w:sz w:val="24"/>
          <w:szCs w:val="24"/>
          <w:lang w:val="en-US" w:eastAsia="sv-SE"/>
        </w:rPr>
        <w:t>,</w:t>
      </w:r>
      <w:r w:rsidRPr="00310C0C">
        <w:rPr>
          <w:rFonts w:eastAsia="Times New Roman" w:cs="Calibri"/>
          <w:position w:val="6"/>
          <w:sz w:val="24"/>
          <w:szCs w:val="24"/>
          <w:lang w:val="en-US" w:eastAsia="sv-SE"/>
        </w:rPr>
        <w:t xml:space="preserve"> </w:t>
      </w:r>
      <w:r w:rsidRPr="00310C0C">
        <w:rPr>
          <w:rFonts w:eastAsia="Times New Roman" w:cs="Calibri"/>
          <w:sz w:val="24"/>
          <w:szCs w:val="24"/>
          <w:lang w:val="en-US" w:eastAsia="sv-SE"/>
        </w:rPr>
        <w:t xml:space="preserve">P. </w:t>
      </w:r>
      <w:proofErr w:type="spellStart"/>
      <w:r w:rsidRPr="00310C0C">
        <w:rPr>
          <w:rFonts w:eastAsia="Times New Roman" w:cs="Calibri"/>
          <w:sz w:val="24"/>
          <w:szCs w:val="24"/>
          <w:lang w:val="en-US" w:eastAsia="sv-SE"/>
        </w:rPr>
        <w:t>Mohn</w:t>
      </w:r>
      <w:proofErr w:type="spellEnd"/>
      <w:r w:rsidRPr="00310C0C">
        <w:rPr>
          <w:rFonts w:eastAsia="Times New Roman" w:cs="Calibri"/>
          <w:sz w:val="24"/>
          <w:szCs w:val="24"/>
          <w:lang w:val="en-US" w:eastAsia="sv-SE"/>
        </w:rPr>
        <w:t>,</w:t>
      </w:r>
      <w:r w:rsidRPr="00310C0C">
        <w:rPr>
          <w:rFonts w:eastAsia="Times New Roman" w:cs="Calibri"/>
          <w:position w:val="6"/>
          <w:sz w:val="24"/>
          <w:szCs w:val="24"/>
          <w:lang w:val="en-US" w:eastAsia="sv-SE"/>
        </w:rPr>
        <w:t xml:space="preserve"> </w:t>
      </w:r>
      <w:r w:rsidRPr="00310C0C">
        <w:rPr>
          <w:rFonts w:eastAsia="Times New Roman" w:cs="Calibri"/>
          <w:sz w:val="24"/>
          <w:szCs w:val="24"/>
          <w:lang w:val="en-US" w:eastAsia="sv-SE"/>
        </w:rPr>
        <w:t xml:space="preserve">and B. Johansson, </w:t>
      </w:r>
      <w:r w:rsidRPr="00310C0C">
        <w:rPr>
          <w:rFonts w:eastAsia="Times New Roman" w:cs="Calibri"/>
          <w:i/>
          <w:iCs/>
          <w:sz w:val="24"/>
          <w:szCs w:val="24"/>
          <w:lang w:val="en-US" w:eastAsia="sv-SE"/>
        </w:rPr>
        <w:t>Temperature-induced longitudinal spin fluctuations in Fe and Ni</w:t>
      </w:r>
      <w:r w:rsidRPr="00310C0C">
        <w:rPr>
          <w:rFonts w:eastAsia="Times New Roman" w:cs="Calibri"/>
          <w:sz w:val="24"/>
          <w:szCs w:val="24"/>
          <w:lang w:val="en-US" w:eastAsia="sv-SE"/>
        </w:rPr>
        <w:t xml:space="preserve">. Phys. Rev. B 75, 054402 (2007) </w:t>
      </w:r>
    </w:p>
    <w:p w14:paraId="4A508036" w14:textId="77777777" w:rsidR="008D2965" w:rsidRPr="00310C0C" w:rsidRDefault="008D2965" w:rsidP="008D2965">
      <w:pPr>
        <w:spacing w:after="0"/>
        <w:rPr>
          <w:rFonts w:eastAsia="Calibri" w:cs="Calibri"/>
          <w:b/>
          <w:sz w:val="24"/>
          <w:szCs w:val="24"/>
          <w:lang w:val="en-US"/>
        </w:rPr>
      </w:pPr>
      <w:r w:rsidRPr="00310C0C">
        <w:rPr>
          <w:rFonts w:eastAsia="Calibri" w:cs="Calibri"/>
          <w:b/>
          <w:sz w:val="24"/>
          <w:szCs w:val="24"/>
          <w:lang w:val="en-US"/>
        </w:rPr>
        <w:t>Case 5:</w:t>
      </w:r>
    </w:p>
    <w:p w14:paraId="0D5379DA" w14:textId="77777777" w:rsidR="008D2965" w:rsidRPr="00310C0C" w:rsidRDefault="008D2965" w:rsidP="008D2965">
      <w:pPr>
        <w:spacing w:after="0"/>
        <w:rPr>
          <w:rFonts w:eastAsia="Calibri" w:cs="Calibri"/>
          <w:color w:val="0000FF"/>
          <w:sz w:val="24"/>
          <w:szCs w:val="24"/>
          <w:u w:val="single"/>
          <w:lang w:val="en-US"/>
        </w:rPr>
      </w:pPr>
      <w:r w:rsidRPr="00310C0C">
        <w:rPr>
          <w:rFonts w:eastAsia="Calibri" w:cs="Calibri"/>
          <w:color w:val="000000"/>
          <w:sz w:val="24"/>
          <w:szCs w:val="24"/>
          <w:lang w:val="en-US"/>
        </w:rPr>
        <w:t xml:space="preserve"> </w:t>
      </w:r>
      <w:hyperlink r:id="rId89">
        <w:r w:rsidRPr="00310C0C">
          <w:rPr>
            <w:rStyle w:val="Hyperlnk"/>
            <w:rFonts w:eastAsia="Calibri" w:cs="Calibri"/>
            <w:sz w:val="24"/>
            <w:szCs w:val="24"/>
            <w:lang w:val="en-US"/>
          </w:rPr>
          <w:t>www.mse.kth.se/research/research-center</w:t>
        </w:r>
      </w:hyperlink>
    </w:p>
    <w:p w14:paraId="567658B1" w14:textId="77777777" w:rsidR="008D2965" w:rsidRPr="00310C0C" w:rsidRDefault="008D2965" w:rsidP="008D2965">
      <w:pPr>
        <w:spacing w:after="0"/>
        <w:rPr>
          <w:rFonts w:eastAsia="Calibri" w:cs="Calibri"/>
          <w:sz w:val="24"/>
          <w:szCs w:val="24"/>
          <w:lang w:val="en-US"/>
        </w:rPr>
      </w:pPr>
    </w:p>
    <w:p w14:paraId="28772FCE" w14:textId="490B5942" w:rsidR="008D2965" w:rsidRPr="00B00C0F" w:rsidRDefault="008D2965">
      <w:pPr>
        <w:rPr>
          <w:lang w:val="en-US"/>
        </w:rPr>
      </w:pPr>
    </w:p>
    <w:sectPr w:rsidR="008D2965" w:rsidRPr="00B00C0F" w:rsidSect="00BF484C">
      <w:headerReference w:type="even" r:id="rId90"/>
      <w:headerReference w:type="default" r:id="rId91"/>
      <w:footerReference w:type="even" r:id="rId92"/>
      <w:footerReference w:type="default" r:id="rId93"/>
      <w:headerReference w:type="first" r:id="rId94"/>
      <w:footerReference w:type="first" r:id="rId95"/>
      <w:pgSz w:w="11906" w:h="16838"/>
      <w:pgMar w:top="1440" w:right="1440" w:bottom="1440" w:left="1440"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A3C5C7" w14:textId="77777777" w:rsidR="009A4C82" w:rsidRDefault="009A4C82" w:rsidP="00BF484C">
      <w:pPr>
        <w:spacing w:after="0" w:line="240" w:lineRule="auto"/>
      </w:pPr>
      <w:r>
        <w:separator/>
      </w:r>
    </w:p>
  </w:endnote>
  <w:endnote w:type="continuationSeparator" w:id="0">
    <w:p w14:paraId="3D5DC754" w14:textId="77777777" w:rsidR="009A4C82" w:rsidRDefault="009A4C82" w:rsidP="00BF48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abon">
    <w:altName w:val="Cambria"/>
    <w:panose1 w:val="00000000000000000000"/>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Omnes Medium">
    <w:altName w:val="Cambria"/>
    <w:panose1 w:val="00000000000000000000"/>
    <w:charset w:val="00"/>
    <w:family w:val="roman"/>
    <w:notTrueType/>
    <w:pitch w:val="default"/>
    <w:sig w:usb0="00000003" w:usb1="00000000" w:usb2="00000000" w:usb3="00000000" w:csb0="00000001" w:csb1="00000000"/>
  </w:font>
  <w:font w:name="Omnes Semibold">
    <w:altName w:val="Cambria"/>
    <w:panose1 w:val="00000000000000000000"/>
    <w:charset w:val="00"/>
    <w:family w:val="roman"/>
    <w:notTrueType/>
    <w:pitch w:val="default"/>
    <w:sig w:usb0="00000003" w:usb1="00000000" w:usb2="00000000" w:usb3="00000000" w:csb0="00000001" w:csb1="00000000"/>
  </w:font>
  <w:font w:name="Berlingske Serif Tx">
    <w:altName w:val="Cambria"/>
    <w:panose1 w:val="00000000000000000000"/>
    <w:charset w:val="00"/>
    <w:family w:val="roman"/>
    <w:notTrueType/>
    <w:pitch w:val="default"/>
    <w:sig w:usb0="00000003" w:usb1="00000000" w:usb2="00000000" w:usb3="00000000" w:csb0="00000001" w:csb1="00000000"/>
  </w:font>
  <w:font w:name="Garamond">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Verdana">
    <w:panose1 w:val="020B0604030504040204"/>
    <w:charset w:val="00"/>
    <w:family w:val="swiss"/>
    <w:pitch w:val="variable"/>
    <w:sig w:usb0="A00006FF" w:usb1="4000205B" w:usb2="00000010" w:usb3="00000000" w:csb0="0000019F" w:csb1="00000000"/>
  </w:font>
  <w:font w:name="+mn-ea">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7BF90A" w14:textId="77777777" w:rsidR="007B7966" w:rsidRDefault="007B7966">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25425211"/>
      <w:docPartObj>
        <w:docPartGallery w:val="Page Numbers (Bottom of Page)"/>
        <w:docPartUnique/>
      </w:docPartObj>
    </w:sdtPr>
    <w:sdtEndPr>
      <w:rPr>
        <w:noProof/>
      </w:rPr>
    </w:sdtEndPr>
    <w:sdtContent>
      <w:p w14:paraId="272ABFE7" w14:textId="557A4F1B" w:rsidR="007B7966" w:rsidRDefault="007B7966">
        <w:pPr>
          <w:pStyle w:val="Sidfot"/>
          <w:jc w:val="center"/>
        </w:pPr>
        <w:r>
          <w:fldChar w:fldCharType="begin"/>
        </w:r>
        <w:r>
          <w:instrText xml:space="preserve"> PAGE   \* MERGEFORMAT </w:instrText>
        </w:r>
        <w:r>
          <w:fldChar w:fldCharType="separate"/>
        </w:r>
        <w:r>
          <w:rPr>
            <w:noProof/>
          </w:rPr>
          <w:t>2</w:t>
        </w:r>
        <w:r>
          <w:rPr>
            <w:noProof/>
          </w:rPr>
          <w:fldChar w:fldCharType="end"/>
        </w:r>
      </w:p>
    </w:sdtContent>
  </w:sdt>
  <w:p w14:paraId="01ADA77E" w14:textId="77777777" w:rsidR="007B7966" w:rsidRDefault="007B7966">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85EEE6" w14:textId="77777777" w:rsidR="007B7966" w:rsidRDefault="007B7966">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510B7F" w14:textId="77777777" w:rsidR="009A4C82" w:rsidRDefault="009A4C82" w:rsidP="00BF484C">
      <w:pPr>
        <w:spacing w:after="0" w:line="240" w:lineRule="auto"/>
      </w:pPr>
      <w:r>
        <w:separator/>
      </w:r>
    </w:p>
  </w:footnote>
  <w:footnote w:type="continuationSeparator" w:id="0">
    <w:p w14:paraId="71C1DC64" w14:textId="77777777" w:rsidR="009A4C82" w:rsidRDefault="009A4C82" w:rsidP="00BF48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C8A394" w14:textId="77777777" w:rsidR="007B7966" w:rsidRDefault="007B7966">
    <w:pPr>
      <w:pStyle w:val="Sidhuvu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3D1AB8" w14:textId="77777777" w:rsidR="007B7966" w:rsidRDefault="007B7966">
    <w:pPr>
      <w:pStyle w:val="Sidhuvu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34413D" w14:textId="77777777" w:rsidR="007B7966" w:rsidRDefault="007B7966">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6986C584"/>
    <w:lvl w:ilvl="0">
      <w:start w:val="1"/>
      <w:numFmt w:val="bullet"/>
      <w:pStyle w:val="Punktlista2"/>
      <w:lvlText w:val=""/>
      <w:lvlJc w:val="left"/>
      <w:pPr>
        <w:tabs>
          <w:tab w:val="num" w:pos="643"/>
        </w:tabs>
        <w:ind w:left="643" w:hanging="360"/>
      </w:pPr>
      <w:rPr>
        <w:rFonts w:ascii="Symbol" w:hAnsi="Symbol" w:hint="default"/>
      </w:rPr>
    </w:lvl>
  </w:abstractNum>
  <w:abstractNum w:abstractNumId="1" w15:restartNumberingAfterBreak="0">
    <w:nsid w:val="06EF371E"/>
    <w:multiLevelType w:val="hybridMultilevel"/>
    <w:tmpl w:val="7A80080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15:restartNumberingAfterBreak="0">
    <w:nsid w:val="0EC263AE"/>
    <w:multiLevelType w:val="hybridMultilevel"/>
    <w:tmpl w:val="E5C0BC4E"/>
    <w:lvl w:ilvl="0" w:tplc="041D000F">
      <w:start w:val="1"/>
      <w:numFmt w:val="decimal"/>
      <w:lvlText w:val="%1."/>
      <w:lvlJc w:val="left"/>
      <w:pPr>
        <w:ind w:left="720" w:hanging="360"/>
      </w:pPr>
    </w:lvl>
    <w:lvl w:ilvl="1" w:tplc="041D0019">
      <w:start w:val="1"/>
      <w:numFmt w:val="lowerLetter"/>
      <w:lvlText w:val="%2."/>
      <w:lvlJc w:val="left"/>
      <w:pPr>
        <w:ind w:left="1440" w:hanging="360"/>
      </w:pPr>
    </w:lvl>
    <w:lvl w:ilvl="2" w:tplc="041D001B">
      <w:start w:val="1"/>
      <w:numFmt w:val="lowerRoman"/>
      <w:lvlText w:val="%3."/>
      <w:lvlJc w:val="right"/>
      <w:pPr>
        <w:ind w:left="2160" w:hanging="180"/>
      </w:pPr>
    </w:lvl>
    <w:lvl w:ilvl="3" w:tplc="041D000F">
      <w:start w:val="1"/>
      <w:numFmt w:val="decimal"/>
      <w:lvlText w:val="%4."/>
      <w:lvlJc w:val="left"/>
      <w:pPr>
        <w:ind w:left="2880" w:hanging="360"/>
      </w:pPr>
    </w:lvl>
    <w:lvl w:ilvl="4" w:tplc="041D0019">
      <w:start w:val="1"/>
      <w:numFmt w:val="lowerLetter"/>
      <w:lvlText w:val="%5."/>
      <w:lvlJc w:val="left"/>
      <w:pPr>
        <w:ind w:left="3600" w:hanging="360"/>
      </w:pPr>
    </w:lvl>
    <w:lvl w:ilvl="5" w:tplc="041D001B">
      <w:start w:val="1"/>
      <w:numFmt w:val="lowerRoman"/>
      <w:lvlText w:val="%6."/>
      <w:lvlJc w:val="right"/>
      <w:pPr>
        <w:ind w:left="4320" w:hanging="180"/>
      </w:pPr>
    </w:lvl>
    <w:lvl w:ilvl="6" w:tplc="041D000F">
      <w:start w:val="1"/>
      <w:numFmt w:val="decimal"/>
      <w:lvlText w:val="%7."/>
      <w:lvlJc w:val="left"/>
      <w:pPr>
        <w:ind w:left="5040" w:hanging="360"/>
      </w:pPr>
    </w:lvl>
    <w:lvl w:ilvl="7" w:tplc="041D0019">
      <w:start w:val="1"/>
      <w:numFmt w:val="lowerLetter"/>
      <w:lvlText w:val="%8."/>
      <w:lvlJc w:val="left"/>
      <w:pPr>
        <w:ind w:left="5760" w:hanging="360"/>
      </w:pPr>
    </w:lvl>
    <w:lvl w:ilvl="8" w:tplc="041D001B">
      <w:start w:val="1"/>
      <w:numFmt w:val="lowerRoman"/>
      <w:lvlText w:val="%9."/>
      <w:lvlJc w:val="right"/>
      <w:pPr>
        <w:ind w:left="6480" w:hanging="180"/>
      </w:pPr>
    </w:lvl>
  </w:abstractNum>
  <w:abstractNum w:abstractNumId="3" w15:restartNumberingAfterBreak="0">
    <w:nsid w:val="104300C0"/>
    <w:multiLevelType w:val="hybridMultilevel"/>
    <w:tmpl w:val="D466E68E"/>
    <w:lvl w:ilvl="0" w:tplc="041D0019">
      <w:start w:val="1"/>
      <w:numFmt w:val="lowerLetter"/>
      <w:lvlText w:val="%1."/>
      <w:lvlJc w:val="left"/>
      <w:pPr>
        <w:ind w:left="720" w:hanging="360"/>
      </w:pPr>
      <w:rPr>
        <w:rFonts w:hint="default"/>
        <w:i w:val="0"/>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4" w15:restartNumberingAfterBreak="0">
    <w:nsid w:val="146231E5"/>
    <w:multiLevelType w:val="multilevel"/>
    <w:tmpl w:val="B8368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4E00BE3"/>
    <w:multiLevelType w:val="hybridMultilevel"/>
    <w:tmpl w:val="0532954E"/>
    <w:lvl w:ilvl="0" w:tplc="31A8697A">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179F7697"/>
    <w:multiLevelType w:val="multilevel"/>
    <w:tmpl w:val="A01CEF3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D0614A3"/>
    <w:multiLevelType w:val="multilevel"/>
    <w:tmpl w:val="D8C8E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DE200A"/>
    <w:multiLevelType w:val="hybridMultilevel"/>
    <w:tmpl w:val="9BA22AD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9" w15:restartNumberingAfterBreak="0">
    <w:nsid w:val="28272A27"/>
    <w:multiLevelType w:val="hybridMultilevel"/>
    <w:tmpl w:val="5ED69CEA"/>
    <w:lvl w:ilvl="0" w:tplc="E2927C78">
      <w:start w:val="1"/>
      <w:numFmt w:val="bullet"/>
      <w:lvlText w:val=""/>
      <w:lvlJc w:val="left"/>
      <w:pPr>
        <w:ind w:left="720" w:hanging="360"/>
      </w:pPr>
      <w:rPr>
        <w:rFonts w:ascii="Symbol" w:hAnsi="Symbol" w:hint="default"/>
      </w:rPr>
    </w:lvl>
    <w:lvl w:ilvl="1" w:tplc="83887ADC">
      <w:start w:val="1"/>
      <w:numFmt w:val="bullet"/>
      <w:lvlText w:val="o"/>
      <w:lvlJc w:val="left"/>
      <w:pPr>
        <w:ind w:left="1440" w:hanging="360"/>
      </w:pPr>
      <w:rPr>
        <w:rFonts w:ascii="Courier New" w:hAnsi="Courier New" w:cs="Courier New" w:hint="default"/>
      </w:rPr>
    </w:lvl>
    <w:lvl w:ilvl="2" w:tplc="B77EF980">
      <w:start w:val="1"/>
      <w:numFmt w:val="bullet"/>
      <w:pStyle w:val="Punktlista3"/>
      <w:lvlText w:val=""/>
      <w:lvlJc w:val="left"/>
      <w:pPr>
        <w:ind w:left="2160" w:hanging="360"/>
      </w:pPr>
      <w:rPr>
        <w:rFonts w:ascii="Wingdings" w:hAnsi="Wingdings" w:hint="default"/>
      </w:rPr>
    </w:lvl>
    <w:lvl w:ilvl="3" w:tplc="255A78E4" w:tentative="1">
      <w:start w:val="1"/>
      <w:numFmt w:val="bullet"/>
      <w:lvlText w:val=""/>
      <w:lvlJc w:val="left"/>
      <w:pPr>
        <w:ind w:left="2880" w:hanging="360"/>
      </w:pPr>
      <w:rPr>
        <w:rFonts w:ascii="Symbol" w:hAnsi="Symbol" w:hint="default"/>
      </w:rPr>
    </w:lvl>
    <w:lvl w:ilvl="4" w:tplc="68088348" w:tentative="1">
      <w:start w:val="1"/>
      <w:numFmt w:val="bullet"/>
      <w:lvlText w:val="o"/>
      <w:lvlJc w:val="left"/>
      <w:pPr>
        <w:ind w:left="3600" w:hanging="360"/>
      </w:pPr>
      <w:rPr>
        <w:rFonts w:ascii="Courier New" w:hAnsi="Courier New" w:cs="Courier New" w:hint="default"/>
      </w:rPr>
    </w:lvl>
    <w:lvl w:ilvl="5" w:tplc="0AEA26D2" w:tentative="1">
      <w:start w:val="1"/>
      <w:numFmt w:val="bullet"/>
      <w:lvlText w:val=""/>
      <w:lvlJc w:val="left"/>
      <w:pPr>
        <w:ind w:left="4320" w:hanging="360"/>
      </w:pPr>
      <w:rPr>
        <w:rFonts w:ascii="Wingdings" w:hAnsi="Wingdings" w:hint="default"/>
      </w:rPr>
    </w:lvl>
    <w:lvl w:ilvl="6" w:tplc="A00EC936" w:tentative="1">
      <w:start w:val="1"/>
      <w:numFmt w:val="bullet"/>
      <w:lvlText w:val=""/>
      <w:lvlJc w:val="left"/>
      <w:pPr>
        <w:ind w:left="5040" w:hanging="360"/>
      </w:pPr>
      <w:rPr>
        <w:rFonts w:ascii="Symbol" w:hAnsi="Symbol" w:hint="default"/>
      </w:rPr>
    </w:lvl>
    <w:lvl w:ilvl="7" w:tplc="A2D08202" w:tentative="1">
      <w:start w:val="1"/>
      <w:numFmt w:val="bullet"/>
      <w:lvlText w:val="o"/>
      <w:lvlJc w:val="left"/>
      <w:pPr>
        <w:ind w:left="5760" w:hanging="360"/>
      </w:pPr>
      <w:rPr>
        <w:rFonts w:ascii="Courier New" w:hAnsi="Courier New" w:cs="Courier New" w:hint="default"/>
      </w:rPr>
    </w:lvl>
    <w:lvl w:ilvl="8" w:tplc="30022576" w:tentative="1">
      <w:start w:val="1"/>
      <w:numFmt w:val="bullet"/>
      <w:lvlText w:val=""/>
      <w:lvlJc w:val="left"/>
      <w:pPr>
        <w:ind w:left="6480" w:hanging="360"/>
      </w:pPr>
      <w:rPr>
        <w:rFonts w:ascii="Wingdings" w:hAnsi="Wingdings" w:hint="default"/>
      </w:rPr>
    </w:lvl>
  </w:abstractNum>
  <w:abstractNum w:abstractNumId="10" w15:restartNumberingAfterBreak="0">
    <w:nsid w:val="2D610BF1"/>
    <w:multiLevelType w:val="multilevel"/>
    <w:tmpl w:val="9A4E4CEC"/>
    <w:lvl w:ilvl="0">
      <w:start w:val="1"/>
      <w:numFmt w:val="decimal"/>
      <w:pStyle w:val="KTHNumreradlistaNumreradlista"/>
      <w:lvlText w:val="%1."/>
      <w:lvlJc w:val="left"/>
      <w:pPr>
        <w:ind w:left="360" w:hanging="3"/>
      </w:pPr>
      <w:rPr>
        <w:rFonts w:hint="default"/>
      </w:rPr>
    </w:lvl>
    <w:lvl w:ilvl="1">
      <w:start w:val="1"/>
      <w:numFmt w:val="lowerLetter"/>
      <w:pStyle w:val="KTHNumreradlista2Numreradlista2"/>
      <w:lvlText w:val="%2."/>
      <w:lvlJc w:val="left"/>
      <w:pPr>
        <w:ind w:left="1077" w:firstLine="0"/>
      </w:pPr>
      <w:rPr>
        <w:rFonts w:hint="default"/>
      </w:rPr>
    </w:lvl>
    <w:lvl w:ilvl="2">
      <w:start w:val="1"/>
      <w:numFmt w:val="lowerRoman"/>
      <w:pStyle w:val="KTHNumreradlista3Numreradlista3"/>
      <w:lvlText w:val="%3."/>
      <w:lvlJc w:val="left"/>
      <w:pPr>
        <w:ind w:left="1979" w:firstLine="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2F063D99"/>
    <w:multiLevelType w:val="multilevel"/>
    <w:tmpl w:val="BCE2B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2FB7732"/>
    <w:multiLevelType w:val="hybridMultilevel"/>
    <w:tmpl w:val="059A5A6A"/>
    <w:lvl w:ilvl="0" w:tplc="041D0001">
      <w:start w:val="1"/>
      <w:numFmt w:val="bullet"/>
      <w:lvlText w:val=""/>
      <w:lvlJc w:val="left"/>
      <w:pPr>
        <w:ind w:left="2880" w:hanging="360"/>
      </w:pPr>
      <w:rPr>
        <w:rFonts w:ascii="Symbol" w:hAnsi="Symbol" w:hint="default"/>
      </w:rPr>
    </w:lvl>
    <w:lvl w:ilvl="1" w:tplc="041D0003" w:tentative="1">
      <w:start w:val="1"/>
      <w:numFmt w:val="bullet"/>
      <w:lvlText w:val="o"/>
      <w:lvlJc w:val="left"/>
      <w:pPr>
        <w:ind w:left="3600" w:hanging="360"/>
      </w:pPr>
      <w:rPr>
        <w:rFonts w:ascii="Courier New" w:hAnsi="Courier New" w:cs="Courier New" w:hint="default"/>
      </w:rPr>
    </w:lvl>
    <w:lvl w:ilvl="2" w:tplc="041D0005" w:tentative="1">
      <w:start w:val="1"/>
      <w:numFmt w:val="bullet"/>
      <w:lvlText w:val=""/>
      <w:lvlJc w:val="left"/>
      <w:pPr>
        <w:ind w:left="4320" w:hanging="360"/>
      </w:pPr>
      <w:rPr>
        <w:rFonts w:ascii="Wingdings" w:hAnsi="Wingdings" w:hint="default"/>
      </w:rPr>
    </w:lvl>
    <w:lvl w:ilvl="3" w:tplc="041D0001" w:tentative="1">
      <w:start w:val="1"/>
      <w:numFmt w:val="bullet"/>
      <w:lvlText w:val=""/>
      <w:lvlJc w:val="left"/>
      <w:pPr>
        <w:ind w:left="5040" w:hanging="360"/>
      </w:pPr>
      <w:rPr>
        <w:rFonts w:ascii="Symbol" w:hAnsi="Symbol" w:hint="default"/>
      </w:rPr>
    </w:lvl>
    <w:lvl w:ilvl="4" w:tplc="041D0003" w:tentative="1">
      <w:start w:val="1"/>
      <w:numFmt w:val="bullet"/>
      <w:lvlText w:val="o"/>
      <w:lvlJc w:val="left"/>
      <w:pPr>
        <w:ind w:left="5760" w:hanging="360"/>
      </w:pPr>
      <w:rPr>
        <w:rFonts w:ascii="Courier New" w:hAnsi="Courier New" w:cs="Courier New" w:hint="default"/>
      </w:rPr>
    </w:lvl>
    <w:lvl w:ilvl="5" w:tplc="041D0005" w:tentative="1">
      <w:start w:val="1"/>
      <w:numFmt w:val="bullet"/>
      <w:lvlText w:val=""/>
      <w:lvlJc w:val="left"/>
      <w:pPr>
        <w:ind w:left="6480" w:hanging="360"/>
      </w:pPr>
      <w:rPr>
        <w:rFonts w:ascii="Wingdings" w:hAnsi="Wingdings" w:hint="default"/>
      </w:rPr>
    </w:lvl>
    <w:lvl w:ilvl="6" w:tplc="041D0001" w:tentative="1">
      <w:start w:val="1"/>
      <w:numFmt w:val="bullet"/>
      <w:lvlText w:val=""/>
      <w:lvlJc w:val="left"/>
      <w:pPr>
        <w:ind w:left="7200" w:hanging="360"/>
      </w:pPr>
      <w:rPr>
        <w:rFonts w:ascii="Symbol" w:hAnsi="Symbol" w:hint="default"/>
      </w:rPr>
    </w:lvl>
    <w:lvl w:ilvl="7" w:tplc="041D0003" w:tentative="1">
      <w:start w:val="1"/>
      <w:numFmt w:val="bullet"/>
      <w:lvlText w:val="o"/>
      <w:lvlJc w:val="left"/>
      <w:pPr>
        <w:ind w:left="7920" w:hanging="360"/>
      </w:pPr>
      <w:rPr>
        <w:rFonts w:ascii="Courier New" w:hAnsi="Courier New" w:cs="Courier New" w:hint="default"/>
      </w:rPr>
    </w:lvl>
    <w:lvl w:ilvl="8" w:tplc="041D0005" w:tentative="1">
      <w:start w:val="1"/>
      <w:numFmt w:val="bullet"/>
      <w:lvlText w:val=""/>
      <w:lvlJc w:val="left"/>
      <w:pPr>
        <w:ind w:left="8640" w:hanging="360"/>
      </w:pPr>
      <w:rPr>
        <w:rFonts w:ascii="Wingdings" w:hAnsi="Wingdings" w:hint="default"/>
      </w:rPr>
    </w:lvl>
  </w:abstractNum>
  <w:abstractNum w:abstractNumId="13" w15:restartNumberingAfterBreak="0">
    <w:nsid w:val="3485177B"/>
    <w:multiLevelType w:val="multilevel"/>
    <w:tmpl w:val="32C40BC8"/>
    <w:lvl w:ilvl="0">
      <w:start w:val="1"/>
      <w:numFmt w:val="bullet"/>
      <w:pStyle w:val="KTHPunktlistaPunktlista"/>
      <w:lvlText w:val=""/>
      <w:lvlJc w:val="left"/>
      <w:pPr>
        <w:ind w:left="360" w:hanging="3"/>
      </w:pPr>
      <w:rPr>
        <w:rFonts w:ascii="Symbol" w:hAnsi="Symbol" w:hint="default"/>
        <w:color w:val="auto"/>
      </w:rPr>
    </w:lvl>
    <w:lvl w:ilvl="1">
      <w:start w:val="1"/>
      <w:numFmt w:val="bullet"/>
      <w:pStyle w:val="KTHPunktlista2Punktlista2"/>
      <w:lvlText w:val="o"/>
      <w:lvlJc w:val="left"/>
      <w:pPr>
        <w:tabs>
          <w:tab w:val="num" w:pos="1077"/>
        </w:tabs>
        <w:ind w:left="1077" w:firstLine="0"/>
      </w:pPr>
      <w:rPr>
        <w:rFonts w:ascii="Courier New" w:hAnsi="Courier New" w:hint="default"/>
        <w:color w:val="auto"/>
      </w:rPr>
    </w:lvl>
    <w:lvl w:ilvl="2">
      <w:start w:val="1"/>
      <w:numFmt w:val="bullet"/>
      <w:pStyle w:val="KTHPunktlista3Punktlista3"/>
      <w:lvlText w:val=""/>
      <w:lvlJc w:val="left"/>
      <w:pPr>
        <w:ind w:left="1979" w:firstLine="0"/>
      </w:pPr>
      <w:rPr>
        <w:rFonts w:ascii="Wingdings" w:hAnsi="Wingdings" w:hint="default"/>
        <w:color w:val="auto"/>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39A40E0F"/>
    <w:multiLevelType w:val="multilevel"/>
    <w:tmpl w:val="11EE27CE"/>
    <w:lvl w:ilvl="0">
      <w:start w:val="1"/>
      <w:numFmt w:val="decimal"/>
      <w:pStyle w:val="KTHnRubrik1"/>
      <w:lvlText w:val="%1"/>
      <w:lvlJc w:val="left"/>
      <w:pPr>
        <w:ind w:left="432" w:hanging="432"/>
      </w:pPr>
      <w:rPr>
        <w:rFonts w:hint="default"/>
      </w:rPr>
    </w:lvl>
    <w:lvl w:ilvl="1">
      <w:start w:val="1"/>
      <w:numFmt w:val="decimal"/>
      <w:pStyle w:val="KTHnRubrik2"/>
      <w:lvlText w:val="%1.%2"/>
      <w:lvlJc w:val="left"/>
      <w:pPr>
        <w:ind w:left="576" w:hanging="576"/>
      </w:pPr>
      <w:rPr>
        <w:rFonts w:hint="default"/>
      </w:rPr>
    </w:lvl>
    <w:lvl w:ilvl="2">
      <w:start w:val="1"/>
      <w:numFmt w:val="decimal"/>
      <w:pStyle w:val="KTHnRubrik3"/>
      <w:lvlText w:val="%1.%2.%3"/>
      <w:lvlJc w:val="left"/>
      <w:pPr>
        <w:ind w:left="720" w:hanging="720"/>
      </w:pPr>
      <w:rPr>
        <w:rFonts w:hint="default"/>
      </w:rPr>
    </w:lvl>
    <w:lvl w:ilvl="3">
      <w:start w:val="1"/>
      <w:numFmt w:val="decimal"/>
      <w:pStyle w:val="KTHnRubrik4"/>
      <w:lvlText w:val="%1.%2.%3.%4"/>
      <w:lvlJc w:val="left"/>
      <w:pPr>
        <w:ind w:left="864" w:hanging="864"/>
      </w:pPr>
      <w:rPr>
        <w:rFonts w:hint="default"/>
      </w:rPr>
    </w:lvl>
    <w:lvl w:ilvl="4">
      <w:start w:val="1"/>
      <w:numFmt w:val="decimal"/>
      <w:pStyle w:val="Rubrik5"/>
      <w:lvlText w:val="%1.%2.%3.%4.%5"/>
      <w:lvlJc w:val="left"/>
      <w:pPr>
        <w:ind w:left="1008" w:hanging="1008"/>
      </w:pPr>
      <w:rPr>
        <w:rFonts w:hint="default"/>
      </w:rPr>
    </w:lvl>
    <w:lvl w:ilvl="5">
      <w:start w:val="1"/>
      <w:numFmt w:val="decimal"/>
      <w:pStyle w:val="Rubrik6"/>
      <w:lvlText w:val="%1.%2.%3.%4.%5.%6"/>
      <w:lvlJc w:val="left"/>
      <w:pPr>
        <w:ind w:left="1152" w:hanging="1152"/>
      </w:pPr>
      <w:rPr>
        <w:rFonts w:hint="default"/>
      </w:rPr>
    </w:lvl>
    <w:lvl w:ilvl="6">
      <w:start w:val="1"/>
      <w:numFmt w:val="decimal"/>
      <w:pStyle w:val="Rubrik7"/>
      <w:lvlText w:val="%1.%2.%3.%4.%5.%6.%7"/>
      <w:lvlJc w:val="left"/>
      <w:pPr>
        <w:ind w:left="1296" w:hanging="1296"/>
      </w:pPr>
      <w:rPr>
        <w:rFonts w:hint="default"/>
      </w:rPr>
    </w:lvl>
    <w:lvl w:ilvl="7">
      <w:start w:val="1"/>
      <w:numFmt w:val="decimal"/>
      <w:pStyle w:val="Rubrik8"/>
      <w:lvlText w:val="%1.%2.%3.%4.%5.%6.%7.%8"/>
      <w:lvlJc w:val="left"/>
      <w:pPr>
        <w:ind w:left="1440" w:hanging="1440"/>
      </w:pPr>
      <w:rPr>
        <w:rFonts w:hint="default"/>
      </w:rPr>
    </w:lvl>
    <w:lvl w:ilvl="8">
      <w:start w:val="1"/>
      <w:numFmt w:val="decimal"/>
      <w:pStyle w:val="Rubrik9"/>
      <w:lvlText w:val="%1.%2.%3.%4.%5.%6.%7.%8.%9"/>
      <w:lvlJc w:val="left"/>
      <w:pPr>
        <w:ind w:left="1584" w:hanging="1584"/>
      </w:pPr>
      <w:rPr>
        <w:rFonts w:hint="default"/>
      </w:rPr>
    </w:lvl>
  </w:abstractNum>
  <w:abstractNum w:abstractNumId="15" w15:restartNumberingAfterBreak="0">
    <w:nsid w:val="3ADA720C"/>
    <w:multiLevelType w:val="multilevel"/>
    <w:tmpl w:val="ED045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F253DC4"/>
    <w:multiLevelType w:val="hybridMultilevel"/>
    <w:tmpl w:val="8FA4F24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7" w15:restartNumberingAfterBreak="0">
    <w:nsid w:val="46A85B34"/>
    <w:multiLevelType w:val="hybridMultilevel"/>
    <w:tmpl w:val="1408E51C"/>
    <w:lvl w:ilvl="0" w:tplc="020E146E">
      <w:start w:val="1"/>
      <w:numFmt w:val="upperLetter"/>
      <w:lvlText w:val="%1)"/>
      <w:lvlJc w:val="left"/>
      <w:pPr>
        <w:ind w:left="360" w:hanging="360"/>
      </w:pPr>
      <w:rPr>
        <w:rFonts w:hint="default"/>
      </w:rPr>
    </w:lvl>
    <w:lvl w:ilvl="1" w:tplc="041D0019" w:tentative="1">
      <w:start w:val="1"/>
      <w:numFmt w:val="lowerLetter"/>
      <w:lvlText w:val="%2."/>
      <w:lvlJc w:val="left"/>
      <w:pPr>
        <w:ind w:left="1080" w:hanging="360"/>
      </w:pPr>
    </w:lvl>
    <w:lvl w:ilvl="2" w:tplc="041D001B" w:tentative="1">
      <w:start w:val="1"/>
      <w:numFmt w:val="lowerRoman"/>
      <w:lvlText w:val="%3."/>
      <w:lvlJc w:val="right"/>
      <w:pPr>
        <w:ind w:left="1800" w:hanging="180"/>
      </w:pPr>
    </w:lvl>
    <w:lvl w:ilvl="3" w:tplc="041D000F" w:tentative="1">
      <w:start w:val="1"/>
      <w:numFmt w:val="decimal"/>
      <w:lvlText w:val="%4."/>
      <w:lvlJc w:val="left"/>
      <w:pPr>
        <w:ind w:left="2520" w:hanging="360"/>
      </w:pPr>
    </w:lvl>
    <w:lvl w:ilvl="4" w:tplc="041D0019" w:tentative="1">
      <w:start w:val="1"/>
      <w:numFmt w:val="lowerLetter"/>
      <w:lvlText w:val="%5."/>
      <w:lvlJc w:val="left"/>
      <w:pPr>
        <w:ind w:left="3240" w:hanging="360"/>
      </w:pPr>
    </w:lvl>
    <w:lvl w:ilvl="5" w:tplc="041D001B" w:tentative="1">
      <w:start w:val="1"/>
      <w:numFmt w:val="lowerRoman"/>
      <w:lvlText w:val="%6."/>
      <w:lvlJc w:val="right"/>
      <w:pPr>
        <w:ind w:left="3960" w:hanging="180"/>
      </w:pPr>
    </w:lvl>
    <w:lvl w:ilvl="6" w:tplc="041D000F" w:tentative="1">
      <w:start w:val="1"/>
      <w:numFmt w:val="decimal"/>
      <w:lvlText w:val="%7."/>
      <w:lvlJc w:val="left"/>
      <w:pPr>
        <w:ind w:left="4680" w:hanging="360"/>
      </w:pPr>
    </w:lvl>
    <w:lvl w:ilvl="7" w:tplc="041D0019" w:tentative="1">
      <w:start w:val="1"/>
      <w:numFmt w:val="lowerLetter"/>
      <w:lvlText w:val="%8."/>
      <w:lvlJc w:val="left"/>
      <w:pPr>
        <w:ind w:left="5400" w:hanging="360"/>
      </w:pPr>
    </w:lvl>
    <w:lvl w:ilvl="8" w:tplc="041D001B" w:tentative="1">
      <w:start w:val="1"/>
      <w:numFmt w:val="lowerRoman"/>
      <w:lvlText w:val="%9."/>
      <w:lvlJc w:val="right"/>
      <w:pPr>
        <w:ind w:left="6120" w:hanging="180"/>
      </w:pPr>
    </w:lvl>
  </w:abstractNum>
  <w:abstractNum w:abstractNumId="18" w15:restartNumberingAfterBreak="0">
    <w:nsid w:val="47BB1A98"/>
    <w:multiLevelType w:val="multilevel"/>
    <w:tmpl w:val="BEDC8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7E11356"/>
    <w:multiLevelType w:val="multilevel"/>
    <w:tmpl w:val="F53E1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94502DB"/>
    <w:multiLevelType w:val="multilevel"/>
    <w:tmpl w:val="80584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B0C19C0"/>
    <w:multiLevelType w:val="multilevel"/>
    <w:tmpl w:val="3BD24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91B7ACB"/>
    <w:multiLevelType w:val="hybridMultilevel"/>
    <w:tmpl w:val="A134D938"/>
    <w:lvl w:ilvl="0" w:tplc="E7F2E7CA">
      <w:start w:val="1"/>
      <w:numFmt w:val="bullet"/>
      <w:lvlText w:val=""/>
      <w:lvlJc w:val="left"/>
      <w:pPr>
        <w:ind w:left="720" w:hanging="360"/>
      </w:pPr>
      <w:rPr>
        <w:rFonts w:ascii="Symbol" w:hAnsi="Symbol" w:hint="default"/>
        <w:color w:val="000000" w:themeColor="text1"/>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3" w15:restartNumberingAfterBreak="0">
    <w:nsid w:val="69C3228B"/>
    <w:multiLevelType w:val="multilevel"/>
    <w:tmpl w:val="A992B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D484334"/>
    <w:multiLevelType w:val="multilevel"/>
    <w:tmpl w:val="DAE29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8D84F99"/>
    <w:multiLevelType w:val="multilevel"/>
    <w:tmpl w:val="F3A49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B4D14AE"/>
    <w:multiLevelType w:val="hybridMultilevel"/>
    <w:tmpl w:val="2DA8DC40"/>
    <w:lvl w:ilvl="0" w:tplc="E8F49202">
      <w:start w:val="1"/>
      <w:numFmt w:val="bullet"/>
      <w:pStyle w:val="Punktlista"/>
      <w:lvlText w:val="o"/>
      <w:lvlJc w:val="left"/>
      <w:pPr>
        <w:ind w:left="1800" w:hanging="360"/>
      </w:pPr>
      <w:rPr>
        <w:rFonts w:ascii="Courier New" w:hAnsi="Courier New" w:hint="default"/>
      </w:rPr>
    </w:lvl>
    <w:lvl w:ilvl="1" w:tplc="041D0003" w:tentative="1">
      <w:start w:val="1"/>
      <w:numFmt w:val="bullet"/>
      <w:lvlText w:val="o"/>
      <w:lvlJc w:val="left"/>
      <w:pPr>
        <w:ind w:left="2520" w:hanging="360"/>
      </w:pPr>
      <w:rPr>
        <w:rFonts w:ascii="Courier New" w:hAnsi="Courier New" w:cs="Courier New" w:hint="default"/>
      </w:rPr>
    </w:lvl>
    <w:lvl w:ilvl="2" w:tplc="041D0005" w:tentative="1">
      <w:start w:val="1"/>
      <w:numFmt w:val="bullet"/>
      <w:lvlText w:val=""/>
      <w:lvlJc w:val="left"/>
      <w:pPr>
        <w:ind w:left="3240" w:hanging="360"/>
      </w:pPr>
      <w:rPr>
        <w:rFonts w:ascii="Wingdings" w:hAnsi="Wingdings" w:hint="default"/>
      </w:rPr>
    </w:lvl>
    <w:lvl w:ilvl="3" w:tplc="041D0001" w:tentative="1">
      <w:start w:val="1"/>
      <w:numFmt w:val="bullet"/>
      <w:lvlText w:val=""/>
      <w:lvlJc w:val="left"/>
      <w:pPr>
        <w:ind w:left="3960" w:hanging="360"/>
      </w:pPr>
      <w:rPr>
        <w:rFonts w:ascii="Symbol" w:hAnsi="Symbol" w:hint="default"/>
      </w:rPr>
    </w:lvl>
    <w:lvl w:ilvl="4" w:tplc="041D0003" w:tentative="1">
      <w:start w:val="1"/>
      <w:numFmt w:val="bullet"/>
      <w:lvlText w:val="o"/>
      <w:lvlJc w:val="left"/>
      <w:pPr>
        <w:ind w:left="4680" w:hanging="360"/>
      </w:pPr>
      <w:rPr>
        <w:rFonts w:ascii="Courier New" w:hAnsi="Courier New" w:cs="Courier New" w:hint="default"/>
      </w:rPr>
    </w:lvl>
    <w:lvl w:ilvl="5" w:tplc="041D0005" w:tentative="1">
      <w:start w:val="1"/>
      <w:numFmt w:val="bullet"/>
      <w:lvlText w:val=""/>
      <w:lvlJc w:val="left"/>
      <w:pPr>
        <w:ind w:left="5400" w:hanging="360"/>
      </w:pPr>
      <w:rPr>
        <w:rFonts w:ascii="Wingdings" w:hAnsi="Wingdings" w:hint="default"/>
      </w:rPr>
    </w:lvl>
    <w:lvl w:ilvl="6" w:tplc="041D0001" w:tentative="1">
      <w:start w:val="1"/>
      <w:numFmt w:val="bullet"/>
      <w:lvlText w:val=""/>
      <w:lvlJc w:val="left"/>
      <w:pPr>
        <w:ind w:left="6120" w:hanging="360"/>
      </w:pPr>
      <w:rPr>
        <w:rFonts w:ascii="Symbol" w:hAnsi="Symbol" w:hint="default"/>
      </w:rPr>
    </w:lvl>
    <w:lvl w:ilvl="7" w:tplc="041D0003" w:tentative="1">
      <w:start w:val="1"/>
      <w:numFmt w:val="bullet"/>
      <w:lvlText w:val="o"/>
      <w:lvlJc w:val="left"/>
      <w:pPr>
        <w:ind w:left="6840" w:hanging="360"/>
      </w:pPr>
      <w:rPr>
        <w:rFonts w:ascii="Courier New" w:hAnsi="Courier New" w:cs="Courier New" w:hint="default"/>
      </w:rPr>
    </w:lvl>
    <w:lvl w:ilvl="8" w:tplc="041D0005" w:tentative="1">
      <w:start w:val="1"/>
      <w:numFmt w:val="bullet"/>
      <w:lvlText w:val=""/>
      <w:lvlJc w:val="left"/>
      <w:pPr>
        <w:ind w:left="7560" w:hanging="360"/>
      </w:pPr>
      <w:rPr>
        <w:rFonts w:ascii="Wingdings" w:hAnsi="Wingdings" w:hint="default"/>
      </w:rPr>
    </w:lvl>
  </w:abstractNum>
  <w:num w:numId="1">
    <w:abstractNumId w:val="8"/>
  </w:num>
  <w:num w:numId="2">
    <w:abstractNumId w:val="5"/>
  </w:num>
  <w:num w:numId="3">
    <w:abstractNumId w:val="22"/>
  </w:num>
  <w:num w:numId="4">
    <w:abstractNumId w:val="1"/>
  </w:num>
  <w:num w:numId="5">
    <w:abstractNumId w:val="10"/>
  </w:num>
  <w:num w:numId="6">
    <w:abstractNumId w:val="13"/>
  </w:num>
  <w:num w:numId="7">
    <w:abstractNumId w:val="0"/>
  </w:num>
  <w:num w:numId="8">
    <w:abstractNumId w:val="9"/>
  </w:num>
  <w:num w:numId="9">
    <w:abstractNumId w:val="26"/>
  </w:num>
  <w:num w:numId="10">
    <w:abstractNumId w:val="14"/>
  </w:num>
  <w:num w:numId="11">
    <w:abstractNumId w:val="12"/>
  </w:num>
  <w:num w:numId="12">
    <w:abstractNumId w:val="16"/>
  </w:num>
  <w:num w:numId="13">
    <w:abstractNumId w:val="3"/>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5"/>
  </w:num>
  <w:num w:numId="16">
    <w:abstractNumId w:val="4"/>
  </w:num>
  <w:num w:numId="17">
    <w:abstractNumId w:val="23"/>
  </w:num>
  <w:num w:numId="18">
    <w:abstractNumId w:val="21"/>
  </w:num>
  <w:num w:numId="19">
    <w:abstractNumId w:val="24"/>
  </w:num>
  <w:num w:numId="20">
    <w:abstractNumId w:val="19"/>
  </w:num>
  <w:num w:numId="21">
    <w:abstractNumId w:val="20"/>
  </w:num>
  <w:num w:numId="22">
    <w:abstractNumId w:val="7"/>
  </w:num>
  <w:num w:numId="23">
    <w:abstractNumId w:val="11"/>
  </w:num>
  <w:num w:numId="24">
    <w:abstractNumId w:val="6"/>
  </w:num>
  <w:num w:numId="25">
    <w:abstractNumId w:val="15"/>
  </w:num>
  <w:num w:numId="26">
    <w:abstractNumId w:val="18"/>
  </w:num>
  <w:num w:numId="2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C0F"/>
    <w:rsid w:val="000151AF"/>
    <w:rsid w:val="00023370"/>
    <w:rsid w:val="00026717"/>
    <w:rsid w:val="000462FE"/>
    <w:rsid w:val="00071A1D"/>
    <w:rsid w:val="0008544C"/>
    <w:rsid w:val="00087CDB"/>
    <w:rsid w:val="000A48A0"/>
    <w:rsid w:val="000B25C1"/>
    <w:rsid w:val="000B6C0B"/>
    <w:rsid w:val="000C2B5A"/>
    <w:rsid w:val="000D7964"/>
    <w:rsid w:val="000D7E05"/>
    <w:rsid w:val="000E3EDB"/>
    <w:rsid w:val="000E4594"/>
    <w:rsid w:val="000E465F"/>
    <w:rsid w:val="000F2932"/>
    <w:rsid w:val="000F320A"/>
    <w:rsid w:val="000F3631"/>
    <w:rsid w:val="001250F0"/>
    <w:rsid w:val="00132D1D"/>
    <w:rsid w:val="00147930"/>
    <w:rsid w:val="00172BCF"/>
    <w:rsid w:val="0017579C"/>
    <w:rsid w:val="001838E5"/>
    <w:rsid w:val="0019185D"/>
    <w:rsid w:val="0019438A"/>
    <w:rsid w:val="001968F1"/>
    <w:rsid w:val="001A58CD"/>
    <w:rsid w:val="001A60D2"/>
    <w:rsid w:val="001A7F89"/>
    <w:rsid w:val="001C0468"/>
    <w:rsid w:val="001D1AEA"/>
    <w:rsid w:val="001D29E0"/>
    <w:rsid w:val="0020544A"/>
    <w:rsid w:val="00222B44"/>
    <w:rsid w:val="0022520F"/>
    <w:rsid w:val="00235DE5"/>
    <w:rsid w:val="00262398"/>
    <w:rsid w:val="00275094"/>
    <w:rsid w:val="002766D4"/>
    <w:rsid w:val="002A1632"/>
    <w:rsid w:val="002D56BA"/>
    <w:rsid w:val="002E00FC"/>
    <w:rsid w:val="002E20F7"/>
    <w:rsid w:val="002E4E83"/>
    <w:rsid w:val="002E557C"/>
    <w:rsid w:val="00310C0C"/>
    <w:rsid w:val="003207CA"/>
    <w:rsid w:val="0032434E"/>
    <w:rsid w:val="00360801"/>
    <w:rsid w:val="00361E08"/>
    <w:rsid w:val="00375892"/>
    <w:rsid w:val="003944EE"/>
    <w:rsid w:val="003B0720"/>
    <w:rsid w:val="003B3352"/>
    <w:rsid w:val="003B5E04"/>
    <w:rsid w:val="003D41AA"/>
    <w:rsid w:val="003D50DB"/>
    <w:rsid w:val="003D7BDE"/>
    <w:rsid w:val="003E01AA"/>
    <w:rsid w:val="003E07E6"/>
    <w:rsid w:val="003E5861"/>
    <w:rsid w:val="003E79F3"/>
    <w:rsid w:val="00403420"/>
    <w:rsid w:val="00412225"/>
    <w:rsid w:val="00430C16"/>
    <w:rsid w:val="00472708"/>
    <w:rsid w:val="004D26CC"/>
    <w:rsid w:val="004E1380"/>
    <w:rsid w:val="004E6359"/>
    <w:rsid w:val="004F0D5A"/>
    <w:rsid w:val="005002B0"/>
    <w:rsid w:val="00511E0F"/>
    <w:rsid w:val="00524EEA"/>
    <w:rsid w:val="00537389"/>
    <w:rsid w:val="005561B6"/>
    <w:rsid w:val="00570AE4"/>
    <w:rsid w:val="00577743"/>
    <w:rsid w:val="00591B87"/>
    <w:rsid w:val="00597997"/>
    <w:rsid w:val="005B2C39"/>
    <w:rsid w:val="005B2C95"/>
    <w:rsid w:val="005E3979"/>
    <w:rsid w:val="005F0E7F"/>
    <w:rsid w:val="005F1FC9"/>
    <w:rsid w:val="00634735"/>
    <w:rsid w:val="0064208D"/>
    <w:rsid w:val="00643346"/>
    <w:rsid w:val="00644A5E"/>
    <w:rsid w:val="0064758E"/>
    <w:rsid w:val="0065657B"/>
    <w:rsid w:val="00662637"/>
    <w:rsid w:val="00677238"/>
    <w:rsid w:val="00690976"/>
    <w:rsid w:val="006B265C"/>
    <w:rsid w:val="006B75F6"/>
    <w:rsid w:val="006C2BD8"/>
    <w:rsid w:val="006C7C47"/>
    <w:rsid w:val="006D444F"/>
    <w:rsid w:val="00701AE7"/>
    <w:rsid w:val="007060B0"/>
    <w:rsid w:val="00722E04"/>
    <w:rsid w:val="007436D1"/>
    <w:rsid w:val="007461CF"/>
    <w:rsid w:val="00746AFC"/>
    <w:rsid w:val="00751853"/>
    <w:rsid w:val="0076358C"/>
    <w:rsid w:val="00770ED0"/>
    <w:rsid w:val="00773D40"/>
    <w:rsid w:val="00774206"/>
    <w:rsid w:val="007B7966"/>
    <w:rsid w:val="007F6FF9"/>
    <w:rsid w:val="0080287D"/>
    <w:rsid w:val="00826868"/>
    <w:rsid w:val="00834C78"/>
    <w:rsid w:val="0085773F"/>
    <w:rsid w:val="00866D37"/>
    <w:rsid w:val="00875374"/>
    <w:rsid w:val="008A0B14"/>
    <w:rsid w:val="008B1E32"/>
    <w:rsid w:val="008B59A8"/>
    <w:rsid w:val="008B6EDF"/>
    <w:rsid w:val="008B79CA"/>
    <w:rsid w:val="008D2965"/>
    <w:rsid w:val="008E6CFC"/>
    <w:rsid w:val="008E6F79"/>
    <w:rsid w:val="0091652F"/>
    <w:rsid w:val="00916B5D"/>
    <w:rsid w:val="00955710"/>
    <w:rsid w:val="009561D0"/>
    <w:rsid w:val="0098710A"/>
    <w:rsid w:val="009A4C82"/>
    <w:rsid w:val="009C5949"/>
    <w:rsid w:val="009D6175"/>
    <w:rsid w:val="009E1ADC"/>
    <w:rsid w:val="009E37F1"/>
    <w:rsid w:val="009F4F30"/>
    <w:rsid w:val="009F5B45"/>
    <w:rsid w:val="00A02CC3"/>
    <w:rsid w:val="00A0708E"/>
    <w:rsid w:val="00A108B5"/>
    <w:rsid w:val="00A2476A"/>
    <w:rsid w:val="00A2750D"/>
    <w:rsid w:val="00A325E6"/>
    <w:rsid w:val="00A53EB4"/>
    <w:rsid w:val="00A54ADE"/>
    <w:rsid w:val="00A611D3"/>
    <w:rsid w:val="00A615AD"/>
    <w:rsid w:val="00A760C7"/>
    <w:rsid w:val="00A774AE"/>
    <w:rsid w:val="00A77F12"/>
    <w:rsid w:val="00AA36C9"/>
    <w:rsid w:val="00AA59E8"/>
    <w:rsid w:val="00AD48C7"/>
    <w:rsid w:val="00B00C0F"/>
    <w:rsid w:val="00B101B8"/>
    <w:rsid w:val="00B21BB7"/>
    <w:rsid w:val="00B22FE4"/>
    <w:rsid w:val="00B25F89"/>
    <w:rsid w:val="00B43B6E"/>
    <w:rsid w:val="00B52002"/>
    <w:rsid w:val="00B61D86"/>
    <w:rsid w:val="00B7007E"/>
    <w:rsid w:val="00B725CE"/>
    <w:rsid w:val="00B868B7"/>
    <w:rsid w:val="00B947F9"/>
    <w:rsid w:val="00BB0235"/>
    <w:rsid w:val="00BF1FCB"/>
    <w:rsid w:val="00BF484C"/>
    <w:rsid w:val="00BF50F2"/>
    <w:rsid w:val="00C34960"/>
    <w:rsid w:val="00C34B22"/>
    <w:rsid w:val="00C37788"/>
    <w:rsid w:val="00C674BC"/>
    <w:rsid w:val="00C729A0"/>
    <w:rsid w:val="00CB201D"/>
    <w:rsid w:val="00CD56A1"/>
    <w:rsid w:val="00CD603A"/>
    <w:rsid w:val="00CF2C47"/>
    <w:rsid w:val="00D170FF"/>
    <w:rsid w:val="00D22CF0"/>
    <w:rsid w:val="00D37A1F"/>
    <w:rsid w:val="00D5046A"/>
    <w:rsid w:val="00D5047D"/>
    <w:rsid w:val="00D64383"/>
    <w:rsid w:val="00D70161"/>
    <w:rsid w:val="00D74955"/>
    <w:rsid w:val="00DB3248"/>
    <w:rsid w:val="00DB3B01"/>
    <w:rsid w:val="00DB5701"/>
    <w:rsid w:val="00DD3361"/>
    <w:rsid w:val="00DD587B"/>
    <w:rsid w:val="00DF4012"/>
    <w:rsid w:val="00E077E5"/>
    <w:rsid w:val="00E14D30"/>
    <w:rsid w:val="00E45CFC"/>
    <w:rsid w:val="00E54DE3"/>
    <w:rsid w:val="00E62D17"/>
    <w:rsid w:val="00E63D1B"/>
    <w:rsid w:val="00E642A8"/>
    <w:rsid w:val="00E658E2"/>
    <w:rsid w:val="00E71B32"/>
    <w:rsid w:val="00E92619"/>
    <w:rsid w:val="00EC19EB"/>
    <w:rsid w:val="00EC3647"/>
    <w:rsid w:val="00ED4EE2"/>
    <w:rsid w:val="00ED537B"/>
    <w:rsid w:val="00EF7DD2"/>
    <w:rsid w:val="00F02A26"/>
    <w:rsid w:val="00F23BE3"/>
    <w:rsid w:val="00F65F4D"/>
    <w:rsid w:val="00F711EC"/>
    <w:rsid w:val="00F76257"/>
    <w:rsid w:val="00F773BC"/>
    <w:rsid w:val="00F80D30"/>
    <w:rsid w:val="00F85B7B"/>
    <w:rsid w:val="00F93950"/>
    <w:rsid w:val="00FA6916"/>
    <w:rsid w:val="00FC72A4"/>
    <w:rsid w:val="00FD62E0"/>
    <w:rsid w:val="00FF09E4"/>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C50012"/>
  <w15:chartTrackingRefBased/>
  <w15:docId w15:val="{8B96E192-C75C-41DE-86B7-DE2FD24C4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3" w:unhideWhenUsed="1" w:qFormat="1"/>
    <w:lsdException w:name="heading 3" w:semiHidden="1" w:uiPriority="3" w:unhideWhenUsed="1" w:qFormat="1"/>
    <w:lsdException w:name="heading 4" w:semiHidden="1" w:uiPriority="3"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8"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iPriority="7"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8"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4"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8" w:unhideWhenUsed="1" w:qFormat="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aliases w:val="KTH Rubrik 1"/>
    <w:basedOn w:val="Normal"/>
    <w:next w:val="Brdtext"/>
    <w:link w:val="Rubrik1Char"/>
    <w:uiPriority w:val="9"/>
    <w:qFormat/>
    <w:rsid w:val="00026717"/>
    <w:pPr>
      <w:keepNext/>
      <w:keepLines/>
      <w:spacing w:before="240" w:after="240" w:line="280" w:lineRule="atLeast"/>
      <w:outlineLvl w:val="0"/>
    </w:pPr>
    <w:rPr>
      <w:rFonts w:ascii="Arial" w:eastAsia="Times New Roman" w:hAnsi="Arial" w:cs="Times New Roman"/>
      <w:b/>
      <w:bCs/>
      <w:sz w:val="24"/>
      <w:szCs w:val="28"/>
      <w:lang w:val="en-GB"/>
    </w:rPr>
  </w:style>
  <w:style w:type="paragraph" w:styleId="Rubrik2">
    <w:name w:val="heading 2"/>
    <w:aliases w:val="KTH Rubrik 2"/>
    <w:basedOn w:val="Normal"/>
    <w:next w:val="Brdtext"/>
    <w:link w:val="Rubrik2Char"/>
    <w:uiPriority w:val="3"/>
    <w:qFormat/>
    <w:rsid w:val="00F23BE3"/>
    <w:pPr>
      <w:keepNext/>
      <w:keepLines/>
      <w:spacing w:before="240" w:after="80" w:line="260" w:lineRule="atLeast"/>
      <w:outlineLvl w:val="1"/>
    </w:pPr>
    <w:rPr>
      <w:rFonts w:asciiTheme="majorHAnsi" w:eastAsiaTheme="majorEastAsia" w:hAnsiTheme="majorHAnsi" w:cstheme="majorBidi"/>
      <w:b/>
      <w:bCs/>
      <w:sz w:val="24"/>
      <w:szCs w:val="26"/>
      <w:lang w:val="en-GB"/>
    </w:rPr>
  </w:style>
  <w:style w:type="paragraph" w:styleId="Rubrik3">
    <w:name w:val="heading 3"/>
    <w:aliases w:val="KTH Rubrik 3"/>
    <w:basedOn w:val="Normal"/>
    <w:next w:val="Brdtext"/>
    <w:link w:val="Rubrik3Char"/>
    <w:uiPriority w:val="3"/>
    <w:qFormat/>
    <w:rsid w:val="00F23BE3"/>
    <w:pPr>
      <w:keepNext/>
      <w:keepLines/>
      <w:spacing w:before="240" w:after="60" w:line="260" w:lineRule="atLeast"/>
      <w:outlineLvl w:val="2"/>
    </w:pPr>
    <w:rPr>
      <w:rFonts w:asciiTheme="majorHAnsi" w:eastAsiaTheme="majorEastAsia" w:hAnsiTheme="majorHAnsi" w:cstheme="majorBidi"/>
      <w:bCs/>
      <w:sz w:val="24"/>
      <w:lang w:val="en-GB"/>
    </w:rPr>
  </w:style>
  <w:style w:type="paragraph" w:styleId="Rubrik4">
    <w:name w:val="heading 4"/>
    <w:aliases w:val="KTH Rubrik 4"/>
    <w:basedOn w:val="Normal"/>
    <w:next w:val="Brdtext"/>
    <w:link w:val="Rubrik4Char"/>
    <w:uiPriority w:val="3"/>
    <w:qFormat/>
    <w:rsid w:val="00026717"/>
    <w:pPr>
      <w:keepNext/>
      <w:keepLines/>
      <w:spacing w:before="240" w:after="40" w:line="260" w:lineRule="atLeast"/>
      <w:outlineLvl w:val="3"/>
    </w:pPr>
    <w:rPr>
      <w:rFonts w:ascii="Arial" w:eastAsia="Times New Roman" w:hAnsi="Arial" w:cs="Times New Roman"/>
      <w:bCs/>
      <w:i/>
      <w:iCs/>
      <w:sz w:val="24"/>
      <w:lang w:val="en-GB"/>
    </w:rPr>
  </w:style>
  <w:style w:type="paragraph" w:styleId="Rubrik5">
    <w:name w:val="heading 5"/>
    <w:basedOn w:val="Normal"/>
    <w:next w:val="Normal"/>
    <w:link w:val="Rubrik5Char"/>
    <w:uiPriority w:val="9"/>
    <w:qFormat/>
    <w:rsid w:val="00026717"/>
    <w:pPr>
      <w:keepNext/>
      <w:keepLines/>
      <w:numPr>
        <w:ilvl w:val="4"/>
        <w:numId w:val="10"/>
      </w:numPr>
      <w:spacing w:before="200" w:after="200" w:line="240" w:lineRule="auto"/>
      <w:outlineLvl w:val="4"/>
    </w:pPr>
    <w:rPr>
      <w:rFonts w:ascii="Arial" w:eastAsia="Times New Roman" w:hAnsi="Arial" w:cs="Times New Roman"/>
      <w:color w:val="0C2952"/>
      <w:sz w:val="24"/>
      <w:lang w:val="en-GB"/>
    </w:rPr>
  </w:style>
  <w:style w:type="paragraph" w:styleId="Rubrik6">
    <w:name w:val="heading 6"/>
    <w:basedOn w:val="Normal"/>
    <w:next w:val="Normal"/>
    <w:link w:val="Rubrik6Char"/>
    <w:uiPriority w:val="9"/>
    <w:semiHidden/>
    <w:qFormat/>
    <w:rsid w:val="00026717"/>
    <w:pPr>
      <w:keepNext/>
      <w:keepLines/>
      <w:numPr>
        <w:ilvl w:val="5"/>
        <w:numId w:val="10"/>
      </w:numPr>
      <w:spacing w:before="200" w:after="200" w:line="240" w:lineRule="auto"/>
      <w:outlineLvl w:val="5"/>
    </w:pPr>
    <w:rPr>
      <w:rFonts w:ascii="Arial" w:eastAsia="Times New Roman" w:hAnsi="Arial" w:cs="Times New Roman"/>
      <w:i/>
      <w:iCs/>
      <w:color w:val="0C2952"/>
      <w:sz w:val="24"/>
      <w:lang w:val="en-GB"/>
    </w:rPr>
  </w:style>
  <w:style w:type="paragraph" w:styleId="Rubrik7">
    <w:name w:val="heading 7"/>
    <w:basedOn w:val="Normal"/>
    <w:next w:val="Normal"/>
    <w:link w:val="Rubrik7Char"/>
    <w:uiPriority w:val="9"/>
    <w:semiHidden/>
    <w:qFormat/>
    <w:rsid w:val="00026717"/>
    <w:pPr>
      <w:keepNext/>
      <w:keepLines/>
      <w:numPr>
        <w:ilvl w:val="6"/>
        <w:numId w:val="10"/>
      </w:numPr>
      <w:spacing w:before="200" w:after="200" w:line="240" w:lineRule="auto"/>
      <w:outlineLvl w:val="6"/>
    </w:pPr>
    <w:rPr>
      <w:rFonts w:ascii="Arial" w:eastAsia="Times New Roman" w:hAnsi="Arial" w:cs="Times New Roman"/>
      <w:i/>
      <w:iCs/>
      <w:color w:val="404040"/>
      <w:sz w:val="24"/>
      <w:lang w:val="en-GB"/>
    </w:rPr>
  </w:style>
  <w:style w:type="paragraph" w:styleId="Rubrik8">
    <w:name w:val="heading 8"/>
    <w:basedOn w:val="Normal"/>
    <w:next w:val="Normal"/>
    <w:link w:val="Rubrik8Char"/>
    <w:uiPriority w:val="9"/>
    <w:semiHidden/>
    <w:qFormat/>
    <w:rsid w:val="00026717"/>
    <w:pPr>
      <w:keepNext/>
      <w:keepLines/>
      <w:numPr>
        <w:ilvl w:val="7"/>
        <w:numId w:val="10"/>
      </w:numPr>
      <w:spacing w:before="200" w:after="200" w:line="240" w:lineRule="auto"/>
      <w:outlineLvl w:val="7"/>
    </w:pPr>
    <w:rPr>
      <w:rFonts w:ascii="Arial" w:eastAsia="Times New Roman" w:hAnsi="Arial" w:cs="Times New Roman"/>
      <w:color w:val="404040"/>
      <w:sz w:val="24"/>
      <w:lang w:val="en-GB"/>
    </w:rPr>
  </w:style>
  <w:style w:type="paragraph" w:styleId="Rubrik9">
    <w:name w:val="heading 9"/>
    <w:basedOn w:val="Normal"/>
    <w:next w:val="Normal"/>
    <w:link w:val="Rubrik9Char"/>
    <w:uiPriority w:val="9"/>
    <w:semiHidden/>
    <w:qFormat/>
    <w:rsid w:val="00026717"/>
    <w:pPr>
      <w:keepNext/>
      <w:keepLines/>
      <w:numPr>
        <w:ilvl w:val="8"/>
        <w:numId w:val="10"/>
      </w:numPr>
      <w:spacing w:before="200" w:after="200" w:line="240" w:lineRule="auto"/>
      <w:outlineLvl w:val="8"/>
    </w:pPr>
    <w:rPr>
      <w:rFonts w:ascii="Arial" w:eastAsia="Times New Roman" w:hAnsi="Arial" w:cs="Times New Roman"/>
      <w:i/>
      <w:iCs/>
      <w:color w:val="404040"/>
      <w:sz w:val="24"/>
      <w:lang w:val="en-GB"/>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2Char">
    <w:name w:val="Rubrik 2 Char"/>
    <w:aliases w:val="KTH Rubrik 2 Char"/>
    <w:basedOn w:val="Standardstycketeckensnitt"/>
    <w:link w:val="Rubrik2"/>
    <w:uiPriority w:val="3"/>
    <w:rsid w:val="00F23BE3"/>
    <w:rPr>
      <w:rFonts w:asciiTheme="majorHAnsi" w:eastAsiaTheme="majorEastAsia" w:hAnsiTheme="majorHAnsi" w:cstheme="majorBidi"/>
      <w:b/>
      <w:bCs/>
      <w:sz w:val="24"/>
      <w:szCs w:val="26"/>
      <w:lang w:val="en-GB"/>
    </w:rPr>
  </w:style>
  <w:style w:type="character" w:customStyle="1" w:styleId="Rubrik3Char">
    <w:name w:val="Rubrik 3 Char"/>
    <w:aliases w:val="KTH Rubrik 3 Char"/>
    <w:basedOn w:val="Standardstycketeckensnitt"/>
    <w:link w:val="Rubrik3"/>
    <w:uiPriority w:val="3"/>
    <w:rsid w:val="00F23BE3"/>
    <w:rPr>
      <w:rFonts w:asciiTheme="majorHAnsi" w:eastAsiaTheme="majorEastAsia" w:hAnsiTheme="majorHAnsi" w:cstheme="majorBidi"/>
      <w:bCs/>
      <w:sz w:val="24"/>
      <w:lang w:val="en-GB"/>
    </w:rPr>
  </w:style>
  <w:style w:type="paragraph" w:styleId="Brdtext">
    <w:name w:val="Body Text"/>
    <w:aliases w:val="KTH Brödtext"/>
    <w:basedOn w:val="Normal"/>
    <w:link w:val="BrdtextChar"/>
    <w:uiPriority w:val="1"/>
    <w:qFormat/>
    <w:rsid w:val="00F23BE3"/>
    <w:pPr>
      <w:spacing w:after="240" w:line="260" w:lineRule="atLeast"/>
    </w:pPr>
    <w:rPr>
      <w:rFonts w:ascii="Calibri" w:hAnsi="Calibri"/>
      <w:sz w:val="24"/>
      <w:lang w:val="en-GB"/>
    </w:rPr>
  </w:style>
  <w:style w:type="character" w:customStyle="1" w:styleId="BrdtextChar">
    <w:name w:val="Brödtext Char"/>
    <w:aliases w:val="KTH Brödtext Char"/>
    <w:basedOn w:val="Standardstycketeckensnitt"/>
    <w:link w:val="Brdtext"/>
    <w:uiPriority w:val="1"/>
    <w:rsid w:val="00F23BE3"/>
    <w:rPr>
      <w:rFonts w:ascii="Calibri" w:hAnsi="Calibri"/>
      <w:sz w:val="24"/>
      <w:lang w:val="en-GB"/>
    </w:rPr>
  </w:style>
  <w:style w:type="character" w:styleId="Hyperlnk">
    <w:name w:val="Hyperlink"/>
    <w:basedOn w:val="Standardstycketeckensnitt"/>
    <w:uiPriority w:val="99"/>
    <w:unhideWhenUsed/>
    <w:rsid w:val="00F23BE3"/>
    <w:rPr>
      <w:color w:val="0563C1" w:themeColor="hyperlink"/>
      <w:u w:val="single"/>
      <w:lang w:val="en-GB"/>
    </w:rPr>
  </w:style>
  <w:style w:type="character" w:customStyle="1" w:styleId="tlid-translation">
    <w:name w:val="tlid-translation"/>
    <w:basedOn w:val="Standardstycketeckensnitt"/>
    <w:rsid w:val="00F23BE3"/>
  </w:style>
  <w:style w:type="paragraph" w:styleId="Liststycke">
    <w:name w:val="List Paragraph"/>
    <w:basedOn w:val="Normal"/>
    <w:uiPriority w:val="34"/>
    <w:qFormat/>
    <w:rsid w:val="00F23BE3"/>
    <w:pPr>
      <w:spacing w:after="0" w:line="240" w:lineRule="auto"/>
      <w:ind w:left="720"/>
      <w:contextualSpacing/>
    </w:pPr>
    <w:rPr>
      <w:rFonts w:eastAsiaTheme="minorEastAsia"/>
      <w:sz w:val="24"/>
      <w:szCs w:val="24"/>
      <w:lang w:eastAsia="sv-SE"/>
    </w:rPr>
  </w:style>
  <w:style w:type="character" w:styleId="Stark">
    <w:name w:val="Strong"/>
    <w:basedOn w:val="Standardstycketeckensnitt"/>
    <w:uiPriority w:val="99"/>
    <w:qFormat/>
    <w:rsid w:val="00F23BE3"/>
    <w:rPr>
      <w:b/>
      <w:bCs/>
    </w:rPr>
  </w:style>
  <w:style w:type="paragraph" w:styleId="Normalwebb">
    <w:name w:val="Normal (Web)"/>
    <w:basedOn w:val="Normal"/>
    <w:uiPriority w:val="99"/>
    <w:unhideWhenUsed/>
    <w:rsid w:val="00F23BE3"/>
    <w:pPr>
      <w:spacing w:before="100" w:beforeAutospacing="1" w:after="100" w:afterAutospacing="1" w:line="240" w:lineRule="auto"/>
    </w:pPr>
    <w:rPr>
      <w:rFonts w:ascii="Calibri" w:eastAsia="Times New Roman" w:hAnsi="Calibri" w:cs="Times New Roman"/>
      <w:sz w:val="24"/>
      <w:szCs w:val="24"/>
      <w:lang w:eastAsia="sv-SE"/>
    </w:rPr>
  </w:style>
  <w:style w:type="character" w:styleId="Betoning">
    <w:name w:val="Emphasis"/>
    <w:aliases w:val="NoSpace"/>
    <w:uiPriority w:val="99"/>
    <w:qFormat/>
    <w:rsid w:val="00F23BE3"/>
    <w:rPr>
      <w:b/>
      <w:bCs/>
      <w:i/>
      <w:iCs/>
      <w:spacing w:val="10"/>
      <w:bdr w:val="none" w:sz="0" w:space="0" w:color="auto" w:frame="1"/>
      <w:lang w:val="en-GB"/>
    </w:rPr>
  </w:style>
  <w:style w:type="character" w:customStyle="1" w:styleId="Rubrik1Char">
    <w:name w:val="Rubrik 1 Char"/>
    <w:aliases w:val="KTH Rubrik 1 Char"/>
    <w:basedOn w:val="Standardstycketeckensnitt"/>
    <w:link w:val="Rubrik1"/>
    <w:uiPriority w:val="9"/>
    <w:rsid w:val="00026717"/>
    <w:rPr>
      <w:rFonts w:ascii="Arial" w:eastAsia="Times New Roman" w:hAnsi="Arial" w:cs="Times New Roman"/>
      <w:b/>
      <w:bCs/>
      <w:sz w:val="24"/>
      <w:szCs w:val="28"/>
      <w:lang w:val="en-GB"/>
    </w:rPr>
  </w:style>
  <w:style w:type="character" w:customStyle="1" w:styleId="Rubrik4Char">
    <w:name w:val="Rubrik 4 Char"/>
    <w:aliases w:val="KTH Rubrik 4 Char"/>
    <w:basedOn w:val="Standardstycketeckensnitt"/>
    <w:link w:val="Rubrik4"/>
    <w:uiPriority w:val="3"/>
    <w:rsid w:val="00026717"/>
    <w:rPr>
      <w:rFonts w:ascii="Arial" w:eastAsia="Times New Roman" w:hAnsi="Arial" w:cs="Times New Roman"/>
      <w:bCs/>
      <w:i/>
      <w:iCs/>
      <w:sz w:val="24"/>
      <w:lang w:val="en-GB"/>
    </w:rPr>
  </w:style>
  <w:style w:type="character" w:customStyle="1" w:styleId="Rubrik5Char">
    <w:name w:val="Rubrik 5 Char"/>
    <w:basedOn w:val="Standardstycketeckensnitt"/>
    <w:link w:val="Rubrik5"/>
    <w:uiPriority w:val="9"/>
    <w:rsid w:val="00026717"/>
    <w:rPr>
      <w:rFonts w:ascii="Arial" w:eastAsia="Times New Roman" w:hAnsi="Arial" w:cs="Times New Roman"/>
      <w:color w:val="0C2952"/>
      <w:sz w:val="24"/>
      <w:lang w:val="en-GB"/>
    </w:rPr>
  </w:style>
  <w:style w:type="character" w:customStyle="1" w:styleId="Rubrik6Char">
    <w:name w:val="Rubrik 6 Char"/>
    <w:basedOn w:val="Standardstycketeckensnitt"/>
    <w:link w:val="Rubrik6"/>
    <w:uiPriority w:val="9"/>
    <w:semiHidden/>
    <w:rsid w:val="00026717"/>
    <w:rPr>
      <w:rFonts w:ascii="Arial" w:eastAsia="Times New Roman" w:hAnsi="Arial" w:cs="Times New Roman"/>
      <w:i/>
      <w:iCs/>
      <w:color w:val="0C2952"/>
      <w:sz w:val="24"/>
      <w:lang w:val="en-GB"/>
    </w:rPr>
  </w:style>
  <w:style w:type="character" w:customStyle="1" w:styleId="Rubrik7Char">
    <w:name w:val="Rubrik 7 Char"/>
    <w:basedOn w:val="Standardstycketeckensnitt"/>
    <w:link w:val="Rubrik7"/>
    <w:uiPriority w:val="9"/>
    <w:semiHidden/>
    <w:rsid w:val="00026717"/>
    <w:rPr>
      <w:rFonts w:ascii="Arial" w:eastAsia="Times New Roman" w:hAnsi="Arial" w:cs="Times New Roman"/>
      <w:i/>
      <w:iCs/>
      <w:color w:val="404040"/>
      <w:sz w:val="24"/>
      <w:lang w:val="en-GB"/>
    </w:rPr>
  </w:style>
  <w:style w:type="character" w:customStyle="1" w:styleId="Rubrik8Char">
    <w:name w:val="Rubrik 8 Char"/>
    <w:basedOn w:val="Standardstycketeckensnitt"/>
    <w:link w:val="Rubrik8"/>
    <w:uiPriority w:val="9"/>
    <w:semiHidden/>
    <w:rsid w:val="00026717"/>
    <w:rPr>
      <w:rFonts w:ascii="Arial" w:eastAsia="Times New Roman" w:hAnsi="Arial" w:cs="Times New Roman"/>
      <w:color w:val="404040"/>
      <w:sz w:val="24"/>
      <w:lang w:val="en-GB"/>
    </w:rPr>
  </w:style>
  <w:style w:type="character" w:customStyle="1" w:styleId="Rubrik9Char">
    <w:name w:val="Rubrik 9 Char"/>
    <w:basedOn w:val="Standardstycketeckensnitt"/>
    <w:link w:val="Rubrik9"/>
    <w:uiPriority w:val="9"/>
    <w:semiHidden/>
    <w:rsid w:val="00026717"/>
    <w:rPr>
      <w:rFonts w:ascii="Arial" w:eastAsia="Times New Roman" w:hAnsi="Arial" w:cs="Times New Roman"/>
      <w:i/>
      <w:iCs/>
      <w:color w:val="404040"/>
      <w:sz w:val="24"/>
      <w:lang w:val="en-GB"/>
    </w:rPr>
  </w:style>
  <w:style w:type="paragraph" w:styleId="Brdtext2">
    <w:name w:val="Body Text 2"/>
    <w:aliases w:val="KTH Brödtext 2"/>
    <w:basedOn w:val="Brdtext"/>
    <w:link w:val="Brdtext2Char"/>
    <w:uiPriority w:val="4"/>
    <w:rsid w:val="00026717"/>
    <w:pPr>
      <w:ind w:firstLine="357"/>
    </w:pPr>
    <w:rPr>
      <w:rFonts w:eastAsia="Georgia" w:cs="Times New Roman"/>
    </w:rPr>
  </w:style>
  <w:style w:type="character" w:customStyle="1" w:styleId="Brdtext2Char">
    <w:name w:val="Brödtext 2 Char"/>
    <w:aliases w:val="KTH Brödtext 2 Char"/>
    <w:basedOn w:val="Standardstycketeckensnitt"/>
    <w:link w:val="Brdtext2"/>
    <w:uiPriority w:val="4"/>
    <w:rsid w:val="00026717"/>
    <w:rPr>
      <w:rFonts w:ascii="Calibri" w:eastAsia="Georgia" w:hAnsi="Calibri" w:cs="Times New Roman"/>
      <w:sz w:val="24"/>
      <w:lang w:val="en-GB"/>
    </w:rPr>
  </w:style>
  <w:style w:type="paragraph" w:styleId="Rubrik">
    <w:name w:val="Title"/>
    <w:aliases w:val="KTH Rubrik"/>
    <w:basedOn w:val="Normal"/>
    <w:next w:val="Underrubrik"/>
    <w:link w:val="RubrikChar"/>
    <w:uiPriority w:val="10"/>
    <w:qFormat/>
    <w:rsid w:val="00026717"/>
    <w:pPr>
      <w:spacing w:after="480" w:line="600" w:lineRule="atLeast"/>
    </w:pPr>
    <w:rPr>
      <w:rFonts w:ascii="Arial" w:eastAsia="Times New Roman" w:hAnsi="Arial" w:cs="Times New Roman"/>
      <w:b/>
      <w:spacing w:val="5"/>
      <w:kern w:val="28"/>
      <w:sz w:val="56"/>
      <w:szCs w:val="52"/>
      <w:lang w:val="en-GB"/>
    </w:rPr>
  </w:style>
  <w:style w:type="character" w:customStyle="1" w:styleId="RubrikChar">
    <w:name w:val="Rubrik Char"/>
    <w:aliases w:val="KTH Rubrik Char"/>
    <w:basedOn w:val="Standardstycketeckensnitt"/>
    <w:link w:val="Rubrik"/>
    <w:uiPriority w:val="10"/>
    <w:rsid w:val="00026717"/>
    <w:rPr>
      <w:rFonts w:ascii="Arial" w:eastAsia="Times New Roman" w:hAnsi="Arial" w:cs="Times New Roman"/>
      <w:b/>
      <w:spacing w:val="5"/>
      <w:kern w:val="28"/>
      <w:sz w:val="56"/>
      <w:szCs w:val="52"/>
      <w:lang w:val="en-GB"/>
    </w:rPr>
  </w:style>
  <w:style w:type="paragraph" w:customStyle="1" w:styleId="KTHTitel">
    <w:name w:val="KTH Titel"/>
    <w:basedOn w:val="Normal"/>
    <w:next w:val="Brdtext"/>
    <w:uiPriority w:val="2"/>
    <w:qFormat/>
    <w:rsid w:val="00026717"/>
    <w:pPr>
      <w:spacing w:after="360" w:line="320" w:lineRule="atLeast"/>
    </w:pPr>
    <w:rPr>
      <w:rFonts w:ascii="Arial" w:eastAsia="Georgia" w:hAnsi="Arial" w:cs="Times New Roman"/>
      <w:b/>
      <w:sz w:val="28"/>
      <w:lang w:val="en-GB"/>
    </w:rPr>
  </w:style>
  <w:style w:type="paragraph" w:styleId="Underrubrik">
    <w:name w:val="Subtitle"/>
    <w:aliases w:val="KTH Underrubrik,Table text"/>
    <w:basedOn w:val="Normal"/>
    <w:next w:val="Brdtext"/>
    <w:link w:val="UnderrubrikChar"/>
    <w:uiPriority w:val="99"/>
    <w:qFormat/>
    <w:rsid w:val="00026717"/>
    <w:pPr>
      <w:numPr>
        <w:ilvl w:val="1"/>
      </w:numPr>
      <w:spacing w:after="480" w:line="380" w:lineRule="atLeast"/>
    </w:pPr>
    <w:rPr>
      <w:rFonts w:ascii="Arial" w:eastAsia="Times New Roman" w:hAnsi="Arial" w:cs="Times New Roman"/>
      <w:iCs/>
      <w:spacing w:val="15"/>
      <w:sz w:val="32"/>
      <w:szCs w:val="24"/>
      <w:lang w:val="en-GB"/>
    </w:rPr>
  </w:style>
  <w:style w:type="character" w:customStyle="1" w:styleId="UnderrubrikChar">
    <w:name w:val="Underrubrik Char"/>
    <w:aliases w:val="KTH Underrubrik Char,Table text Char"/>
    <w:basedOn w:val="Standardstycketeckensnitt"/>
    <w:link w:val="Underrubrik"/>
    <w:uiPriority w:val="99"/>
    <w:rsid w:val="00026717"/>
    <w:rPr>
      <w:rFonts w:ascii="Arial" w:eastAsia="Times New Roman" w:hAnsi="Arial" w:cs="Times New Roman"/>
      <w:iCs/>
      <w:spacing w:val="15"/>
      <w:sz w:val="32"/>
      <w:szCs w:val="24"/>
      <w:lang w:val="en-GB"/>
    </w:rPr>
  </w:style>
  <w:style w:type="paragraph" w:customStyle="1" w:styleId="KTHPunktlistaPunktlista">
    <w:name w:val="KTH Punktlista  (Punktlista)"/>
    <w:basedOn w:val="Normal"/>
    <w:uiPriority w:val="5"/>
    <w:qFormat/>
    <w:rsid w:val="00026717"/>
    <w:pPr>
      <w:numPr>
        <w:numId w:val="6"/>
      </w:numPr>
      <w:spacing w:before="120" w:after="120" w:line="260" w:lineRule="atLeast"/>
      <w:ind w:left="714" w:hanging="357"/>
    </w:pPr>
    <w:rPr>
      <w:rFonts w:ascii="Calibri" w:eastAsia="Georgia" w:hAnsi="Calibri" w:cs="Times New Roman"/>
      <w:sz w:val="24"/>
      <w:lang w:val="en-GB"/>
    </w:rPr>
  </w:style>
  <w:style w:type="paragraph" w:customStyle="1" w:styleId="KTHPunktlista2Punktlista2">
    <w:name w:val="KTH Punktlista 2  (Punktlista 2)"/>
    <w:basedOn w:val="Normal"/>
    <w:uiPriority w:val="5"/>
    <w:rsid w:val="00026717"/>
    <w:pPr>
      <w:numPr>
        <w:ilvl w:val="1"/>
        <w:numId w:val="6"/>
      </w:numPr>
      <w:spacing w:before="80" w:after="80" w:line="260" w:lineRule="atLeast"/>
      <w:ind w:left="1434" w:hanging="357"/>
    </w:pPr>
    <w:rPr>
      <w:rFonts w:ascii="Calibri" w:eastAsia="Georgia" w:hAnsi="Calibri" w:cs="Times New Roman"/>
      <w:sz w:val="24"/>
      <w:lang w:val="en-GB"/>
    </w:rPr>
  </w:style>
  <w:style w:type="paragraph" w:customStyle="1" w:styleId="KTHPunktlista3Punktlista3">
    <w:name w:val="KTH Punktlista 3  (Punktlista 3)"/>
    <w:basedOn w:val="Normal"/>
    <w:uiPriority w:val="5"/>
    <w:rsid w:val="00026717"/>
    <w:pPr>
      <w:numPr>
        <w:ilvl w:val="2"/>
        <w:numId w:val="6"/>
      </w:numPr>
      <w:spacing w:before="40" w:after="40" w:line="260" w:lineRule="atLeast"/>
      <w:ind w:left="2336" w:hanging="357"/>
    </w:pPr>
    <w:rPr>
      <w:rFonts w:ascii="Calibri" w:eastAsia="Georgia" w:hAnsi="Calibri" w:cs="Times New Roman"/>
      <w:sz w:val="24"/>
      <w:lang w:val="en-GB"/>
    </w:rPr>
  </w:style>
  <w:style w:type="paragraph" w:styleId="Punktlista">
    <w:name w:val="List Bullet"/>
    <w:aliases w:val="KTH Punktlista"/>
    <w:basedOn w:val="Normal"/>
    <w:uiPriority w:val="99"/>
    <w:semiHidden/>
    <w:rsid w:val="00026717"/>
    <w:pPr>
      <w:numPr>
        <w:numId w:val="9"/>
      </w:numPr>
      <w:spacing w:after="200" w:line="240" w:lineRule="auto"/>
      <w:contextualSpacing/>
    </w:pPr>
    <w:rPr>
      <w:rFonts w:ascii="Calibri" w:eastAsia="Georgia" w:hAnsi="Calibri" w:cs="Times New Roman"/>
      <w:sz w:val="24"/>
      <w:lang w:val="en-GB"/>
    </w:rPr>
  </w:style>
  <w:style w:type="paragraph" w:styleId="Punktlista2">
    <w:name w:val="List Bullet 2"/>
    <w:aliases w:val="KTH Punktlista 2"/>
    <w:basedOn w:val="Normal"/>
    <w:uiPriority w:val="99"/>
    <w:semiHidden/>
    <w:rsid w:val="00026717"/>
    <w:pPr>
      <w:numPr>
        <w:numId w:val="7"/>
      </w:numPr>
      <w:spacing w:after="200" w:line="240" w:lineRule="auto"/>
      <w:contextualSpacing/>
    </w:pPr>
    <w:rPr>
      <w:rFonts w:ascii="Calibri" w:eastAsia="Georgia" w:hAnsi="Calibri" w:cs="Times New Roman"/>
      <w:sz w:val="24"/>
      <w:lang w:val="en-GB"/>
    </w:rPr>
  </w:style>
  <w:style w:type="paragraph" w:styleId="Punktlista3">
    <w:name w:val="List Bullet 3"/>
    <w:aliases w:val="KTH Punktlista 3"/>
    <w:basedOn w:val="Punktlista"/>
    <w:uiPriority w:val="99"/>
    <w:semiHidden/>
    <w:rsid w:val="00026717"/>
    <w:pPr>
      <w:numPr>
        <w:ilvl w:val="2"/>
        <w:numId w:val="8"/>
      </w:numPr>
    </w:pPr>
  </w:style>
  <w:style w:type="paragraph" w:customStyle="1" w:styleId="KTHNumreradlistaNumreradlista">
    <w:name w:val="KTH Numrerad lista  (Numrerad lista)"/>
    <w:basedOn w:val="Normal"/>
    <w:uiPriority w:val="5"/>
    <w:qFormat/>
    <w:rsid w:val="00026717"/>
    <w:pPr>
      <w:numPr>
        <w:numId w:val="5"/>
      </w:numPr>
      <w:spacing w:before="120" w:after="120" w:line="260" w:lineRule="atLeast"/>
      <w:ind w:left="714" w:hanging="357"/>
    </w:pPr>
    <w:rPr>
      <w:rFonts w:ascii="Calibri" w:eastAsia="Georgia" w:hAnsi="Calibri" w:cs="Times New Roman"/>
      <w:sz w:val="24"/>
      <w:lang w:val="en-GB"/>
    </w:rPr>
  </w:style>
  <w:style w:type="paragraph" w:customStyle="1" w:styleId="KTHNumreradlista2Numreradlista2">
    <w:name w:val="KTH Numrerad lista 2  (Numrerad lista 2)"/>
    <w:basedOn w:val="Normal"/>
    <w:uiPriority w:val="5"/>
    <w:rsid w:val="00026717"/>
    <w:pPr>
      <w:numPr>
        <w:ilvl w:val="1"/>
        <w:numId w:val="5"/>
      </w:numPr>
      <w:spacing w:before="80" w:after="80" w:line="260" w:lineRule="atLeast"/>
      <w:ind w:left="1434" w:hanging="357"/>
    </w:pPr>
    <w:rPr>
      <w:rFonts w:ascii="Calibri" w:eastAsia="Georgia" w:hAnsi="Calibri" w:cs="Times New Roman"/>
      <w:sz w:val="24"/>
      <w:lang w:val="en-GB"/>
    </w:rPr>
  </w:style>
  <w:style w:type="paragraph" w:customStyle="1" w:styleId="KTHNumreradlista3Numreradlista3">
    <w:name w:val="KTH Numrerad lista 3  (Numrerad lista 3)"/>
    <w:basedOn w:val="Normal"/>
    <w:uiPriority w:val="5"/>
    <w:rsid w:val="00026717"/>
    <w:pPr>
      <w:numPr>
        <w:ilvl w:val="2"/>
        <w:numId w:val="5"/>
      </w:numPr>
      <w:spacing w:before="40" w:after="40" w:line="260" w:lineRule="atLeast"/>
      <w:ind w:left="2336" w:hanging="357"/>
    </w:pPr>
    <w:rPr>
      <w:rFonts w:ascii="Calibri" w:eastAsia="Georgia" w:hAnsi="Calibri" w:cs="Times New Roman"/>
      <w:sz w:val="24"/>
      <w:lang w:val="en-GB"/>
    </w:rPr>
  </w:style>
  <w:style w:type="paragraph" w:customStyle="1" w:styleId="KTHnRubrik1">
    <w:name w:val="KTH nRubrik 1"/>
    <w:basedOn w:val="Rubrik1"/>
    <w:next w:val="Brdtext"/>
    <w:uiPriority w:val="6"/>
    <w:qFormat/>
    <w:rsid w:val="00026717"/>
    <w:pPr>
      <w:numPr>
        <w:numId w:val="10"/>
      </w:numPr>
      <w:ind w:left="431" w:hanging="431"/>
    </w:pPr>
  </w:style>
  <w:style w:type="paragraph" w:customStyle="1" w:styleId="KTHnRubrik2">
    <w:name w:val="KTH nRubrik 2"/>
    <w:basedOn w:val="Rubrik2"/>
    <w:next w:val="Brdtext"/>
    <w:uiPriority w:val="6"/>
    <w:qFormat/>
    <w:rsid w:val="00026717"/>
    <w:pPr>
      <w:numPr>
        <w:ilvl w:val="1"/>
        <w:numId w:val="10"/>
      </w:numPr>
      <w:ind w:left="578" w:hanging="578"/>
    </w:pPr>
    <w:rPr>
      <w:rFonts w:ascii="Arial" w:eastAsia="Times New Roman" w:hAnsi="Arial" w:cs="Times New Roman"/>
    </w:rPr>
  </w:style>
  <w:style w:type="paragraph" w:customStyle="1" w:styleId="KTHnRubrik3">
    <w:name w:val="KTH nRubrik 3"/>
    <w:basedOn w:val="Rubrik3"/>
    <w:next w:val="Brdtext"/>
    <w:uiPriority w:val="6"/>
    <w:qFormat/>
    <w:rsid w:val="00026717"/>
    <w:pPr>
      <w:numPr>
        <w:ilvl w:val="2"/>
        <w:numId w:val="10"/>
      </w:numPr>
    </w:pPr>
    <w:rPr>
      <w:rFonts w:ascii="Arial" w:eastAsia="Times New Roman" w:hAnsi="Arial" w:cs="Times New Roman"/>
    </w:rPr>
  </w:style>
  <w:style w:type="paragraph" w:customStyle="1" w:styleId="KTHnRubrik4">
    <w:name w:val="KTH nRubrik 4"/>
    <w:basedOn w:val="Rubrik4"/>
    <w:next w:val="Brdtext"/>
    <w:uiPriority w:val="6"/>
    <w:qFormat/>
    <w:rsid w:val="00026717"/>
    <w:pPr>
      <w:numPr>
        <w:ilvl w:val="3"/>
        <w:numId w:val="10"/>
      </w:numPr>
      <w:ind w:left="862" w:hanging="862"/>
    </w:pPr>
  </w:style>
  <w:style w:type="paragraph" w:styleId="Innehllsfrteckningsrubrik">
    <w:name w:val="TOC Heading"/>
    <w:basedOn w:val="KTHTitel"/>
    <w:next w:val="Normal"/>
    <w:uiPriority w:val="38"/>
    <w:rsid w:val="00026717"/>
    <w:pPr>
      <w:spacing w:before="240" w:after="240"/>
    </w:pPr>
  </w:style>
  <w:style w:type="paragraph" w:styleId="Sidhuvud">
    <w:name w:val="header"/>
    <w:basedOn w:val="Normal"/>
    <w:link w:val="SidhuvudChar"/>
    <w:uiPriority w:val="8"/>
    <w:rsid w:val="00026717"/>
    <w:pPr>
      <w:tabs>
        <w:tab w:val="center" w:pos="4536"/>
        <w:tab w:val="right" w:pos="9072"/>
      </w:tabs>
      <w:spacing w:after="20" w:line="240" w:lineRule="auto"/>
    </w:pPr>
    <w:rPr>
      <w:rFonts w:ascii="Arial" w:eastAsia="Georgia" w:hAnsi="Arial" w:cs="Times New Roman"/>
      <w:sz w:val="15"/>
      <w:lang w:val="en-GB"/>
    </w:rPr>
  </w:style>
  <w:style w:type="character" w:customStyle="1" w:styleId="SidhuvudChar">
    <w:name w:val="Sidhuvud Char"/>
    <w:basedOn w:val="Standardstycketeckensnitt"/>
    <w:link w:val="Sidhuvud"/>
    <w:uiPriority w:val="8"/>
    <w:rsid w:val="00026717"/>
    <w:rPr>
      <w:rFonts w:ascii="Arial" w:eastAsia="Georgia" w:hAnsi="Arial" w:cs="Times New Roman"/>
      <w:sz w:val="15"/>
      <w:lang w:val="en-GB"/>
    </w:rPr>
  </w:style>
  <w:style w:type="character" w:styleId="Sidnummer">
    <w:name w:val="page number"/>
    <w:uiPriority w:val="8"/>
    <w:rsid w:val="00026717"/>
    <w:rPr>
      <w:rFonts w:ascii="Arial" w:hAnsi="Arial"/>
      <w:sz w:val="15"/>
    </w:rPr>
  </w:style>
  <w:style w:type="paragraph" w:styleId="Sidfot">
    <w:name w:val="footer"/>
    <w:basedOn w:val="Normal"/>
    <w:link w:val="SidfotChar"/>
    <w:uiPriority w:val="99"/>
    <w:rsid w:val="00026717"/>
    <w:pPr>
      <w:tabs>
        <w:tab w:val="center" w:pos="4536"/>
        <w:tab w:val="right" w:pos="9072"/>
      </w:tabs>
      <w:spacing w:after="200" w:line="210" w:lineRule="atLeast"/>
    </w:pPr>
    <w:rPr>
      <w:rFonts w:ascii="Arial" w:eastAsia="Georgia" w:hAnsi="Arial" w:cs="Times New Roman"/>
      <w:sz w:val="15"/>
      <w:lang w:val="en-GB"/>
    </w:rPr>
  </w:style>
  <w:style w:type="character" w:customStyle="1" w:styleId="SidfotChar">
    <w:name w:val="Sidfot Char"/>
    <w:basedOn w:val="Standardstycketeckensnitt"/>
    <w:link w:val="Sidfot"/>
    <w:uiPriority w:val="99"/>
    <w:rsid w:val="00026717"/>
    <w:rPr>
      <w:rFonts w:ascii="Arial" w:eastAsia="Georgia" w:hAnsi="Arial" w:cs="Times New Roman"/>
      <w:sz w:val="15"/>
      <w:lang w:val="en-GB"/>
    </w:rPr>
  </w:style>
  <w:style w:type="paragraph" w:customStyle="1" w:styleId="HeaderBold">
    <w:name w:val="HeaderBold"/>
    <w:basedOn w:val="Sidhuvud"/>
    <w:uiPriority w:val="8"/>
    <w:rsid w:val="00026717"/>
    <w:pPr>
      <w:spacing w:before="20"/>
    </w:pPr>
    <w:rPr>
      <w:b/>
    </w:rPr>
  </w:style>
  <w:style w:type="paragraph" w:styleId="Innehll1">
    <w:name w:val="toc 1"/>
    <w:basedOn w:val="Normal"/>
    <w:next w:val="Normal"/>
    <w:uiPriority w:val="39"/>
    <w:rsid w:val="00026717"/>
    <w:pPr>
      <w:spacing w:after="100" w:line="240" w:lineRule="auto"/>
    </w:pPr>
    <w:rPr>
      <w:rFonts w:ascii="Calibri" w:eastAsia="Georgia" w:hAnsi="Calibri" w:cs="Times New Roman"/>
      <w:sz w:val="24"/>
      <w:lang w:val="en-GB"/>
    </w:rPr>
  </w:style>
  <w:style w:type="paragraph" w:styleId="Innehll2">
    <w:name w:val="toc 2"/>
    <w:basedOn w:val="Normal"/>
    <w:next w:val="Normal"/>
    <w:uiPriority w:val="39"/>
    <w:rsid w:val="00026717"/>
    <w:pPr>
      <w:spacing w:after="100" w:line="240" w:lineRule="auto"/>
      <w:ind w:left="200"/>
    </w:pPr>
    <w:rPr>
      <w:rFonts w:ascii="Calibri" w:eastAsia="Georgia" w:hAnsi="Calibri" w:cs="Times New Roman"/>
      <w:sz w:val="24"/>
      <w:lang w:val="en-GB"/>
    </w:rPr>
  </w:style>
  <w:style w:type="paragraph" w:styleId="Innehll3">
    <w:name w:val="toc 3"/>
    <w:basedOn w:val="Normal"/>
    <w:next w:val="Normal"/>
    <w:uiPriority w:val="39"/>
    <w:rsid w:val="00026717"/>
    <w:pPr>
      <w:spacing w:after="100" w:line="240" w:lineRule="auto"/>
      <w:ind w:left="400"/>
    </w:pPr>
    <w:rPr>
      <w:rFonts w:ascii="Calibri" w:eastAsia="Georgia" w:hAnsi="Calibri" w:cs="Times New Roman"/>
      <w:sz w:val="24"/>
      <w:lang w:val="en-GB"/>
    </w:rPr>
  </w:style>
  <w:style w:type="paragraph" w:styleId="Adress-brev">
    <w:name w:val="envelope address"/>
    <w:basedOn w:val="Normal"/>
    <w:uiPriority w:val="7"/>
    <w:rsid w:val="00026717"/>
    <w:pPr>
      <w:spacing w:after="200" w:line="240" w:lineRule="auto"/>
    </w:pPr>
    <w:rPr>
      <w:rFonts w:ascii="Arial" w:eastAsia="Georgia" w:hAnsi="Arial" w:cs="Arial"/>
      <w:sz w:val="24"/>
      <w:lang w:val="en-GB"/>
    </w:rPr>
  </w:style>
  <w:style w:type="paragraph" w:customStyle="1" w:styleId="FooterBold">
    <w:name w:val="FooterBold"/>
    <w:basedOn w:val="Sidfot"/>
    <w:uiPriority w:val="8"/>
    <w:rsid w:val="00026717"/>
    <w:pPr>
      <w:spacing w:line="200" w:lineRule="atLeast"/>
    </w:pPr>
    <w:rPr>
      <w:b/>
    </w:rPr>
  </w:style>
  <w:style w:type="character" w:customStyle="1" w:styleId="A3">
    <w:name w:val="A3"/>
    <w:uiPriority w:val="99"/>
    <w:rsid w:val="00026717"/>
    <w:rPr>
      <w:rFonts w:cs="Sabon"/>
      <w:color w:val="221E1F"/>
      <w:sz w:val="22"/>
      <w:szCs w:val="22"/>
    </w:rPr>
  </w:style>
  <w:style w:type="character" w:styleId="Kommentarsreferens">
    <w:name w:val="annotation reference"/>
    <w:uiPriority w:val="99"/>
    <w:semiHidden/>
    <w:unhideWhenUsed/>
    <w:rsid w:val="00026717"/>
    <w:rPr>
      <w:sz w:val="16"/>
      <w:szCs w:val="16"/>
    </w:rPr>
  </w:style>
  <w:style w:type="paragraph" w:styleId="Kommentarer">
    <w:name w:val="annotation text"/>
    <w:basedOn w:val="Normal"/>
    <w:link w:val="KommentarerChar"/>
    <w:uiPriority w:val="99"/>
    <w:unhideWhenUsed/>
    <w:rsid w:val="00026717"/>
    <w:pPr>
      <w:spacing w:after="0" w:line="240" w:lineRule="auto"/>
    </w:pPr>
    <w:rPr>
      <w:rFonts w:ascii="Georgia" w:eastAsia="Georgia" w:hAnsi="Georgia" w:cs="Times New Roman"/>
      <w:sz w:val="20"/>
      <w:szCs w:val="20"/>
    </w:rPr>
  </w:style>
  <w:style w:type="character" w:customStyle="1" w:styleId="KommentarerChar">
    <w:name w:val="Kommentarer Char"/>
    <w:basedOn w:val="Standardstycketeckensnitt"/>
    <w:link w:val="Kommentarer"/>
    <w:uiPriority w:val="99"/>
    <w:rsid w:val="00026717"/>
    <w:rPr>
      <w:rFonts w:ascii="Georgia" w:eastAsia="Georgia" w:hAnsi="Georgia" w:cs="Times New Roman"/>
      <w:sz w:val="20"/>
      <w:szCs w:val="20"/>
      <w:lang w:val="sv-SE"/>
    </w:rPr>
  </w:style>
  <w:style w:type="paragraph" w:styleId="Ballongtext">
    <w:name w:val="Balloon Text"/>
    <w:basedOn w:val="Normal"/>
    <w:link w:val="BallongtextChar"/>
    <w:uiPriority w:val="99"/>
    <w:semiHidden/>
    <w:unhideWhenUsed/>
    <w:rsid w:val="00026717"/>
    <w:pPr>
      <w:spacing w:after="0" w:line="240" w:lineRule="auto"/>
    </w:pPr>
    <w:rPr>
      <w:rFonts w:ascii="Segoe UI" w:eastAsia="Georgia" w:hAnsi="Segoe UI" w:cs="Segoe UI"/>
      <w:sz w:val="18"/>
      <w:szCs w:val="18"/>
      <w:lang w:val="en-GB"/>
    </w:rPr>
  </w:style>
  <w:style w:type="character" w:customStyle="1" w:styleId="BallongtextChar">
    <w:name w:val="Ballongtext Char"/>
    <w:basedOn w:val="Standardstycketeckensnitt"/>
    <w:link w:val="Ballongtext"/>
    <w:uiPriority w:val="99"/>
    <w:semiHidden/>
    <w:rsid w:val="00026717"/>
    <w:rPr>
      <w:rFonts w:ascii="Segoe UI" w:eastAsia="Georgia" w:hAnsi="Segoe UI" w:cs="Segoe UI"/>
      <w:sz w:val="18"/>
      <w:szCs w:val="18"/>
      <w:lang w:val="en-GB"/>
    </w:rPr>
  </w:style>
  <w:style w:type="character" w:styleId="AnvndHyperlnk">
    <w:name w:val="FollowedHyperlink"/>
    <w:uiPriority w:val="99"/>
    <w:semiHidden/>
    <w:unhideWhenUsed/>
    <w:rsid w:val="00026717"/>
    <w:rPr>
      <w:color w:val="800080"/>
      <w:u w:val="single"/>
    </w:rPr>
  </w:style>
  <w:style w:type="paragraph" w:customStyle="1" w:styleId="Pa18">
    <w:name w:val="Pa18"/>
    <w:basedOn w:val="Normal"/>
    <w:next w:val="Normal"/>
    <w:uiPriority w:val="99"/>
    <w:rsid w:val="00026717"/>
    <w:pPr>
      <w:autoSpaceDE w:val="0"/>
      <w:autoSpaceDN w:val="0"/>
      <w:adjustRightInd w:val="0"/>
      <w:spacing w:after="0" w:line="201" w:lineRule="atLeast"/>
    </w:pPr>
    <w:rPr>
      <w:rFonts w:ascii="Omnes Medium" w:eastAsia="Georgia" w:hAnsi="Omnes Medium" w:cs="Times New Roman"/>
      <w:sz w:val="24"/>
      <w:szCs w:val="24"/>
    </w:rPr>
  </w:style>
  <w:style w:type="paragraph" w:customStyle="1" w:styleId="Pa9">
    <w:name w:val="Pa9"/>
    <w:basedOn w:val="Normal"/>
    <w:next w:val="Normal"/>
    <w:uiPriority w:val="99"/>
    <w:rsid w:val="00026717"/>
    <w:pPr>
      <w:autoSpaceDE w:val="0"/>
      <w:autoSpaceDN w:val="0"/>
      <w:adjustRightInd w:val="0"/>
      <w:spacing w:after="0" w:line="191" w:lineRule="atLeast"/>
    </w:pPr>
    <w:rPr>
      <w:rFonts w:ascii="Omnes Medium" w:eastAsia="Georgia" w:hAnsi="Omnes Medium" w:cs="Times New Roman"/>
      <w:sz w:val="24"/>
      <w:szCs w:val="24"/>
    </w:rPr>
  </w:style>
  <w:style w:type="paragraph" w:customStyle="1" w:styleId="Pa4">
    <w:name w:val="Pa4"/>
    <w:basedOn w:val="Normal"/>
    <w:next w:val="Normal"/>
    <w:uiPriority w:val="99"/>
    <w:rsid w:val="00026717"/>
    <w:pPr>
      <w:autoSpaceDE w:val="0"/>
      <w:autoSpaceDN w:val="0"/>
      <w:adjustRightInd w:val="0"/>
      <w:spacing w:after="0" w:line="181" w:lineRule="atLeast"/>
    </w:pPr>
    <w:rPr>
      <w:rFonts w:ascii="Omnes Semibold" w:eastAsia="Georgia" w:hAnsi="Omnes Semibold" w:cs="Times New Roman"/>
      <w:sz w:val="24"/>
      <w:szCs w:val="24"/>
    </w:rPr>
  </w:style>
  <w:style w:type="paragraph" w:customStyle="1" w:styleId="Pa10">
    <w:name w:val="Pa10"/>
    <w:basedOn w:val="Normal"/>
    <w:next w:val="Normal"/>
    <w:uiPriority w:val="99"/>
    <w:rsid w:val="00026717"/>
    <w:pPr>
      <w:autoSpaceDE w:val="0"/>
      <w:autoSpaceDN w:val="0"/>
      <w:adjustRightInd w:val="0"/>
      <w:spacing w:after="0" w:line="191" w:lineRule="atLeast"/>
    </w:pPr>
    <w:rPr>
      <w:rFonts w:ascii="Berlingske Serif Tx" w:eastAsia="Georgia" w:hAnsi="Berlingske Serif Tx" w:cs="Times New Roman"/>
      <w:sz w:val="24"/>
      <w:szCs w:val="24"/>
    </w:rPr>
  </w:style>
  <w:style w:type="paragraph" w:styleId="Kommentarsmne">
    <w:name w:val="annotation subject"/>
    <w:basedOn w:val="Kommentarer"/>
    <w:next w:val="Kommentarer"/>
    <w:link w:val="KommentarsmneChar"/>
    <w:uiPriority w:val="99"/>
    <w:semiHidden/>
    <w:unhideWhenUsed/>
    <w:rsid w:val="00026717"/>
    <w:pPr>
      <w:spacing w:after="200"/>
    </w:pPr>
    <w:rPr>
      <w:rFonts w:ascii="Times New Roman" w:hAnsi="Times New Roman"/>
      <w:b/>
      <w:bCs/>
      <w:lang w:val="en-GB"/>
    </w:rPr>
  </w:style>
  <w:style w:type="character" w:customStyle="1" w:styleId="KommentarsmneChar">
    <w:name w:val="Kommentarsämne Char"/>
    <w:basedOn w:val="KommentarerChar"/>
    <w:link w:val="Kommentarsmne"/>
    <w:uiPriority w:val="99"/>
    <w:semiHidden/>
    <w:rsid w:val="00026717"/>
    <w:rPr>
      <w:rFonts w:ascii="Times New Roman" w:eastAsia="Georgia" w:hAnsi="Times New Roman" w:cs="Times New Roman"/>
      <w:b/>
      <w:bCs/>
      <w:sz w:val="20"/>
      <w:szCs w:val="20"/>
      <w:lang w:val="en-GB"/>
    </w:rPr>
  </w:style>
  <w:style w:type="paragraph" w:styleId="Fotnotstext">
    <w:name w:val="footnote text"/>
    <w:basedOn w:val="Normal"/>
    <w:link w:val="FotnotstextChar"/>
    <w:uiPriority w:val="99"/>
    <w:semiHidden/>
    <w:rsid w:val="00026717"/>
    <w:pPr>
      <w:autoSpaceDE w:val="0"/>
      <w:autoSpaceDN w:val="0"/>
      <w:adjustRightInd w:val="0"/>
      <w:spacing w:after="60" w:line="240" w:lineRule="auto"/>
      <w:jc w:val="both"/>
    </w:pPr>
    <w:rPr>
      <w:rFonts w:ascii="Garamond" w:eastAsia="Calibri" w:hAnsi="Garamond" w:cs="Calibri"/>
      <w:color w:val="181716"/>
      <w:sz w:val="20"/>
      <w:szCs w:val="20"/>
      <w:lang w:val="en-GB"/>
    </w:rPr>
  </w:style>
  <w:style w:type="character" w:customStyle="1" w:styleId="FotnotstextChar">
    <w:name w:val="Fotnotstext Char"/>
    <w:basedOn w:val="Standardstycketeckensnitt"/>
    <w:link w:val="Fotnotstext"/>
    <w:uiPriority w:val="99"/>
    <w:semiHidden/>
    <w:rsid w:val="00026717"/>
    <w:rPr>
      <w:rFonts w:ascii="Garamond" w:eastAsia="Calibri" w:hAnsi="Garamond" w:cs="Calibri"/>
      <w:color w:val="181716"/>
      <w:sz w:val="20"/>
      <w:szCs w:val="20"/>
      <w:lang w:val="en-GB"/>
    </w:rPr>
  </w:style>
  <w:style w:type="character" w:styleId="Fotnotsreferens">
    <w:name w:val="footnote reference"/>
    <w:uiPriority w:val="99"/>
    <w:semiHidden/>
    <w:rsid w:val="00026717"/>
    <w:rPr>
      <w:rFonts w:cs="Times New Roman"/>
      <w:vertAlign w:val="superscript"/>
    </w:rPr>
  </w:style>
  <w:style w:type="paragraph" w:styleId="Beskrivning">
    <w:name w:val="caption"/>
    <w:basedOn w:val="Normal"/>
    <w:next w:val="Normal"/>
    <w:link w:val="BeskrivningChar"/>
    <w:uiPriority w:val="99"/>
    <w:qFormat/>
    <w:rsid w:val="00026717"/>
    <w:pPr>
      <w:tabs>
        <w:tab w:val="left" w:pos="8647"/>
      </w:tabs>
      <w:autoSpaceDE w:val="0"/>
      <w:autoSpaceDN w:val="0"/>
      <w:adjustRightInd w:val="0"/>
      <w:spacing w:before="120" w:after="120" w:line="240" w:lineRule="auto"/>
      <w:ind w:left="142" w:right="140"/>
      <w:jc w:val="both"/>
    </w:pPr>
    <w:rPr>
      <w:rFonts w:ascii="Garamond" w:eastAsia="Batang" w:hAnsi="Garamond" w:cs="Calibri"/>
      <w:bCs/>
      <w:color w:val="181716"/>
      <w:sz w:val="24"/>
      <w:szCs w:val="20"/>
      <w:lang w:val="en-US" w:eastAsia="ko-KR"/>
    </w:rPr>
  </w:style>
  <w:style w:type="character" w:customStyle="1" w:styleId="BeskrivningChar">
    <w:name w:val="Beskrivning Char"/>
    <w:link w:val="Beskrivning"/>
    <w:uiPriority w:val="99"/>
    <w:locked/>
    <w:rsid w:val="00026717"/>
    <w:rPr>
      <w:rFonts w:ascii="Garamond" w:eastAsia="Batang" w:hAnsi="Garamond" w:cs="Calibri"/>
      <w:bCs/>
      <w:color w:val="181716"/>
      <w:sz w:val="24"/>
      <w:szCs w:val="20"/>
      <w:lang w:val="en-US" w:eastAsia="ko-KR"/>
    </w:rPr>
  </w:style>
  <w:style w:type="paragraph" w:customStyle="1" w:styleId="Default">
    <w:name w:val="Default"/>
    <w:rsid w:val="00026717"/>
    <w:pPr>
      <w:autoSpaceDE w:val="0"/>
      <w:autoSpaceDN w:val="0"/>
      <w:adjustRightInd w:val="0"/>
      <w:spacing w:after="0" w:line="240" w:lineRule="auto"/>
    </w:pPr>
    <w:rPr>
      <w:rFonts w:ascii="Symbol" w:eastAsia="Georgia" w:hAnsi="Symbol" w:cs="Symbol"/>
      <w:color w:val="000000"/>
      <w:sz w:val="24"/>
      <w:szCs w:val="24"/>
    </w:rPr>
  </w:style>
  <w:style w:type="paragraph" w:styleId="Revision">
    <w:name w:val="Revision"/>
    <w:hidden/>
    <w:uiPriority w:val="99"/>
    <w:semiHidden/>
    <w:rsid w:val="00026717"/>
    <w:pPr>
      <w:spacing w:after="0" w:line="240" w:lineRule="auto"/>
    </w:pPr>
    <w:rPr>
      <w:rFonts w:ascii="Calibri" w:eastAsia="Georgia" w:hAnsi="Calibri" w:cs="Times New Roman"/>
      <w:sz w:val="24"/>
      <w:lang w:val="en-GB"/>
    </w:rPr>
  </w:style>
  <w:style w:type="table" w:styleId="Oformateradtabell1">
    <w:name w:val="Plain Table 1"/>
    <w:basedOn w:val="Normaltabell"/>
    <w:uiPriority w:val="99"/>
    <w:rsid w:val="00026717"/>
    <w:pPr>
      <w:spacing w:after="0" w:line="240" w:lineRule="auto"/>
    </w:pPr>
    <w:rPr>
      <w:rFonts w:ascii="Georgia" w:eastAsia="Georgia" w:hAnsi="Georgia" w:cs="Times New Roman"/>
      <w:sz w:val="20"/>
      <w:szCs w:val="20"/>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styleId="Olstomnmnande">
    <w:name w:val="Unresolved Mention"/>
    <w:uiPriority w:val="99"/>
    <w:semiHidden/>
    <w:unhideWhenUsed/>
    <w:rsid w:val="00026717"/>
    <w:rPr>
      <w:color w:val="605E5C"/>
      <w:shd w:val="clear" w:color="auto" w:fill="E1DFDD"/>
    </w:rPr>
  </w:style>
  <w:style w:type="character" w:customStyle="1" w:styleId="normaltextrun">
    <w:name w:val="normaltextrun"/>
    <w:basedOn w:val="Standardstycketeckensnitt"/>
    <w:rsid w:val="00026717"/>
  </w:style>
  <w:style w:type="character" w:customStyle="1" w:styleId="eop">
    <w:name w:val="eop"/>
    <w:basedOn w:val="Standardstycketeckensnitt"/>
    <w:rsid w:val="00026717"/>
  </w:style>
  <w:style w:type="paragraph" w:styleId="HTML-frformaterad">
    <w:name w:val="HTML Preformatted"/>
    <w:basedOn w:val="Normal"/>
    <w:link w:val="HTML-frformateradChar"/>
    <w:uiPriority w:val="99"/>
    <w:semiHidden/>
    <w:unhideWhenUsed/>
    <w:rsid w:val="00B725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sv-SE"/>
    </w:rPr>
  </w:style>
  <w:style w:type="character" w:customStyle="1" w:styleId="HTML-frformateradChar">
    <w:name w:val="HTML - förformaterad Char"/>
    <w:basedOn w:val="Standardstycketeckensnitt"/>
    <w:link w:val="HTML-frformaterad"/>
    <w:uiPriority w:val="99"/>
    <w:semiHidden/>
    <w:rsid w:val="00B725CE"/>
    <w:rPr>
      <w:rFonts w:ascii="Courier New" w:eastAsia="Times New Roman" w:hAnsi="Courier New" w:cs="Courier New"/>
      <w:sz w:val="20"/>
      <w:szCs w:val="20"/>
      <w:lang w:val="sv-SE"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73531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nature.com/articles/s41586-018-0188-x/" TargetMode="External"/><Relationship Id="rId21" Type="http://schemas.openxmlformats.org/officeDocument/2006/relationships/hyperlink" Target="https://www.nature.com/articles/s41586-018-0188-x/" TargetMode="External"/><Relationship Id="rId34" Type="http://schemas.openxmlformats.org/officeDocument/2006/relationships/image" Target="media/image3.png"/><Relationship Id="rId42" Type="http://schemas.openxmlformats.org/officeDocument/2006/relationships/image" Target="media/image9.png"/><Relationship Id="rId47" Type="http://schemas.openxmlformats.org/officeDocument/2006/relationships/image" Target="media/image14.png"/><Relationship Id="rId50" Type="http://schemas.openxmlformats.org/officeDocument/2006/relationships/hyperlink" Target="https://www.kth.se/" TargetMode="External"/><Relationship Id="rId55" Type="http://schemas.openxmlformats.org/officeDocument/2006/relationships/hyperlink" Target="https://www.vr.se/" TargetMode="External"/><Relationship Id="rId63" Type="http://schemas.openxmlformats.org/officeDocument/2006/relationships/hyperlink" Target="https://www.nsc.liu.se/" TargetMode="External"/><Relationship Id="rId68" Type="http://schemas.openxmlformats.org/officeDocument/2006/relationships/hyperlink" Target="https://doi.org/10.1038/s41467-019-08684-2" TargetMode="External"/><Relationship Id="rId76" Type="http://schemas.openxmlformats.org/officeDocument/2006/relationships/hyperlink" Target="https://doi.org/10.1038/s41929-019-0375-7" TargetMode="External"/><Relationship Id="rId84" Type="http://schemas.openxmlformats.org/officeDocument/2006/relationships/hyperlink" Target="http://www.qmforma.com/" TargetMode="External"/><Relationship Id="rId89" Type="http://schemas.openxmlformats.org/officeDocument/2006/relationships/hyperlink" Target="http://www.mse.kth.se/research/research-center" TargetMode="External"/><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s://doi.org/10.1021/acs.jcim.9b00523" TargetMode="External"/><Relationship Id="rId9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panelpicker.sxsw.com/vote/101899?trk=organization-update-content_share-video-embed_share-article_title" TargetMode="External"/><Relationship Id="rId29" Type="http://schemas.openxmlformats.org/officeDocument/2006/relationships/hyperlink" Target="https://www.nature.com/articles/s41586-018-0188-x/" TargetMode="External"/><Relationship Id="rId11" Type="http://schemas.openxmlformats.org/officeDocument/2006/relationships/hyperlink" Target="http://www.nature.com/articles/s41467-020-14370-5" TargetMode="External"/><Relationship Id="rId24" Type="http://schemas.openxmlformats.org/officeDocument/2006/relationships/hyperlink" Target="https://www.nature.com/articles/s41586-018-0188-x/" TargetMode="External"/><Relationship Id="rId32" Type="http://schemas.openxmlformats.org/officeDocument/2006/relationships/image" Target="media/image1.png"/><Relationship Id="rId37" Type="http://schemas.openxmlformats.org/officeDocument/2006/relationships/image" Target="media/image6.png"/><Relationship Id="rId40" Type="http://schemas.openxmlformats.org/officeDocument/2006/relationships/image" Target="media/image7.tiff"/><Relationship Id="rId45" Type="http://schemas.openxmlformats.org/officeDocument/2006/relationships/image" Target="media/image12.png"/><Relationship Id="rId53" Type="http://schemas.openxmlformats.org/officeDocument/2006/relationships/hyperlink" Target="https://www.uni-heidelberg.de/" TargetMode="External"/><Relationship Id="rId58" Type="http://schemas.openxmlformats.org/officeDocument/2006/relationships/hyperlink" Target="http://eurohpc.eu/" TargetMode="External"/><Relationship Id="rId66" Type="http://schemas.openxmlformats.org/officeDocument/2006/relationships/image" Target="media/image15.png"/><Relationship Id="rId74" Type="http://schemas.openxmlformats.org/officeDocument/2006/relationships/hyperlink" Target="https://doi.org/10.1021/jacs.7b05994" TargetMode="External"/><Relationship Id="rId79" Type="http://schemas.openxmlformats.org/officeDocument/2006/relationships/hyperlink" Target="https://www.kth.se/social/course/CB2070/" TargetMode="External"/><Relationship Id="rId87" Type="http://schemas.openxmlformats.org/officeDocument/2006/relationships/hyperlink" Target="https://www.thermocalc.com/" TargetMode="External"/><Relationship Id="rId5" Type="http://schemas.openxmlformats.org/officeDocument/2006/relationships/webSettings" Target="webSettings.xml"/><Relationship Id="rId61" Type="http://schemas.openxmlformats.org/officeDocument/2006/relationships/hyperlink" Target="https://www.snic.se/" TargetMode="External"/><Relationship Id="rId82" Type="http://schemas.openxmlformats.org/officeDocument/2006/relationships/hyperlink" Target="https://doi.org/10.1038/s41467-019-4" TargetMode="External"/><Relationship Id="rId90" Type="http://schemas.openxmlformats.org/officeDocument/2006/relationships/header" Target="header1.xml"/><Relationship Id="rId95" Type="http://schemas.openxmlformats.org/officeDocument/2006/relationships/footer" Target="footer3.xml"/><Relationship Id="rId19" Type="http://schemas.openxmlformats.org/officeDocument/2006/relationships/hyperlink" Target="http://www.ctiexchange.org/post/blocking-sperm-by-reinforcing-cervical-mucus" TargetMode="External"/><Relationship Id="rId14" Type="http://schemas.openxmlformats.org/officeDocument/2006/relationships/hyperlink" Target="https://tsar.jrc.ec.europa.eu/test-method/tm2016-02" TargetMode="External"/><Relationship Id="rId22" Type="http://schemas.openxmlformats.org/officeDocument/2006/relationships/hyperlink" Target="https://www.nature.com/articles/s41586-018-0188-x/" TargetMode="External"/><Relationship Id="rId27" Type="http://schemas.openxmlformats.org/officeDocument/2006/relationships/hyperlink" Target="https://www.nature.com/articles/s41586-018-0188-x/" TargetMode="External"/><Relationship Id="rId30" Type="http://schemas.openxmlformats.org/officeDocument/2006/relationships/hyperlink" Target="http://www.swedness.se" TargetMode="External"/><Relationship Id="rId35" Type="http://schemas.openxmlformats.org/officeDocument/2006/relationships/image" Target="media/image4.jpeg"/><Relationship Id="rId43" Type="http://schemas.openxmlformats.org/officeDocument/2006/relationships/image" Target="media/image10.png"/><Relationship Id="rId48" Type="http://schemas.openxmlformats.org/officeDocument/2006/relationships/hyperlink" Target="https://www.kth.se/tcb" TargetMode="External"/><Relationship Id="rId56" Type="http://schemas.openxmlformats.org/officeDocument/2006/relationships/hyperlink" Target="https://veloxchem.org" TargetMode="External"/><Relationship Id="rId64" Type="http://schemas.openxmlformats.org/officeDocument/2006/relationships/hyperlink" Target="https://kaw.wallenberg.org/" TargetMode="External"/><Relationship Id="rId69" Type="http://schemas.openxmlformats.org/officeDocument/2006/relationships/hyperlink" Target="https://doi.org/10.1021/acschemneuro.8b00425" TargetMode="External"/><Relationship Id="rId77" Type="http://schemas.openxmlformats.org/officeDocument/2006/relationships/hyperlink" Target="https://www.kth.se/student/kurser/kurs/FCK3001" TargetMode="External"/><Relationship Id="rId8" Type="http://schemas.openxmlformats.org/officeDocument/2006/relationships/hyperlink" Target="https://www.mse.kth.se/process/enheten-for-processer-1.722809" TargetMode="External"/><Relationship Id="rId51" Type="http://schemas.openxmlformats.org/officeDocument/2006/relationships/hyperlink" Target="https://daltonproject.org" TargetMode="External"/><Relationship Id="rId72" Type="http://schemas.openxmlformats.org/officeDocument/2006/relationships/hyperlink" Target="https://doi.org/10.1021/jacs.9b07817" TargetMode="External"/><Relationship Id="rId80" Type="http://schemas.openxmlformats.org/officeDocument/2006/relationships/hyperlink" Target="https://veloxchem.org" TargetMode="External"/><Relationship Id="rId85" Type="http://schemas.openxmlformats.org/officeDocument/2006/relationships/hyperlink" Target="https://www.regeringen.se/4ada61/contentassets/ff62008403154098bea722b1e4044358/02_bilaga-1b_kapselintegritet-engelsk-huvudrapport.pdf" TargetMode="External"/><Relationship Id="rId93" Type="http://schemas.openxmlformats.org/officeDocument/2006/relationships/footer" Target="footer2.xml"/><Relationship Id="rId3" Type="http://schemas.openxmlformats.org/officeDocument/2006/relationships/styles" Target="styles.xml"/><Relationship Id="rId12" Type="http://schemas.openxmlformats.org/officeDocument/2006/relationships/hyperlink" Target="https://doi.org/10.1039/C9NH00722A" TargetMode="External"/><Relationship Id="rId17" Type="http://schemas.openxmlformats.org/officeDocument/2006/relationships/hyperlink" Target="http://www.healtheuropa.eu/new-non-hormonal-contraceptive-developed/85143/" TargetMode="External"/><Relationship Id="rId25" Type="http://schemas.openxmlformats.org/officeDocument/2006/relationships/hyperlink" Target="https://www.nature.com/articles/s41586-018-0188-x/" TargetMode="External"/><Relationship Id="rId33" Type="http://schemas.openxmlformats.org/officeDocument/2006/relationships/image" Target="media/image2.png"/><Relationship Id="rId38" Type="http://schemas.openxmlformats.org/officeDocument/2006/relationships/chart" Target="charts/chart1.xml"/><Relationship Id="rId46" Type="http://schemas.openxmlformats.org/officeDocument/2006/relationships/image" Target="media/image13.png"/><Relationship Id="rId59" Type="http://schemas.openxmlformats.org/officeDocument/2006/relationships/hyperlink" Target="https://en.ustc.edu.cn/" TargetMode="External"/><Relationship Id="rId67" Type="http://schemas.openxmlformats.org/officeDocument/2006/relationships/hyperlink" Target="https://doi.org/10.1021/jacs.8b00433" TargetMode="External"/><Relationship Id="rId20" Type="http://schemas.openxmlformats.org/officeDocument/2006/relationships/hyperlink" Target="https://www.nature.com/articles/s41586-018-0188-x/" TargetMode="External"/><Relationship Id="rId41" Type="http://schemas.openxmlformats.org/officeDocument/2006/relationships/image" Target="media/image8.png"/><Relationship Id="rId54" Type="http://schemas.openxmlformats.org/officeDocument/2006/relationships/hyperlink" Target="https://www.kth.se/en/cbh/" TargetMode="External"/><Relationship Id="rId62" Type="http://schemas.openxmlformats.org/officeDocument/2006/relationships/hyperlink" Target="https://www.pdc.kth.se/" TargetMode="External"/><Relationship Id="rId70" Type="http://schemas.openxmlformats.org/officeDocument/2006/relationships/hyperlink" Target="https://doi.org/10.1063/1.5121849" TargetMode="External"/><Relationship Id="rId75" Type="http://schemas.openxmlformats.org/officeDocument/2006/relationships/hyperlink" Target="https://doi.org/10.1038/s41467-019-08979-4" TargetMode="External"/><Relationship Id="rId83" Type="http://schemas.openxmlformats.org/officeDocument/2006/relationships/hyperlink" Target="http://www.ferritico.com/" TargetMode="External"/><Relationship Id="rId88" Type="http://schemas.openxmlformats.org/officeDocument/2006/relationships/hyperlink" Target="http://emto.gitlab.io/" TargetMode="External"/><Relationship Id="rId91" Type="http://schemas.openxmlformats.org/officeDocument/2006/relationships/header" Target="header2.xm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hello-tomorrow.org/startups/" TargetMode="External"/><Relationship Id="rId23" Type="http://schemas.openxmlformats.org/officeDocument/2006/relationships/hyperlink" Target="https://www.nature.com/articles/s41586-018-0188-x/" TargetMode="External"/><Relationship Id="rId28" Type="http://schemas.openxmlformats.org/officeDocument/2006/relationships/hyperlink" Target="https://www.nature.com/articles/s41586-018-0188-x/" TargetMode="External"/><Relationship Id="rId36" Type="http://schemas.openxmlformats.org/officeDocument/2006/relationships/image" Target="media/image5.gif"/><Relationship Id="rId49" Type="http://schemas.openxmlformats.org/officeDocument/2006/relationships/hyperlink" Target="https://www.pdc.kth.se/" TargetMode="External"/><Relationship Id="rId57" Type="http://schemas.openxmlformats.org/officeDocument/2006/relationships/hyperlink" Target="https://gatorprogram.org" TargetMode="External"/><Relationship Id="rId10" Type="http://schemas.openxmlformats.org/officeDocument/2006/relationships/hyperlink" Target="https://www.mse.kth.se/properties" TargetMode="External"/><Relationship Id="rId31" Type="http://schemas.openxmlformats.org/officeDocument/2006/relationships/hyperlink" Target="http://kth.diva-portal.org/smash/record.jsf?dswid=3396&amp;pid=diva2:1154510" TargetMode="External"/><Relationship Id="rId44" Type="http://schemas.openxmlformats.org/officeDocument/2006/relationships/image" Target="media/image11.png"/><Relationship Id="rId52" Type="http://schemas.openxmlformats.org/officeDocument/2006/relationships/hyperlink" Target="https://typo.iwr.uni-heidelberg.de/" TargetMode="External"/><Relationship Id="rId60" Type="http://schemas.openxmlformats.org/officeDocument/2006/relationships/hyperlink" Target="https://en.hfnl.ustc.edu.cn/" TargetMode="External"/><Relationship Id="rId65" Type="http://schemas.openxmlformats.org/officeDocument/2006/relationships/hyperlink" Target="https://site.uit.no/nordco2/" TargetMode="External"/><Relationship Id="rId73" Type="http://schemas.openxmlformats.org/officeDocument/2006/relationships/hyperlink" Target="https://doi.org/10.1002/wcms.1457" TargetMode="External"/><Relationship Id="rId78" Type="http://schemas.openxmlformats.org/officeDocument/2006/relationships/hyperlink" Target="https://www.kth.se/social/course/FKE3150/" TargetMode="External"/><Relationship Id="rId81" Type="http://schemas.openxmlformats.org/officeDocument/2006/relationships/hyperlink" Target="https://doi.org/10.1021/acscatal.8b02519" TargetMode="External"/><Relationship Id="rId86" Type="http://schemas.openxmlformats.org/officeDocument/2006/relationships/hyperlink" Target="https://www.stralsakerhetsmyndigheten.se/contentassets/b8881783acf14def9409d9d48789a0e2/201922-technical-note-ssms-external-experts-reviews-of-skbs-report-on-supplementary-information-on-canister-integrity-issues.pdf" TargetMode="External"/><Relationship Id="rId94"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s://www.mse.kth.se/structures" TargetMode="External"/><Relationship Id="rId13" Type="http://schemas.openxmlformats.org/officeDocument/2006/relationships/hyperlink" Target="http://www.kth.se/en/aktuellt/nyheter/blod-och-svett-tar-traningsappen-till-nasta-niva-1.901859" TargetMode="External"/><Relationship Id="rId18" Type="http://schemas.openxmlformats.org/officeDocument/2006/relationships/hyperlink" Target="http://www.ottar.se/artiklar/hormonfritt-p-piller-forskas-fram-p-kth" TargetMode="External"/><Relationship Id="rId39" Type="http://schemas.openxmlformats.org/officeDocument/2006/relationships/chart" Target="charts/chart2.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matskg\AppData\Local\Microsoft\Windows\INetCache\Content.Outlook\YSTVKTTM\Utveckling%20int&#228;kter%202014-2018.xls"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matskg\AppData\Local\Microsoft\Windows\INetCache\Content.Outlook\YSTVKTTM\Utveckling%20int&#228;kter%202014-2018.xls"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sv-S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Sheet1!$A$6</c:f>
              <c:strCache>
                <c:ptCount val="1"/>
                <c:pt idx="0">
                  <c:v>År 2014</c:v>
                </c:pt>
              </c:strCache>
            </c:strRef>
          </c:tx>
          <c:invertIfNegative val="0"/>
          <c:cat>
            <c:strRef>
              <c:f>Sheet1!$B$5:$E$5</c:f>
              <c:strCache>
                <c:ptCount val="4"/>
                <c:pt idx="0">
                  <c:v>Gruanslag</c:v>
                </c:pt>
                <c:pt idx="1">
                  <c:v>Fofuanslag</c:v>
                </c:pt>
                <c:pt idx="2">
                  <c:v>Bidrag fr externa finansiärer</c:v>
                </c:pt>
                <c:pt idx="3">
                  <c:v>Uppdrag externa fin och övriga intäkter</c:v>
                </c:pt>
              </c:strCache>
            </c:strRef>
          </c:cat>
          <c:val>
            <c:numRef>
              <c:f>Sheet1!$B$6:$E$6</c:f>
              <c:numCache>
                <c:formatCode>#,##0</c:formatCode>
                <c:ptCount val="4"/>
                <c:pt idx="0">
                  <c:v>10395.700000000001</c:v>
                </c:pt>
                <c:pt idx="1">
                  <c:v>35947.1</c:v>
                </c:pt>
                <c:pt idx="2">
                  <c:v>81405.399999999994</c:v>
                </c:pt>
                <c:pt idx="3">
                  <c:v>6300.5</c:v>
                </c:pt>
              </c:numCache>
            </c:numRef>
          </c:val>
          <c:extLst>
            <c:ext xmlns:c16="http://schemas.microsoft.com/office/drawing/2014/chart" uri="{C3380CC4-5D6E-409C-BE32-E72D297353CC}">
              <c16:uniqueId val="{00000000-8D8A-4947-87AC-769F65B480CC}"/>
            </c:ext>
          </c:extLst>
        </c:ser>
        <c:ser>
          <c:idx val="1"/>
          <c:order val="1"/>
          <c:tx>
            <c:strRef>
              <c:f>Sheet1!$A$7</c:f>
              <c:strCache>
                <c:ptCount val="1"/>
                <c:pt idx="0">
                  <c:v>År 2015</c:v>
                </c:pt>
              </c:strCache>
            </c:strRef>
          </c:tx>
          <c:invertIfNegative val="0"/>
          <c:cat>
            <c:strRef>
              <c:f>Sheet1!$B$5:$E$5</c:f>
              <c:strCache>
                <c:ptCount val="4"/>
                <c:pt idx="0">
                  <c:v>Gruanslag</c:v>
                </c:pt>
                <c:pt idx="1">
                  <c:v>Fofuanslag</c:v>
                </c:pt>
                <c:pt idx="2">
                  <c:v>Bidrag fr externa finansiärer</c:v>
                </c:pt>
                <c:pt idx="3">
                  <c:v>Uppdrag externa fin och övriga intäkter</c:v>
                </c:pt>
              </c:strCache>
            </c:strRef>
          </c:cat>
          <c:val>
            <c:numRef>
              <c:f>Sheet1!$B$7:$E$7</c:f>
              <c:numCache>
                <c:formatCode>#,##0</c:formatCode>
                <c:ptCount val="4"/>
                <c:pt idx="0">
                  <c:v>8960</c:v>
                </c:pt>
                <c:pt idx="1">
                  <c:v>37904.6</c:v>
                </c:pt>
                <c:pt idx="2">
                  <c:v>84169.4</c:v>
                </c:pt>
                <c:pt idx="3">
                  <c:v>9389.9</c:v>
                </c:pt>
              </c:numCache>
            </c:numRef>
          </c:val>
          <c:extLst>
            <c:ext xmlns:c16="http://schemas.microsoft.com/office/drawing/2014/chart" uri="{C3380CC4-5D6E-409C-BE32-E72D297353CC}">
              <c16:uniqueId val="{00000001-8D8A-4947-87AC-769F65B480CC}"/>
            </c:ext>
          </c:extLst>
        </c:ser>
        <c:ser>
          <c:idx val="2"/>
          <c:order val="2"/>
          <c:tx>
            <c:strRef>
              <c:f>Sheet1!$A$8</c:f>
              <c:strCache>
                <c:ptCount val="1"/>
                <c:pt idx="0">
                  <c:v>År 2016</c:v>
                </c:pt>
              </c:strCache>
            </c:strRef>
          </c:tx>
          <c:invertIfNegative val="0"/>
          <c:cat>
            <c:strRef>
              <c:f>Sheet1!$B$5:$E$5</c:f>
              <c:strCache>
                <c:ptCount val="4"/>
                <c:pt idx="0">
                  <c:v>Gruanslag</c:v>
                </c:pt>
                <c:pt idx="1">
                  <c:v>Fofuanslag</c:v>
                </c:pt>
                <c:pt idx="2">
                  <c:v>Bidrag fr externa finansiärer</c:v>
                </c:pt>
                <c:pt idx="3">
                  <c:v>Uppdrag externa fin och övriga intäkter</c:v>
                </c:pt>
              </c:strCache>
            </c:strRef>
          </c:cat>
          <c:val>
            <c:numRef>
              <c:f>Sheet1!$B$8:$E$8</c:f>
              <c:numCache>
                <c:formatCode>#,##0</c:formatCode>
                <c:ptCount val="4"/>
                <c:pt idx="0">
                  <c:v>8655.9</c:v>
                </c:pt>
                <c:pt idx="1">
                  <c:v>39321.599999999999</c:v>
                </c:pt>
                <c:pt idx="2">
                  <c:v>82812.899999999994</c:v>
                </c:pt>
                <c:pt idx="3">
                  <c:v>8077.3</c:v>
                </c:pt>
              </c:numCache>
            </c:numRef>
          </c:val>
          <c:extLst>
            <c:ext xmlns:c16="http://schemas.microsoft.com/office/drawing/2014/chart" uri="{C3380CC4-5D6E-409C-BE32-E72D297353CC}">
              <c16:uniqueId val="{00000002-8D8A-4947-87AC-769F65B480CC}"/>
            </c:ext>
          </c:extLst>
        </c:ser>
        <c:ser>
          <c:idx val="3"/>
          <c:order val="3"/>
          <c:tx>
            <c:strRef>
              <c:f>Sheet1!$A$9</c:f>
              <c:strCache>
                <c:ptCount val="1"/>
                <c:pt idx="0">
                  <c:v>År 2017</c:v>
                </c:pt>
              </c:strCache>
            </c:strRef>
          </c:tx>
          <c:invertIfNegative val="0"/>
          <c:cat>
            <c:strRef>
              <c:f>Sheet1!$B$5:$E$5</c:f>
              <c:strCache>
                <c:ptCount val="4"/>
                <c:pt idx="0">
                  <c:v>Gruanslag</c:v>
                </c:pt>
                <c:pt idx="1">
                  <c:v>Fofuanslag</c:v>
                </c:pt>
                <c:pt idx="2">
                  <c:v>Bidrag fr externa finansiärer</c:v>
                </c:pt>
                <c:pt idx="3">
                  <c:v>Uppdrag externa fin och övriga intäkter</c:v>
                </c:pt>
              </c:strCache>
            </c:strRef>
          </c:cat>
          <c:val>
            <c:numRef>
              <c:f>Sheet1!$B$9:$E$9</c:f>
              <c:numCache>
                <c:formatCode>#,##0</c:formatCode>
                <c:ptCount val="4"/>
                <c:pt idx="0">
                  <c:v>6852.5</c:v>
                </c:pt>
                <c:pt idx="1">
                  <c:v>38306.5</c:v>
                </c:pt>
                <c:pt idx="2">
                  <c:v>83703.199999999997</c:v>
                </c:pt>
                <c:pt idx="3">
                  <c:v>6741.7</c:v>
                </c:pt>
              </c:numCache>
            </c:numRef>
          </c:val>
          <c:extLst>
            <c:ext xmlns:c16="http://schemas.microsoft.com/office/drawing/2014/chart" uri="{C3380CC4-5D6E-409C-BE32-E72D297353CC}">
              <c16:uniqueId val="{00000003-8D8A-4947-87AC-769F65B480CC}"/>
            </c:ext>
          </c:extLst>
        </c:ser>
        <c:ser>
          <c:idx val="4"/>
          <c:order val="4"/>
          <c:tx>
            <c:strRef>
              <c:f>Sheet1!$A$10</c:f>
              <c:strCache>
                <c:ptCount val="1"/>
                <c:pt idx="0">
                  <c:v>År 2018</c:v>
                </c:pt>
              </c:strCache>
            </c:strRef>
          </c:tx>
          <c:invertIfNegative val="0"/>
          <c:cat>
            <c:strRef>
              <c:f>Sheet1!$B$5:$E$5</c:f>
              <c:strCache>
                <c:ptCount val="4"/>
                <c:pt idx="0">
                  <c:v>Gruanslag</c:v>
                </c:pt>
                <c:pt idx="1">
                  <c:v>Fofuanslag</c:v>
                </c:pt>
                <c:pt idx="2">
                  <c:v>Bidrag fr externa finansiärer</c:v>
                </c:pt>
                <c:pt idx="3">
                  <c:v>Uppdrag externa fin och övriga intäkter</c:v>
                </c:pt>
              </c:strCache>
            </c:strRef>
          </c:cat>
          <c:val>
            <c:numRef>
              <c:f>Sheet1!$B$10:$E$10</c:f>
              <c:numCache>
                <c:formatCode>#,##0</c:formatCode>
                <c:ptCount val="4"/>
                <c:pt idx="0">
                  <c:v>7948.2830000000004</c:v>
                </c:pt>
                <c:pt idx="1">
                  <c:v>43584.15</c:v>
                </c:pt>
                <c:pt idx="2">
                  <c:v>94298.239000000001</c:v>
                </c:pt>
                <c:pt idx="3">
                  <c:v>5547.7209999999995</c:v>
                </c:pt>
              </c:numCache>
            </c:numRef>
          </c:val>
          <c:extLst>
            <c:ext xmlns:c16="http://schemas.microsoft.com/office/drawing/2014/chart" uri="{C3380CC4-5D6E-409C-BE32-E72D297353CC}">
              <c16:uniqueId val="{00000004-8D8A-4947-87AC-769F65B480CC}"/>
            </c:ext>
          </c:extLst>
        </c:ser>
        <c:dLbls>
          <c:showLegendKey val="0"/>
          <c:showVal val="0"/>
          <c:showCatName val="0"/>
          <c:showSerName val="0"/>
          <c:showPercent val="0"/>
          <c:showBubbleSize val="0"/>
        </c:dLbls>
        <c:gapWidth val="150"/>
        <c:axId val="149923120"/>
        <c:axId val="1"/>
      </c:barChart>
      <c:catAx>
        <c:axId val="149923120"/>
        <c:scaling>
          <c:orientation val="minMax"/>
        </c:scaling>
        <c:delete val="0"/>
        <c:axPos val="b"/>
        <c:numFmt formatCode="General" sourceLinked="1"/>
        <c:majorTickMark val="out"/>
        <c:minorTickMark val="none"/>
        <c:tickLblPos val="nextTo"/>
        <c:txPr>
          <a:bodyPr rot="0" vert="horz"/>
          <a:lstStyle/>
          <a:p>
            <a:pPr>
              <a:defRPr sz="1000" b="0" i="0" u="none" strike="noStrike" baseline="0">
                <a:solidFill>
                  <a:srgbClr val="000000"/>
                </a:solidFill>
                <a:latin typeface="Calibri"/>
                <a:ea typeface="Calibri"/>
                <a:cs typeface="Calibri"/>
              </a:defRPr>
            </a:pPr>
            <a:endParaRPr lang="sv-SE"/>
          </a:p>
        </c:txPr>
        <c:crossAx val="1"/>
        <c:crosses val="autoZero"/>
        <c:auto val="1"/>
        <c:lblAlgn val="ctr"/>
        <c:lblOffset val="100"/>
        <c:noMultiLvlLbl val="0"/>
      </c:catAx>
      <c:valAx>
        <c:axId val="1"/>
        <c:scaling>
          <c:orientation val="minMax"/>
        </c:scaling>
        <c:delete val="0"/>
        <c:axPos val="l"/>
        <c:majorGridlines/>
        <c:numFmt formatCode="#,##0" sourceLinked="1"/>
        <c:majorTickMark val="out"/>
        <c:minorTickMark val="none"/>
        <c:tickLblPos val="nextTo"/>
        <c:txPr>
          <a:bodyPr rot="0" vert="horz"/>
          <a:lstStyle/>
          <a:p>
            <a:pPr>
              <a:defRPr sz="1000" b="0" i="0" u="none" strike="noStrike" baseline="0">
                <a:solidFill>
                  <a:srgbClr val="000000"/>
                </a:solidFill>
                <a:latin typeface="Calibri"/>
                <a:ea typeface="Calibri"/>
                <a:cs typeface="Calibri"/>
              </a:defRPr>
            </a:pPr>
            <a:endParaRPr lang="sv-SE"/>
          </a:p>
        </c:txPr>
        <c:crossAx val="149923120"/>
        <c:crosses val="autoZero"/>
        <c:crossBetween val="between"/>
      </c:valAx>
    </c:plotArea>
    <c:legend>
      <c:legendPos val="r"/>
      <c:overlay val="0"/>
      <c:txPr>
        <a:bodyPr/>
        <a:lstStyle/>
        <a:p>
          <a:pPr>
            <a:defRPr sz="920" b="0" i="0" u="none" strike="noStrike" baseline="0">
              <a:solidFill>
                <a:srgbClr val="000000"/>
              </a:solidFill>
              <a:latin typeface="Calibri"/>
              <a:ea typeface="Calibri"/>
              <a:cs typeface="Calibri"/>
            </a:defRPr>
          </a:pPr>
          <a:endParaRPr lang="sv-SE"/>
        </a:p>
      </c:txPr>
    </c:legend>
    <c:plotVisOnly val="1"/>
    <c:dispBlanksAs val="zero"/>
    <c:showDLblsOverMax val="0"/>
  </c:chart>
  <c:txPr>
    <a:bodyPr/>
    <a:lstStyle/>
    <a:p>
      <a:pPr>
        <a:defRPr sz="1000" b="0" i="0" u="none" strike="noStrike" baseline="0">
          <a:solidFill>
            <a:srgbClr val="000000"/>
          </a:solidFill>
          <a:latin typeface="Calibri"/>
          <a:ea typeface="Calibri"/>
          <a:cs typeface="Calibri"/>
        </a:defRPr>
      </a:pPr>
      <a:endParaRPr lang="sv-SE"/>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sv-SE"/>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depthPercent val="100"/>
      <c:rAngAx val="1"/>
    </c:view3D>
    <c:floor>
      <c:thickness val="0"/>
    </c:floor>
    <c:sideWall>
      <c:thickness val="0"/>
    </c:sideWall>
    <c:backWall>
      <c:thickness val="0"/>
    </c:backWall>
    <c:plotArea>
      <c:layout>
        <c:manualLayout>
          <c:layoutTarget val="inner"/>
          <c:xMode val="edge"/>
          <c:yMode val="edge"/>
          <c:x val="9.3738300739003924E-2"/>
          <c:y val="2.9695970916325046E-2"/>
          <c:w val="0.73060958353467043"/>
          <c:h val="0.7127282076472623"/>
        </c:manualLayout>
      </c:layout>
      <c:bar3DChart>
        <c:barDir val="col"/>
        <c:grouping val="clustered"/>
        <c:varyColors val="0"/>
        <c:ser>
          <c:idx val="0"/>
          <c:order val="0"/>
          <c:tx>
            <c:strRef>
              <c:f>Sheet1!$A$31</c:f>
              <c:strCache>
                <c:ptCount val="1"/>
                <c:pt idx="0">
                  <c:v>År 2014</c:v>
                </c:pt>
              </c:strCache>
            </c:strRef>
          </c:tx>
          <c:invertIfNegative val="0"/>
          <c:cat>
            <c:strRef>
              <c:f>Sheet1!$B$30:$G$30</c:f>
              <c:strCache>
                <c:ptCount val="6"/>
                <c:pt idx="0">
                  <c:v>FÖRETAG</c:v>
                </c:pt>
                <c:pt idx="1">
                  <c:v>UTLAND</c:v>
                </c:pt>
                <c:pt idx="2">
                  <c:v>MYNDIGHETER</c:v>
                </c:pt>
                <c:pt idx="3">
                  <c:v>FORSKNINGSRÅD</c:v>
                </c:pt>
                <c:pt idx="4">
                  <c:v>STIFTELSER</c:v>
                </c:pt>
                <c:pt idx="5">
                  <c:v>ÖVRIGA (transf)</c:v>
                </c:pt>
              </c:strCache>
            </c:strRef>
          </c:cat>
          <c:val>
            <c:numRef>
              <c:f>Sheet1!$B$31:$G$31</c:f>
              <c:numCache>
                <c:formatCode>#,##0</c:formatCode>
                <c:ptCount val="6"/>
                <c:pt idx="0">
                  <c:v>4720.3</c:v>
                </c:pt>
                <c:pt idx="1">
                  <c:v>12451.7</c:v>
                </c:pt>
                <c:pt idx="2">
                  <c:v>12866.9</c:v>
                </c:pt>
                <c:pt idx="3">
                  <c:v>14179.2</c:v>
                </c:pt>
                <c:pt idx="4">
                  <c:v>37537.9</c:v>
                </c:pt>
                <c:pt idx="5">
                  <c:v>-651</c:v>
                </c:pt>
              </c:numCache>
            </c:numRef>
          </c:val>
          <c:extLst>
            <c:ext xmlns:c16="http://schemas.microsoft.com/office/drawing/2014/chart" uri="{C3380CC4-5D6E-409C-BE32-E72D297353CC}">
              <c16:uniqueId val="{00000000-C892-4EC1-AE26-629028E6E6E9}"/>
            </c:ext>
          </c:extLst>
        </c:ser>
        <c:ser>
          <c:idx val="1"/>
          <c:order val="1"/>
          <c:tx>
            <c:strRef>
              <c:f>Sheet1!$A$32</c:f>
              <c:strCache>
                <c:ptCount val="1"/>
                <c:pt idx="0">
                  <c:v>År 2015</c:v>
                </c:pt>
              </c:strCache>
            </c:strRef>
          </c:tx>
          <c:invertIfNegative val="0"/>
          <c:cat>
            <c:strRef>
              <c:f>Sheet1!$B$30:$G$30</c:f>
              <c:strCache>
                <c:ptCount val="6"/>
                <c:pt idx="0">
                  <c:v>FÖRETAG</c:v>
                </c:pt>
                <c:pt idx="1">
                  <c:v>UTLAND</c:v>
                </c:pt>
                <c:pt idx="2">
                  <c:v>MYNDIGHETER</c:v>
                </c:pt>
                <c:pt idx="3">
                  <c:v>FORSKNINGSRÅD</c:v>
                </c:pt>
                <c:pt idx="4">
                  <c:v>STIFTELSER</c:v>
                </c:pt>
                <c:pt idx="5">
                  <c:v>ÖVRIGA (transf)</c:v>
                </c:pt>
              </c:strCache>
            </c:strRef>
          </c:cat>
          <c:val>
            <c:numRef>
              <c:f>Sheet1!$B$32:$G$32</c:f>
              <c:numCache>
                <c:formatCode>#,##0</c:formatCode>
                <c:ptCount val="6"/>
                <c:pt idx="0">
                  <c:v>5235.7</c:v>
                </c:pt>
                <c:pt idx="1">
                  <c:v>13369.2</c:v>
                </c:pt>
                <c:pt idx="2">
                  <c:v>14811</c:v>
                </c:pt>
                <c:pt idx="3">
                  <c:v>17279.7</c:v>
                </c:pt>
                <c:pt idx="4">
                  <c:v>35029.599999999999</c:v>
                </c:pt>
                <c:pt idx="5">
                  <c:v>-1556</c:v>
                </c:pt>
              </c:numCache>
            </c:numRef>
          </c:val>
          <c:extLst>
            <c:ext xmlns:c16="http://schemas.microsoft.com/office/drawing/2014/chart" uri="{C3380CC4-5D6E-409C-BE32-E72D297353CC}">
              <c16:uniqueId val="{00000001-C892-4EC1-AE26-629028E6E6E9}"/>
            </c:ext>
          </c:extLst>
        </c:ser>
        <c:ser>
          <c:idx val="2"/>
          <c:order val="2"/>
          <c:tx>
            <c:strRef>
              <c:f>Sheet1!$A$33</c:f>
              <c:strCache>
                <c:ptCount val="1"/>
                <c:pt idx="0">
                  <c:v>År 2016</c:v>
                </c:pt>
              </c:strCache>
            </c:strRef>
          </c:tx>
          <c:invertIfNegative val="0"/>
          <c:cat>
            <c:strRef>
              <c:f>Sheet1!$B$30:$G$30</c:f>
              <c:strCache>
                <c:ptCount val="6"/>
                <c:pt idx="0">
                  <c:v>FÖRETAG</c:v>
                </c:pt>
                <c:pt idx="1">
                  <c:v>UTLAND</c:v>
                </c:pt>
                <c:pt idx="2">
                  <c:v>MYNDIGHETER</c:v>
                </c:pt>
                <c:pt idx="3">
                  <c:v>FORSKNINGSRÅD</c:v>
                </c:pt>
                <c:pt idx="4">
                  <c:v>STIFTELSER</c:v>
                </c:pt>
                <c:pt idx="5">
                  <c:v>ÖVRIGA (transf)</c:v>
                </c:pt>
              </c:strCache>
            </c:strRef>
          </c:cat>
          <c:val>
            <c:numRef>
              <c:f>Sheet1!$B$33:$G$33</c:f>
              <c:numCache>
                <c:formatCode>#,##0</c:formatCode>
                <c:ptCount val="6"/>
                <c:pt idx="0">
                  <c:v>3201.1</c:v>
                </c:pt>
                <c:pt idx="1">
                  <c:v>8275.9</c:v>
                </c:pt>
                <c:pt idx="2">
                  <c:v>14691.1</c:v>
                </c:pt>
                <c:pt idx="3">
                  <c:v>18606.599999999999</c:v>
                </c:pt>
                <c:pt idx="4">
                  <c:v>37851.199999999997</c:v>
                </c:pt>
                <c:pt idx="5">
                  <c:v>187</c:v>
                </c:pt>
              </c:numCache>
            </c:numRef>
          </c:val>
          <c:extLst>
            <c:ext xmlns:c16="http://schemas.microsoft.com/office/drawing/2014/chart" uri="{C3380CC4-5D6E-409C-BE32-E72D297353CC}">
              <c16:uniqueId val="{00000002-C892-4EC1-AE26-629028E6E6E9}"/>
            </c:ext>
          </c:extLst>
        </c:ser>
        <c:ser>
          <c:idx val="3"/>
          <c:order val="3"/>
          <c:tx>
            <c:strRef>
              <c:f>Sheet1!$A$34</c:f>
              <c:strCache>
                <c:ptCount val="1"/>
                <c:pt idx="0">
                  <c:v>År 2017</c:v>
                </c:pt>
              </c:strCache>
            </c:strRef>
          </c:tx>
          <c:invertIfNegative val="0"/>
          <c:cat>
            <c:strRef>
              <c:f>Sheet1!$B$30:$G$30</c:f>
              <c:strCache>
                <c:ptCount val="6"/>
                <c:pt idx="0">
                  <c:v>FÖRETAG</c:v>
                </c:pt>
                <c:pt idx="1">
                  <c:v>UTLAND</c:v>
                </c:pt>
                <c:pt idx="2">
                  <c:v>MYNDIGHETER</c:v>
                </c:pt>
                <c:pt idx="3">
                  <c:v>FORSKNINGSRÅD</c:v>
                </c:pt>
                <c:pt idx="4">
                  <c:v>STIFTELSER</c:v>
                </c:pt>
                <c:pt idx="5">
                  <c:v>ÖVRIGA (transf)</c:v>
                </c:pt>
              </c:strCache>
            </c:strRef>
          </c:cat>
          <c:val>
            <c:numRef>
              <c:f>Sheet1!$B$34:$G$34</c:f>
              <c:numCache>
                <c:formatCode>#,##0</c:formatCode>
                <c:ptCount val="6"/>
                <c:pt idx="0">
                  <c:v>3240.4</c:v>
                </c:pt>
                <c:pt idx="1">
                  <c:v>12154</c:v>
                </c:pt>
                <c:pt idx="2">
                  <c:v>13365.5</c:v>
                </c:pt>
                <c:pt idx="3">
                  <c:v>15745.2</c:v>
                </c:pt>
                <c:pt idx="4">
                  <c:v>38782</c:v>
                </c:pt>
                <c:pt idx="5">
                  <c:v>416</c:v>
                </c:pt>
              </c:numCache>
            </c:numRef>
          </c:val>
          <c:extLst>
            <c:ext xmlns:c16="http://schemas.microsoft.com/office/drawing/2014/chart" uri="{C3380CC4-5D6E-409C-BE32-E72D297353CC}">
              <c16:uniqueId val="{00000003-C892-4EC1-AE26-629028E6E6E9}"/>
            </c:ext>
          </c:extLst>
        </c:ser>
        <c:ser>
          <c:idx val="4"/>
          <c:order val="4"/>
          <c:tx>
            <c:strRef>
              <c:f>Sheet1!$A$35</c:f>
              <c:strCache>
                <c:ptCount val="1"/>
                <c:pt idx="0">
                  <c:v>År 2018</c:v>
                </c:pt>
              </c:strCache>
            </c:strRef>
          </c:tx>
          <c:invertIfNegative val="0"/>
          <c:cat>
            <c:strRef>
              <c:f>Sheet1!$B$30:$G$30</c:f>
              <c:strCache>
                <c:ptCount val="6"/>
                <c:pt idx="0">
                  <c:v>FÖRETAG</c:v>
                </c:pt>
                <c:pt idx="1">
                  <c:v>UTLAND</c:v>
                </c:pt>
                <c:pt idx="2">
                  <c:v>MYNDIGHETER</c:v>
                </c:pt>
                <c:pt idx="3">
                  <c:v>FORSKNINGSRÅD</c:v>
                </c:pt>
                <c:pt idx="4">
                  <c:v>STIFTELSER</c:v>
                </c:pt>
                <c:pt idx="5">
                  <c:v>ÖVRIGA (transf)</c:v>
                </c:pt>
              </c:strCache>
            </c:strRef>
          </c:cat>
          <c:val>
            <c:numRef>
              <c:f>Sheet1!$B$35:$G$35</c:f>
              <c:numCache>
                <c:formatCode>#,##0</c:formatCode>
                <c:ptCount val="6"/>
                <c:pt idx="0">
                  <c:v>6765.8779999999997</c:v>
                </c:pt>
                <c:pt idx="1">
                  <c:v>15221.201999999999</c:v>
                </c:pt>
                <c:pt idx="2">
                  <c:v>4609</c:v>
                </c:pt>
                <c:pt idx="3">
                  <c:v>18132.603999999999</c:v>
                </c:pt>
                <c:pt idx="4">
                  <c:v>49569.794999999998</c:v>
                </c:pt>
                <c:pt idx="5">
                  <c:v>0</c:v>
                </c:pt>
              </c:numCache>
            </c:numRef>
          </c:val>
          <c:extLst>
            <c:ext xmlns:c16="http://schemas.microsoft.com/office/drawing/2014/chart" uri="{C3380CC4-5D6E-409C-BE32-E72D297353CC}">
              <c16:uniqueId val="{00000004-C892-4EC1-AE26-629028E6E6E9}"/>
            </c:ext>
          </c:extLst>
        </c:ser>
        <c:dLbls>
          <c:showLegendKey val="0"/>
          <c:showVal val="0"/>
          <c:showCatName val="0"/>
          <c:showSerName val="0"/>
          <c:showPercent val="0"/>
          <c:showBubbleSize val="0"/>
        </c:dLbls>
        <c:gapWidth val="150"/>
        <c:shape val="box"/>
        <c:axId val="149926864"/>
        <c:axId val="1"/>
        <c:axId val="0"/>
      </c:bar3DChart>
      <c:catAx>
        <c:axId val="149926864"/>
        <c:scaling>
          <c:orientation val="minMax"/>
        </c:scaling>
        <c:delete val="0"/>
        <c:axPos val="b"/>
        <c:numFmt formatCode="General" sourceLinked="1"/>
        <c:majorTickMark val="out"/>
        <c:minorTickMark val="none"/>
        <c:tickLblPos val="nextTo"/>
        <c:txPr>
          <a:bodyPr rot="-2700000" vert="horz"/>
          <a:lstStyle/>
          <a:p>
            <a:pPr>
              <a:defRPr sz="1000" b="0" i="0" u="none" strike="noStrike" baseline="0">
                <a:solidFill>
                  <a:srgbClr val="000000"/>
                </a:solidFill>
                <a:latin typeface="Calibri"/>
                <a:ea typeface="Calibri"/>
                <a:cs typeface="Calibri"/>
              </a:defRPr>
            </a:pPr>
            <a:endParaRPr lang="sv-SE"/>
          </a:p>
        </c:txPr>
        <c:crossAx val="1"/>
        <c:crosses val="autoZero"/>
        <c:auto val="1"/>
        <c:lblAlgn val="ctr"/>
        <c:lblOffset val="100"/>
        <c:noMultiLvlLbl val="0"/>
      </c:catAx>
      <c:valAx>
        <c:axId val="1"/>
        <c:scaling>
          <c:orientation val="minMax"/>
        </c:scaling>
        <c:delete val="0"/>
        <c:axPos val="l"/>
        <c:majorGridlines/>
        <c:numFmt formatCode="#,##0" sourceLinked="1"/>
        <c:majorTickMark val="out"/>
        <c:minorTickMark val="none"/>
        <c:tickLblPos val="nextTo"/>
        <c:txPr>
          <a:bodyPr rot="0" vert="horz"/>
          <a:lstStyle/>
          <a:p>
            <a:pPr>
              <a:defRPr sz="1000" b="0" i="0" u="none" strike="noStrike" baseline="0">
                <a:solidFill>
                  <a:srgbClr val="000000"/>
                </a:solidFill>
                <a:latin typeface="Calibri"/>
                <a:ea typeface="Calibri"/>
                <a:cs typeface="Calibri"/>
              </a:defRPr>
            </a:pPr>
            <a:endParaRPr lang="sv-SE"/>
          </a:p>
        </c:txPr>
        <c:crossAx val="149926864"/>
        <c:crosses val="autoZero"/>
        <c:crossBetween val="between"/>
      </c:valAx>
      <c:spPr>
        <a:noFill/>
        <a:ln w="25400">
          <a:noFill/>
        </a:ln>
      </c:spPr>
    </c:plotArea>
    <c:legend>
      <c:legendPos val="r"/>
      <c:overlay val="0"/>
      <c:txPr>
        <a:bodyPr/>
        <a:lstStyle/>
        <a:p>
          <a:pPr>
            <a:defRPr sz="920" b="0" i="0" u="none" strike="noStrike" baseline="0">
              <a:solidFill>
                <a:srgbClr val="000000"/>
              </a:solidFill>
              <a:latin typeface="Calibri"/>
              <a:ea typeface="Calibri"/>
              <a:cs typeface="Calibri"/>
            </a:defRPr>
          </a:pPr>
          <a:endParaRPr lang="sv-SE"/>
        </a:p>
      </c:txPr>
    </c:legend>
    <c:plotVisOnly val="1"/>
    <c:dispBlanksAs val="gap"/>
    <c:showDLblsOverMax val="0"/>
  </c:chart>
  <c:txPr>
    <a:bodyPr/>
    <a:lstStyle/>
    <a:p>
      <a:pPr>
        <a:defRPr sz="1000" b="0" i="0" u="none" strike="noStrike" baseline="0">
          <a:solidFill>
            <a:srgbClr val="000000"/>
          </a:solidFill>
          <a:latin typeface="Calibri"/>
          <a:ea typeface="Calibri"/>
          <a:cs typeface="Calibri"/>
        </a:defRPr>
      </a:pPr>
      <a:endParaRPr lang="sv-SE"/>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A3EF33-EFF4-4B15-9045-B31748497A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TotalTime>
  <Pages>105</Pages>
  <Words>45836</Words>
  <Characters>242937</Characters>
  <Application>Microsoft Office Word</Application>
  <DocSecurity>0</DocSecurity>
  <Lines>2024</Lines>
  <Paragraphs>576</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KTH CBH</Company>
  <LinksUpToDate>false</LinksUpToDate>
  <CharactersWithSpaces>288197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Minna Hakkarainen</dc:creator>
  <cp:keywords/>
  <dc:description/>
  <cp:lastModifiedBy>Christofer Leygraf</cp:lastModifiedBy>
  <cp:revision>20</cp:revision>
  <cp:lastPrinted>2020-04-13T10:00:00Z</cp:lastPrinted>
  <dcterms:created xsi:type="dcterms:W3CDTF">2020-04-24T20:47:00Z</dcterms:created>
  <dcterms:modified xsi:type="dcterms:W3CDTF">2020-04-25T15:37:00Z</dcterms:modified>
</cp:coreProperties>
</file>