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1D9DE8" w14:textId="6B8080CF" w:rsidR="00F42695" w:rsidRDefault="00F42695" w:rsidP="00F42695">
      <w:pPr>
        <w:pStyle w:val="KTHTitel"/>
        <w:rPr>
          <w:lang w:val="en-US"/>
        </w:rPr>
      </w:pPr>
      <w:r>
        <w:rPr>
          <w:lang w:val="en-US"/>
        </w:rPr>
        <w:t>ABE School – Impact Cases</w:t>
      </w:r>
    </w:p>
    <w:p w14:paraId="4134CADB" w14:textId="77777777" w:rsidR="00F42695" w:rsidRDefault="00F42695">
      <w:pPr>
        <w:pStyle w:val="TOC1"/>
        <w:tabs>
          <w:tab w:val="right" w:leader="dot" w:pos="9062"/>
        </w:tabs>
        <w:rPr>
          <w:lang w:val="en-US"/>
        </w:rPr>
      </w:pPr>
    </w:p>
    <w:p w14:paraId="205D18B1" w14:textId="27FF19D3" w:rsidR="00300DB3" w:rsidRDefault="000E775B">
      <w:pPr>
        <w:pStyle w:val="TOC1"/>
        <w:tabs>
          <w:tab w:val="right" w:leader="dot" w:pos="9062"/>
        </w:tabs>
        <w:rPr>
          <w:rFonts w:eastAsiaTheme="minorEastAsia"/>
          <w:noProof/>
          <w:sz w:val="22"/>
          <w:szCs w:val="22"/>
          <w:lang w:eastAsia="sv-SE"/>
        </w:rPr>
      </w:pPr>
      <w:r>
        <w:rPr>
          <w:lang w:val="en-US"/>
        </w:rPr>
        <w:fldChar w:fldCharType="begin"/>
      </w:r>
      <w:r>
        <w:rPr>
          <w:lang w:val="en-US"/>
        </w:rPr>
        <w:instrText xml:space="preserve"> TOC \o "1-1" \h \z \u </w:instrText>
      </w:r>
      <w:r>
        <w:rPr>
          <w:lang w:val="en-US"/>
        </w:rPr>
        <w:fldChar w:fldCharType="separate"/>
      </w:r>
      <w:hyperlink w:anchor="_Toc68864410" w:history="1">
        <w:r w:rsidR="00300DB3" w:rsidRPr="006268EB">
          <w:rPr>
            <w:rStyle w:val="Hyperlink"/>
            <w:noProof/>
            <w:lang w:val="en-US"/>
          </w:rPr>
          <w:t>Impact Case 1 – Feminist Futures – Architecture, Gender and Social inclusion – Action and policy-development through teaching and research</w:t>
        </w:r>
        <w:r w:rsidR="00300DB3">
          <w:rPr>
            <w:noProof/>
            <w:webHidden/>
          </w:rPr>
          <w:tab/>
        </w:r>
        <w:r w:rsidR="00300DB3">
          <w:rPr>
            <w:noProof/>
            <w:webHidden/>
          </w:rPr>
          <w:fldChar w:fldCharType="begin"/>
        </w:r>
        <w:r w:rsidR="00300DB3">
          <w:rPr>
            <w:noProof/>
            <w:webHidden/>
          </w:rPr>
          <w:instrText xml:space="preserve"> PAGEREF _Toc68864410 \h </w:instrText>
        </w:r>
        <w:r w:rsidR="00300DB3">
          <w:rPr>
            <w:noProof/>
            <w:webHidden/>
          </w:rPr>
        </w:r>
        <w:r w:rsidR="00300DB3">
          <w:rPr>
            <w:noProof/>
            <w:webHidden/>
          </w:rPr>
          <w:fldChar w:fldCharType="separate"/>
        </w:r>
        <w:r w:rsidR="00300DB3">
          <w:rPr>
            <w:noProof/>
            <w:webHidden/>
          </w:rPr>
          <w:t>2</w:t>
        </w:r>
        <w:r w:rsidR="00300DB3">
          <w:rPr>
            <w:noProof/>
            <w:webHidden/>
          </w:rPr>
          <w:fldChar w:fldCharType="end"/>
        </w:r>
      </w:hyperlink>
    </w:p>
    <w:p w14:paraId="2E88FC91" w14:textId="0485F2D8" w:rsidR="00300DB3" w:rsidRDefault="00300DB3">
      <w:pPr>
        <w:pStyle w:val="TOC1"/>
        <w:tabs>
          <w:tab w:val="right" w:leader="dot" w:pos="9062"/>
        </w:tabs>
        <w:rPr>
          <w:rFonts w:eastAsiaTheme="minorEastAsia"/>
          <w:noProof/>
          <w:sz w:val="22"/>
          <w:szCs w:val="22"/>
          <w:lang w:eastAsia="sv-SE"/>
        </w:rPr>
      </w:pPr>
      <w:hyperlink w:anchor="_Toc68864411" w:history="1">
        <w:r w:rsidRPr="006268EB">
          <w:rPr>
            <w:rStyle w:val="Hyperlink"/>
            <w:noProof/>
            <w:lang w:val="en-GB"/>
          </w:rPr>
          <w:t xml:space="preserve">Impact Case 2 – </w:t>
        </w:r>
        <w:r w:rsidRPr="006268EB">
          <w:rPr>
            <w:rStyle w:val="Hyperlink"/>
            <w:noProof/>
            <w:lang w:val="en-US"/>
          </w:rPr>
          <w:t>Shared City: Urban form and social implications – understanding socio-spatial relations</w:t>
        </w:r>
        <w:r>
          <w:rPr>
            <w:noProof/>
            <w:webHidden/>
          </w:rPr>
          <w:tab/>
        </w:r>
        <w:r>
          <w:rPr>
            <w:noProof/>
            <w:webHidden/>
          </w:rPr>
          <w:fldChar w:fldCharType="begin"/>
        </w:r>
        <w:r>
          <w:rPr>
            <w:noProof/>
            <w:webHidden/>
          </w:rPr>
          <w:instrText xml:space="preserve"> PAGEREF _Toc68864411 \h </w:instrText>
        </w:r>
        <w:r>
          <w:rPr>
            <w:noProof/>
            <w:webHidden/>
          </w:rPr>
        </w:r>
        <w:r>
          <w:rPr>
            <w:noProof/>
            <w:webHidden/>
          </w:rPr>
          <w:fldChar w:fldCharType="separate"/>
        </w:r>
        <w:r>
          <w:rPr>
            <w:noProof/>
            <w:webHidden/>
          </w:rPr>
          <w:t>4</w:t>
        </w:r>
        <w:r>
          <w:rPr>
            <w:noProof/>
            <w:webHidden/>
          </w:rPr>
          <w:fldChar w:fldCharType="end"/>
        </w:r>
      </w:hyperlink>
    </w:p>
    <w:p w14:paraId="584E1E57" w14:textId="435B959C" w:rsidR="00300DB3" w:rsidRDefault="00300DB3">
      <w:pPr>
        <w:pStyle w:val="TOC1"/>
        <w:tabs>
          <w:tab w:val="right" w:leader="dot" w:pos="9062"/>
        </w:tabs>
        <w:rPr>
          <w:rFonts w:eastAsiaTheme="minorEastAsia"/>
          <w:noProof/>
          <w:sz w:val="22"/>
          <w:szCs w:val="22"/>
          <w:lang w:eastAsia="sv-SE"/>
        </w:rPr>
      </w:pPr>
      <w:hyperlink w:anchor="_Toc68864412" w:history="1">
        <w:r w:rsidRPr="006268EB">
          <w:rPr>
            <w:rStyle w:val="Hyperlink"/>
            <w:noProof/>
            <w:lang w:val="en-US"/>
          </w:rPr>
          <w:t>Impact Case 3 – Thermal Cracks in Concrete Dams</w:t>
        </w:r>
        <w:r>
          <w:rPr>
            <w:noProof/>
            <w:webHidden/>
          </w:rPr>
          <w:tab/>
        </w:r>
        <w:r>
          <w:rPr>
            <w:noProof/>
            <w:webHidden/>
          </w:rPr>
          <w:fldChar w:fldCharType="begin"/>
        </w:r>
        <w:r>
          <w:rPr>
            <w:noProof/>
            <w:webHidden/>
          </w:rPr>
          <w:instrText xml:space="preserve"> PAGEREF _Toc68864412 \h </w:instrText>
        </w:r>
        <w:r>
          <w:rPr>
            <w:noProof/>
            <w:webHidden/>
          </w:rPr>
        </w:r>
        <w:r>
          <w:rPr>
            <w:noProof/>
            <w:webHidden/>
          </w:rPr>
          <w:fldChar w:fldCharType="separate"/>
        </w:r>
        <w:r>
          <w:rPr>
            <w:noProof/>
            <w:webHidden/>
          </w:rPr>
          <w:t>6</w:t>
        </w:r>
        <w:r>
          <w:rPr>
            <w:noProof/>
            <w:webHidden/>
          </w:rPr>
          <w:fldChar w:fldCharType="end"/>
        </w:r>
      </w:hyperlink>
    </w:p>
    <w:p w14:paraId="47EEDD60" w14:textId="66204E49" w:rsidR="00300DB3" w:rsidRDefault="00300DB3">
      <w:pPr>
        <w:pStyle w:val="TOC1"/>
        <w:tabs>
          <w:tab w:val="right" w:leader="dot" w:pos="9062"/>
        </w:tabs>
        <w:rPr>
          <w:rFonts w:eastAsiaTheme="minorEastAsia"/>
          <w:noProof/>
          <w:sz w:val="22"/>
          <w:szCs w:val="22"/>
          <w:lang w:eastAsia="sv-SE"/>
        </w:rPr>
      </w:pPr>
      <w:hyperlink w:anchor="_Toc68864413" w:history="1">
        <w:r w:rsidRPr="006268EB">
          <w:rPr>
            <w:rStyle w:val="Hyperlink"/>
            <w:noProof/>
            <w:lang w:val="en-US"/>
          </w:rPr>
          <w:t>Impact Case 4 – InfraSweden2030</w:t>
        </w:r>
        <w:r>
          <w:rPr>
            <w:noProof/>
            <w:webHidden/>
          </w:rPr>
          <w:tab/>
        </w:r>
        <w:r>
          <w:rPr>
            <w:noProof/>
            <w:webHidden/>
          </w:rPr>
          <w:fldChar w:fldCharType="begin"/>
        </w:r>
        <w:r>
          <w:rPr>
            <w:noProof/>
            <w:webHidden/>
          </w:rPr>
          <w:instrText xml:space="preserve"> PAGEREF _Toc68864413 \h </w:instrText>
        </w:r>
        <w:r>
          <w:rPr>
            <w:noProof/>
            <w:webHidden/>
          </w:rPr>
        </w:r>
        <w:r>
          <w:rPr>
            <w:noProof/>
            <w:webHidden/>
          </w:rPr>
          <w:fldChar w:fldCharType="separate"/>
        </w:r>
        <w:r>
          <w:rPr>
            <w:noProof/>
            <w:webHidden/>
          </w:rPr>
          <w:t>8</w:t>
        </w:r>
        <w:r>
          <w:rPr>
            <w:noProof/>
            <w:webHidden/>
          </w:rPr>
          <w:fldChar w:fldCharType="end"/>
        </w:r>
      </w:hyperlink>
    </w:p>
    <w:p w14:paraId="31AF89B0" w14:textId="763C0AC0" w:rsidR="00300DB3" w:rsidRDefault="00300DB3">
      <w:pPr>
        <w:pStyle w:val="TOC1"/>
        <w:tabs>
          <w:tab w:val="right" w:leader="dot" w:pos="9062"/>
        </w:tabs>
        <w:rPr>
          <w:rFonts w:eastAsiaTheme="minorEastAsia"/>
          <w:noProof/>
          <w:sz w:val="22"/>
          <w:szCs w:val="22"/>
          <w:lang w:eastAsia="sv-SE"/>
        </w:rPr>
      </w:pPr>
      <w:hyperlink w:anchor="_Toc68864414" w:history="1">
        <w:r w:rsidRPr="006268EB">
          <w:rPr>
            <w:rStyle w:val="Hyperlink"/>
            <w:rFonts w:eastAsia="Calibri"/>
            <w:noProof/>
            <w:lang w:val="en-US"/>
          </w:rPr>
          <w:t>Impact Case 5 –</w:t>
        </w:r>
        <w:r w:rsidRPr="006268EB">
          <w:rPr>
            <w:rStyle w:val="Hyperlink"/>
            <w:noProof/>
            <w:lang w:val="en-US"/>
          </w:rPr>
          <w:t>CHAQ Creating Cultural Heritage in Antarctica / CHAQ2020 Argentinean-Swedish expedition</w:t>
        </w:r>
        <w:r>
          <w:rPr>
            <w:noProof/>
            <w:webHidden/>
          </w:rPr>
          <w:tab/>
        </w:r>
        <w:r>
          <w:rPr>
            <w:noProof/>
            <w:webHidden/>
          </w:rPr>
          <w:fldChar w:fldCharType="begin"/>
        </w:r>
        <w:r>
          <w:rPr>
            <w:noProof/>
            <w:webHidden/>
          </w:rPr>
          <w:instrText xml:space="preserve"> PAGEREF _Toc68864414 \h </w:instrText>
        </w:r>
        <w:r>
          <w:rPr>
            <w:noProof/>
            <w:webHidden/>
          </w:rPr>
        </w:r>
        <w:r>
          <w:rPr>
            <w:noProof/>
            <w:webHidden/>
          </w:rPr>
          <w:fldChar w:fldCharType="separate"/>
        </w:r>
        <w:r>
          <w:rPr>
            <w:noProof/>
            <w:webHidden/>
          </w:rPr>
          <w:t>10</w:t>
        </w:r>
        <w:r>
          <w:rPr>
            <w:noProof/>
            <w:webHidden/>
          </w:rPr>
          <w:fldChar w:fldCharType="end"/>
        </w:r>
      </w:hyperlink>
    </w:p>
    <w:p w14:paraId="3641E84D" w14:textId="6F43B5FC" w:rsidR="00300DB3" w:rsidRDefault="00300DB3">
      <w:pPr>
        <w:pStyle w:val="TOC1"/>
        <w:tabs>
          <w:tab w:val="right" w:leader="dot" w:pos="9062"/>
        </w:tabs>
        <w:rPr>
          <w:rFonts w:eastAsiaTheme="minorEastAsia"/>
          <w:noProof/>
          <w:sz w:val="22"/>
          <w:szCs w:val="22"/>
          <w:lang w:eastAsia="sv-SE"/>
        </w:rPr>
      </w:pPr>
      <w:hyperlink w:anchor="_Toc68864415" w:history="1">
        <w:r w:rsidRPr="006268EB">
          <w:rPr>
            <w:rStyle w:val="Hyperlink"/>
            <w:noProof/>
            <w:lang w:val="en-US"/>
          </w:rPr>
          <w:t xml:space="preserve">Impact Case 6 – </w:t>
        </w:r>
        <w:r w:rsidRPr="006268EB">
          <w:rPr>
            <w:rStyle w:val="Hyperlink"/>
            <w:rFonts w:ascii="Arial" w:hAnsi="Arial" w:cs="Arial"/>
            <w:iCs/>
            <w:noProof/>
            <w:lang w:val="en-US"/>
          </w:rPr>
          <w:t>ROBUSTA Robust decisions to manage climate risks in Sweden</w:t>
        </w:r>
        <w:r>
          <w:rPr>
            <w:noProof/>
            <w:webHidden/>
          </w:rPr>
          <w:tab/>
        </w:r>
        <w:r>
          <w:rPr>
            <w:noProof/>
            <w:webHidden/>
          </w:rPr>
          <w:fldChar w:fldCharType="begin"/>
        </w:r>
        <w:r>
          <w:rPr>
            <w:noProof/>
            <w:webHidden/>
          </w:rPr>
          <w:instrText xml:space="preserve"> PAGEREF _Toc68864415 \h </w:instrText>
        </w:r>
        <w:r>
          <w:rPr>
            <w:noProof/>
            <w:webHidden/>
          </w:rPr>
        </w:r>
        <w:r>
          <w:rPr>
            <w:noProof/>
            <w:webHidden/>
          </w:rPr>
          <w:fldChar w:fldCharType="separate"/>
        </w:r>
        <w:r>
          <w:rPr>
            <w:noProof/>
            <w:webHidden/>
          </w:rPr>
          <w:t>12</w:t>
        </w:r>
        <w:r>
          <w:rPr>
            <w:noProof/>
            <w:webHidden/>
          </w:rPr>
          <w:fldChar w:fldCharType="end"/>
        </w:r>
      </w:hyperlink>
    </w:p>
    <w:p w14:paraId="197990C4" w14:textId="09AF0942" w:rsidR="00300DB3" w:rsidRDefault="00300DB3">
      <w:pPr>
        <w:pStyle w:val="TOC1"/>
        <w:tabs>
          <w:tab w:val="right" w:leader="dot" w:pos="9062"/>
        </w:tabs>
        <w:rPr>
          <w:rFonts w:eastAsiaTheme="minorEastAsia"/>
          <w:noProof/>
          <w:sz w:val="22"/>
          <w:szCs w:val="22"/>
          <w:lang w:eastAsia="sv-SE"/>
        </w:rPr>
      </w:pPr>
      <w:hyperlink w:anchor="_Toc68864416" w:history="1">
        <w:r w:rsidRPr="006268EB">
          <w:rPr>
            <w:rStyle w:val="Hyperlink"/>
            <w:noProof/>
            <w:lang w:val="en-US"/>
          </w:rPr>
          <w:t>Impact case 7 – Control network in the air</w:t>
        </w:r>
        <w:r>
          <w:rPr>
            <w:noProof/>
            <w:webHidden/>
          </w:rPr>
          <w:tab/>
        </w:r>
        <w:r>
          <w:rPr>
            <w:noProof/>
            <w:webHidden/>
          </w:rPr>
          <w:fldChar w:fldCharType="begin"/>
        </w:r>
        <w:r>
          <w:rPr>
            <w:noProof/>
            <w:webHidden/>
          </w:rPr>
          <w:instrText xml:space="preserve"> PAGEREF _Toc68864416 \h </w:instrText>
        </w:r>
        <w:r>
          <w:rPr>
            <w:noProof/>
            <w:webHidden/>
          </w:rPr>
        </w:r>
        <w:r>
          <w:rPr>
            <w:noProof/>
            <w:webHidden/>
          </w:rPr>
          <w:fldChar w:fldCharType="separate"/>
        </w:r>
        <w:r>
          <w:rPr>
            <w:noProof/>
            <w:webHidden/>
          </w:rPr>
          <w:t>14</w:t>
        </w:r>
        <w:r>
          <w:rPr>
            <w:noProof/>
            <w:webHidden/>
          </w:rPr>
          <w:fldChar w:fldCharType="end"/>
        </w:r>
      </w:hyperlink>
    </w:p>
    <w:p w14:paraId="67B36AEB" w14:textId="11EDE8B2" w:rsidR="00300DB3" w:rsidRDefault="00300DB3">
      <w:pPr>
        <w:pStyle w:val="TOC1"/>
        <w:tabs>
          <w:tab w:val="right" w:leader="dot" w:pos="9062"/>
        </w:tabs>
        <w:rPr>
          <w:rFonts w:eastAsiaTheme="minorEastAsia"/>
          <w:noProof/>
          <w:sz w:val="22"/>
          <w:szCs w:val="22"/>
          <w:lang w:eastAsia="sv-SE"/>
        </w:rPr>
      </w:pPr>
      <w:hyperlink w:anchor="_Toc68864417" w:history="1">
        <w:r w:rsidRPr="006268EB">
          <w:rPr>
            <w:rStyle w:val="Hyperlink"/>
            <w:rFonts w:eastAsia="Calibri"/>
            <w:noProof/>
            <w:lang w:val="en-US"/>
          </w:rPr>
          <w:t>Impact case 8 – Infrastructure construction procurement: ProcSIBE and the Swedish Transport Administration</w:t>
        </w:r>
        <w:r>
          <w:rPr>
            <w:noProof/>
            <w:webHidden/>
          </w:rPr>
          <w:tab/>
        </w:r>
        <w:r>
          <w:rPr>
            <w:noProof/>
            <w:webHidden/>
          </w:rPr>
          <w:fldChar w:fldCharType="begin"/>
        </w:r>
        <w:r>
          <w:rPr>
            <w:noProof/>
            <w:webHidden/>
          </w:rPr>
          <w:instrText xml:space="preserve"> PAGEREF _Toc68864417 \h </w:instrText>
        </w:r>
        <w:r>
          <w:rPr>
            <w:noProof/>
            <w:webHidden/>
          </w:rPr>
        </w:r>
        <w:r>
          <w:rPr>
            <w:noProof/>
            <w:webHidden/>
          </w:rPr>
          <w:fldChar w:fldCharType="separate"/>
        </w:r>
        <w:r>
          <w:rPr>
            <w:noProof/>
            <w:webHidden/>
          </w:rPr>
          <w:t>16</w:t>
        </w:r>
        <w:r>
          <w:rPr>
            <w:noProof/>
            <w:webHidden/>
          </w:rPr>
          <w:fldChar w:fldCharType="end"/>
        </w:r>
      </w:hyperlink>
    </w:p>
    <w:p w14:paraId="6919B0A8" w14:textId="2655D474" w:rsidR="00300DB3" w:rsidRDefault="00300DB3">
      <w:pPr>
        <w:pStyle w:val="TOC1"/>
        <w:tabs>
          <w:tab w:val="right" w:leader="dot" w:pos="9062"/>
        </w:tabs>
        <w:rPr>
          <w:rFonts w:eastAsiaTheme="minorEastAsia"/>
          <w:noProof/>
          <w:sz w:val="22"/>
          <w:szCs w:val="22"/>
          <w:lang w:eastAsia="sv-SE"/>
        </w:rPr>
      </w:pPr>
      <w:hyperlink w:anchor="_Toc68864418" w:history="1">
        <w:r w:rsidRPr="006268EB">
          <w:rPr>
            <w:rStyle w:val="Hyperlink"/>
            <w:rFonts w:eastAsia="Times New Roman"/>
            <w:noProof/>
            <w:lang w:val="en-US" w:eastAsia="sv-SE"/>
          </w:rPr>
          <w:t>Impact Case 9 – Contribution to new legislation on embodied carbon in buildings</w:t>
        </w:r>
        <w:r>
          <w:rPr>
            <w:noProof/>
            <w:webHidden/>
          </w:rPr>
          <w:tab/>
        </w:r>
        <w:r>
          <w:rPr>
            <w:noProof/>
            <w:webHidden/>
          </w:rPr>
          <w:fldChar w:fldCharType="begin"/>
        </w:r>
        <w:r>
          <w:rPr>
            <w:noProof/>
            <w:webHidden/>
          </w:rPr>
          <w:instrText xml:space="preserve"> PAGEREF _Toc68864418 \h </w:instrText>
        </w:r>
        <w:r>
          <w:rPr>
            <w:noProof/>
            <w:webHidden/>
          </w:rPr>
        </w:r>
        <w:r>
          <w:rPr>
            <w:noProof/>
            <w:webHidden/>
          </w:rPr>
          <w:fldChar w:fldCharType="separate"/>
        </w:r>
        <w:r>
          <w:rPr>
            <w:noProof/>
            <w:webHidden/>
          </w:rPr>
          <w:t>18</w:t>
        </w:r>
        <w:r>
          <w:rPr>
            <w:noProof/>
            <w:webHidden/>
          </w:rPr>
          <w:fldChar w:fldCharType="end"/>
        </w:r>
      </w:hyperlink>
    </w:p>
    <w:p w14:paraId="199AFD77" w14:textId="5692F948" w:rsidR="00300DB3" w:rsidRDefault="00300DB3">
      <w:pPr>
        <w:pStyle w:val="TOC1"/>
        <w:tabs>
          <w:tab w:val="right" w:leader="dot" w:pos="9062"/>
        </w:tabs>
        <w:rPr>
          <w:rFonts w:eastAsiaTheme="minorEastAsia"/>
          <w:noProof/>
          <w:sz w:val="22"/>
          <w:szCs w:val="22"/>
          <w:lang w:eastAsia="sv-SE"/>
        </w:rPr>
      </w:pPr>
      <w:hyperlink w:anchor="_Toc68864419" w:history="1">
        <w:r w:rsidRPr="006268EB">
          <w:rPr>
            <w:rStyle w:val="Hyperlink"/>
            <w:rFonts w:eastAsia="Times New Roman"/>
            <w:noProof/>
            <w:shd w:val="clear" w:color="auto" w:fill="FFFFFF"/>
            <w:lang w:val="en-US" w:eastAsia="sv-SE"/>
          </w:rPr>
          <w:t>Impact Case 10 – Birth of a new industry – macroalgae for a bio-based society</w:t>
        </w:r>
        <w:r>
          <w:rPr>
            <w:noProof/>
            <w:webHidden/>
          </w:rPr>
          <w:tab/>
        </w:r>
        <w:r>
          <w:rPr>
            <w:noProof/>
            <w:webHidden/>
          </w:rPr>
          <w:fldChar w:fldCharType="begin"/>
        </w:r>
        <w:r>
          <w:rPr>
            <w:noProof/>
            <w:webHidden/>
          </w:rPr>
          <w:instrText xml:space="preserve"> PAGEREF _Toc68864419 \h </w:instrText>
        </w:r>
        <w:r>
          <w:rPr>
            <w:noProof/>
            <w:webHidden/>
          </w:rPr>
        </w:r>
        <w:r>
          <w:rPr>
            <w:noProof/>
            <w:webHidden/>
          </w:rPr>
          <w:fldChar w:fldCharType="separate"/>
        </w:r>
        <w:r>
          <w:rPr>
            <w:noProof/>
            <w:webHidden/>
          </w:rPr>
          <w:t>20</w:t>
        </w:r>
        <w:r>
          <w:rPr>
            <w:noProof/>
            <w:webHidden/>
          </w:rPr>
          <w:fldChar w:fldCharType="end"/>
        </w:r>
      </w:hyperlink>
    </w:p>
    <w:p w14:paraId="69FA8F4D" w14:textId="77ED3CEB" w:rsidR="00300DB3" w:rsidRDefault="00300DB3">
      <w:pPr>
        <w:pStyle w:val="TOC1"/>
        <w:tabs>
          <w:tab w:val="right" w:leader="dot" w:pos="9062"/>
        </w:tabs>
        <w:rPr>
          <w:rFonts w:eastAsiaTheme="minorEastAsia"/>
          <w:noProof/>
          <w:sz w:val="22"/>
          <w:szCs w:val="22"/>
          <w:lang w:eastAsia="sv-SE"/>
        </w:rPr>
      </w:pPr>
      <w:hyperlink w:anchor="_Toc68864420" w:history="1">
        <w:r w:rsidRPr="006268EB">
          <w:rPr>
            <w:rStyle w:val="Hyperlink"/>
            <w:noProof/>
            <w:lang w:val="en-US"/>
          </w:rPr>
          <w:t>Impact Case 11 – Continuous Change Detection - Tools for a sustainable future</w:t>
        </w:r>
        <w:r>
          <w:rPr>
            <w:noProof/>
            <w:webHidden/>
          </w:rPr>
          <w:tab/>
        </w:r>
        <w:r>
          <w:rPr>
            <w:noProof/>
            <w:webHidden/>
          </w:rPr>
          <w:fldChar w:fldCharType="begin"/>
        </w:r>
        <w:r>
          <w:rPr>
            <w:noProof/>
            <w:webHidden/>
          </w:rPr>
          <w:instrText xml:space="preserve"> PAGEREF _Toc68864420 \h </w:instrText>
        </w:r>
        <w:r>
          <w:rPr>
            <w:noProof/>
            <w:webHidden/>
          </w:rPr>
        </w:r>
        <w:r>
          <w:rPr>
            <w:noProof/>
            <w:webHidden/>
          </w:rPr>
          <w:fldChar w:fldCharType="separate"/>
        </w:r>
        <w:r>
          <w:rPr>
            <w:noProof/>
            <w:webHidden/>
          </w:rPr>
          <w:t>22</w:t>
        </w:r>
        <w:r>
          <w:rPr>
            <w:noProof/>
            <w:webHidden/>
          </w:rPr>
          <w:fldChar w:fldCharType="end"/>
        </w:r>
      </w:hyperlink>
    </w:p>
    <w:p w14:paraId="4C586B57" w14:textId="3F1B6A6F" w:rsidR="00300DB3" w:rsidRDefault="00300DB3">
      <w:pPr>
        <w:pStyle w:val="TOC1"/>
        <w:tabs>
          <w:tab w:val="right" w:leader="dot" w:pos="9062"/>
        </w:tabs>
        <w:rPr>
          <w:rFonts w:eastAsiaTheme="minorEastAsia"/>
          <w:noProof/>
          <w:sz w:val="22"/>
          <w:szCs w:val="22"/>
          <w:lang w:eastAsia="sv-SE"/>
        </w:rPr>
      </w:pPr>
      <w:hyperlink w:anchor="_Toc68864421" w:history="1">
        <w:r w:rsidRPr="006268EB">
          <w:rPr>
            <w:rStyle w:val="Hyperlink"/>
            <w:rFonts w:eastAsia="Times New Roman"/>
            <w:noProof/>
            <w:lang w:val="en-US" w:eastAsia="sv-SE"/>
          </w:rPr>
          <w:t xml:space="preserve">Imact Case 12 – </w:t>
        </w:r>
        <w:r w:rsidRPr="006268EB">
          <w:rPr>
            <w:rStyle w:val="Hyperlink"/>
            <w:rFonts w:ascii="Arial" w:hAnsi="Arial" w:cs="Arial"/>
            <w:noProof/>
            <w:lang w:val="en-GB"/>
          </w:rPr>
          <w:t>Co-creation for better planning practice – life-long learning and institutional capacity-building</w:t>
        </w:r>
        <w:r>
          <w:rPr>
            <w:noProof/>
            <w:webHidden/>
          </w:rPr>
          <w:tab/>
        </w:r>
        <w:r>
          <w:rPr>
            <w:noProof/>
            <w:webHidden/>
          </w:rPr>
          <w:fldChar w:fldCharType="begin"/>
        </w:r>
        <w:r>
          <w:rPr>
            <w:noProof/>
            <w:webHidden/>
          </w:rPr>
          <w:instrText xml:space="preserve"> PAGEREF _Toc68864421 \h </w:instrText>
        </w:r>
        <w:r>
          <w:rPr>
            <w:noProof/>
            <w:webHidden/>
          </w:rPr>
        </w:r>
        <w:r>
          <w:rPr>
            <w:noProof/>
            <w:webHidden/>
          </w:rPr>
          <w:fldChar w:fldCharType="separate"/>
        </w:r>
        <w:r>
          <w:rPr>
            <w:noProof/>
            <w:webHidden/>
          </w:rPr>
          <w:t>24</w:t>
        </w:r>
        <w:r>
          <w:rPr>
            <w:noProof/>
            <w:webHidden/>
          </w:rPr>
          <w:fldChar w:fldCharType="end"/>
        </w:r>
      </w:hyperlink>
    </w:p>
    <w:p w14:paraId="25C15314" w14:textId="6DE5B4FC" w:rsidR="000E775B" w:rsidRDefault="000E775B" w:rsidP="000F4F84">
      <w:pPr>
        <w:pStyle w:val="Heading1"/>
        <w:rPr>
          <w:lang w:val="en-US"/>
        </w:rPr>
      </w:pPr>
      <w:r>
        <w:rPr>
          <w:lang w:val="en-US"/>
        </w:rPr>
        <w:fldChar w:fldCharType="end"/>
      </w:r>
    </w:p>
    <w:p w14:paraId="7ACEEDE5" w14:textId="77777777" w:rsidR="0099160A" w:rsidRDefault="0099160A">
      <w:pPr>
        <w:rPr>
          <w:rFonts w:ascii="Arial" w:hAnsi="Arial" w:cs="Arial"/>
          <w:b/>
          <w:bCs/>
          <w:lang w:val="en-US"/>
        </w:rPr>
      </w:pPr>
      <w:r>
        <w:rPr>
          <w:rFonts w:ascii="Arial" w:hAnsi="Arial" w:cs="Arial"/>
          <w:b/>
          <w:bCs/>
          <w:lang w:val="en-US"/>
        </w:rPr>
        <w:br w:type="page"/>
      </w:r>
      <w:bookmarkStart w:id="0" w:name="_GoBack"/>
      <w:bookmarkEnd w:id="0"/>
    </w:p>
    <w:p w14:paraId="36973789" w14:textId="42EB8390" w:rsidR="0099160A" w:rsidRPr="005750D1" w:rsidRDefault="0099160A" w:rsidP="008009ED">
      <w:pPr>
        <w:pStyle w:val="Heading1"/>
        <w:rPr>
          <w:lang w:val="en-US"/>
        </w:rPr>
      </w:pPr>
      <w:bookmarkStart w:id="1" w:name="_Toc68864410"/>
      <w:r w:rsidRPr="3E94DD3F">
        <w:rPr>
          <w:lang w:val="en-US"/>
        </w:rPr>
        <w:lastRenderedPageBreak/>
        <w:t>Impact Case</w:t>
      </w:r>
      <w:r>
        <w:rPr>
          <w:lang w:val="en-US"/>
        </w:rPr>
        <w:t xml:space="preserve"> 1</w:t>
      </w:r>
      <w:r w:rsidR="00300DB3">
        <w:rPr>
          <w:lang w:val="en-US"/>
        </w:rPr>
        <w:t xml:space="preserve"> –</w:t>
      </w:r>
      <w:r w:rsidRPr="3E94DD3F">
        <w:rPr>
          <w:lang w:val="en-US"/>
        </w:rPr>
        <w:t xml:space="preserve"> Feminist Futures – Architecture, Gender and Social inclusion – Action and </w:t>
      </w:r>
      <w:r>
        <w:rPr>
          <w:lang w:val="en-US"/>
        </w:rPr>
        <w:t>p</w:t>
      </w:r>
      <w:r w:rsidRPr="3E94DD3F">
        <w:rPr>
          <w:lang w:val="en-US"/>
        </w:rPr>
        <w:t xml:space="preserve">olicy-development through </w:t>
      </w:r>
      <w:r>
        <w:rPr>
          <w:lang w:val="en-US"/>
        </w:rPr>
        <w:t>t</w:t>
      </w:r>
      <w:r w:rsidRPr="3E94DD3F">
        <w:rPr>
          <w:lang w:val="en-US"/>
        </w:rPr>
        <w:t xml:space="preserve">eaching and </w:t>
      </w:r>
      <w:r>
        <w:rPr>
          <w:lang w:val="en-US"/>
        </w:rPr>
        <w:t>r</w:t>
      </w:r>
      <w:r w:rsidRPr="3E94DD3F">
        <w:rPr>
          <w:lang w:val="en-US"/>
        </w:rPr>
        <w:t>esearch</w:t>
      </w:r>
      <w:bookmarkEnd w:id="1"/>
    </w:p>
    <w:p w14:paraId="623A496D" w14:textId="77777777" w:rsidR="0099160A" w:rsidRPr="00F213E2" w:rsidRDefault="0099160A" w:rsidP="0099160A">
      <w:pPr>
        <w:tabs>
          <w:tab w:val="num" w:pos="720"/>
        </w:tabs>
        <w:ind w:left="720" w:hanging="360"/>
        <w:rPr>
          <w:sz w:val="28"/>
          <w:szCs w:val="28"/>
          <w:lang w:val="en-US"/>
        </w:rPr>
      </w:pPr>
    </w:p>
    <w:p w14:paraId="711FBF73" w14:textId="77777777" w:rsidR="0099160A" w:rsidRDefault="0099160A" w:rsidP="0099160A">
      <w:pPr>
        <w:tabs>
          <w:tab w:val="num" w:pos="720"/>
        </w:tabs>
        <w:rPr>
          <w:rFonts w:ascii="Arial" w:hAnsi="Arial" w:cs="Arial"/>
          <w:b/>
          <w:lang w:val="en-US"/>
        </w:rPr>
      </w:pPr>
      <w:r w:rsidRPr="005750D1">
        <w:rPr>
          <w:rFonts w:ascii="Arial" w:hAnsi="Arial" w:cs="Arial"/>
          <w:b/>
          <w:lang w:val="en-US"/>
        </w:rPr>
        <w:t>Summary of impact: background and activities</w:t>
      </w:r>
    </w:p>
    <w:p w14:paraId="6A008B59" w14:textId="77777777" w:rsidR="0099160A" w:rsidRDefault="0099160A" w:rsidP="0099160A">
      <w:pPr>
        <w:tabs>
          <w:tab w:val="num" w:pos="720"/>
        </w:tabs>
        <w:rPr>
          <w:rFonts w:ascii="Arial" w:hAnsi="Arial" w:cs="Arial"/>
          <w:b/>
          <w:lang w:val="en-US"/>
        </w:rPr>
      </w:pPr>
    </w:p>
    <w:p w14:paraId="31EEB6D1" w14:textId="77777777" w:rsidR="0099160A" w:rsidRPr="005750D1" w:rsidRDefault="0099160A" w:rsidP="0099160A">
      <w:pPr>
        <w:tabs>
          <w:tab w:val="num" w:pos="720"/>
        </w:tabs>
        <w:rPr>
          <w:rFonts w:ascii="Georgia" w:hAnsi="Georgia" w:cs="Arial"/>
          <w:lang w:val="en-US"/>
        </w:rPr>
      </w:pPr>
      <w:r>
        <w:rPr>
          <w:rFonts w:ascii="Georgia" w:hAnsi="Georgia" w:cs="Arial"/>
          <w:lang w:val="en-US"/>
        </w:rPr>
        <w:t xml:space="preserve">The department has over the past fifteen years, through collaborative initiatives as well as individual competence and engagement from teachers and researchers, implemented teaching and research on gender and social inclusion and its relationship with architecture. This ongoing development of a field taking place at KTH has inspired and influenced many institutions across the world. From early stages initiatives like Australian </w:t>
      </w:r>
      <w:hyperlink r:id="rId7" w:history="1">
        <w:r w:rsidRPr="00D62978">
          <w:rPr>
            <w:rStyle w:val="Hyperlink"/>
            <w:rFonts w:ascii="Georgia" w:hAnsi="Georgia" w:cs="Arial"/>
            <w:lang w:val="en-US"/>
          </w:rPr>
          <w:t>Parlour</w:t>
        </w:r>
      </w:hyperlink>
      <w:r>
        <w:rPr>
          <w:rFonts w:ascii="Georgia" w:hAnsi="Georgia" w:cs="Arial"/>
          <w:lang w:val="en-US"/>
        </w:rPr>
        <w:t xml:space="preserve"> and US-based </w:t>
      </w:r>
      <w:hyperlink r:id="rId8" w:history="1">
        <w:r w:rsidRPr="00D62978">
          <w:rPr>
            <w:rStyle w:val="Hyperlink"/>
            <w:rFonts w:ascii="Georgia" w:hAnsi="Georgia" w:cs="Arial"/>
            <w:lang w:val="en-US"/>
          </w:rPr>
          <w:t>ArchiTexx</w:t>
        </w:r>
      </w:hyperlink>
      <w:r>
        <w:rPr>
          <w:rFonts w:ascii="Georgia" w:hAnsi="Georgia" w:cs="Arial"/>
          <w:lang w:val="en-US"/>
        </w:rPr>
        <w:t xml:space="preserve"> had, through Naomi Stead and Lori Brown respectively, close contact with on-going developments in Stockholm at KTH. In the development of </w:t>
      </w:r>
      <w:hyperlink r:id="rId9" w:history="1">
        <w:r w:rsidRPr="00D62978">
          <w:rPr>
            <w:rStyle w:val="Hyperlink"/>
            <w:rFonts w:ascii="Georgia" w:hAnsi="Georgia" w:cs="Arial"/>
            <w:lang w:val="en-US"/>
          </w:rPr>
          <w:t>Parity Talks</w:t>
        </w:r>
      </w:hyperlink>
      <w:r>
        <w:rPr>
          <w:rFonts w:ascii="Georgia" w:hAnsi="Georgia" w:cs="Arial"/>
          <w:lang w:val="en-US"/>
        </w:rPr>
        <w:t xml:space="preserve"> at ETH, KTH teachers have been involved at early stages for conversations and advice. In Sweden the KTH development has inspired student initiatives, activities as well as policy developments at the other Architecture Schools. The impact of this development is here exemplified through three distinct outcomes: 1) Gender equality assessment and implementation with the architecture program, an educational development work led by Malin Wennerholm in her role as program director; 2) </w:t>
      </w:r>
      <w:r w:rsidRPr="00FD01BA">
        <w:rPr>
          <w:rFonts w:ascii="Georgia" w:hAnsi="Georgia" w:cs="Arial"/>
          <w:lang w:val="en-US"/>
        </w:rPr>
        <w:t xml:space="preserve">Publication output: </w:t>
      </w:r>
      <w:r w:rsidRPr="3EC9E828">
        <w:rPr>
          <w:rFonts w:ascii="Georgia" w:hAnsi="Georgia"/>
          <w:i/>
          <w:iCs/>
          <w:shd w:val="clear" w:color="auto" w:fill="FFFFFF"/>
          <w:lang w:val="en-US"/>
        </w:rPr>
        <w:t>Feminist Futures of Spatial Practice: Materialism, Activism, Dialogues, Pedagogies, Projections</w:t>
      </w:r>
      <w:r>
        <w:rPr>
          <w:rFonts w:ascii="Georgia" w:hAnsi="Georgia"/>
          <w:shd w:val="clear" w:color="auto" w:fill="FFFFFF"/>
          <w:lang w:val="en-US"/>
        </w:rPr>
        <w:t xml:space="preserve"> (Eds. Meike Schalk, </w:t>
      </w:r>
      <w:r w:rsidRPr="005750D1">
        <w:rPr>
          <w:rFonts w:ascii="Georgia" w:hAnsi="Georgia"/>
          <w:shd w:val="clear" w:color="auto" w:fill="FFFFFF"/>
          <w:lang w:val="en-US"/>
        </w:rPr>
        <w:t>Thérèse</w:t>
      </w:r>
      <w:r>
        <w:rPr>
          <w:rFonts w:ascii="Georgia" w:hAnsi="Georgia"/>
          <w:shd w:val="clear" w:color="auto" w:fill="FFFFFF"/>
          <w:lang w:val="en-US"/>
        </w:rPr>
        <w:t xml:space="preserve"> </w:t>
      </w:r>
      <w:r w:rsidRPr="005750D1">
        <w:rPr>
          <w:rFonts w:ascii="Georgia" w:hAnsi="Georgia"/>
          <w:shd w:val="clear" w:color="auto" w:fill="FFFFFF"/>
          <w:lang w:val="en-US"/>
        </w:rPr>
        <w:t>Kristiansson, and Ramia Mazé</w:t>
      </w:r>
      <w:r>
        <w:rPr>
          <w:rFonts w:ascii="Georgia" w:hAnsi="Georgia"/>
          <w:shd w:val="clear" w:color="auto" w:fill="FFFFFF"/>
          <w:lang w:val="en-US"/>
        </w:rPr>
        <w:t>, AADRL/Spurbuch (2017)</w:t>
      </w:r>
      <w:r w:rsidRPr="005750D1">
        <w:rPr>
          <w:rFonts w:ascii="Georgia" w:hAnsi="Georgia"/>
          <w:shd w:val="clear" w:color="auto" w:fill="FFFFFF"/>
          <w:lang w:val="en-US"/>
        </w:rPr>
        <w:t>.</w:t>
      </w:r>
      <w:r>
        <w:rPr>
          <w:rFonts w:ascii="Georgia" w:hAnsi="Georgia"/>
          <w:shd w:val="clear" w:color="auto" w:fill="FFFFFF"/>
          <w:lang w:val="en-US"/>
        </w:rPr>
        <w:t xml:space="preserve"> </w:t>
      </w:r>
      <w:r>
        <w:rPr>
          <w:rFonts w:ascii="Georgia" w:hAnsi="Georgia" w:cs="Arial"/>
          <w:lang w:val="en-US"/>
        </w:rPr>
        <w:t xml:space="preserve">This book derived from coursework at KTH in collaboration with international scholars has reached notable international acknowledgement; 3) </w:t>
      </w:r>
      <w:r w:rsidRPr="00492424">
        <w:rPr>
          <w:rFonts w:ascii="Georgia" w:hAnsi="Georgia" w:cs="Arial"/>
          <w:i/>
          <w:lang w:val="en-US"/>
        </w:rPr>
        <w:t>Action Archive</w:t>
      </w:r>
      <w:r>
        <w:rPr>
          <w:rFonts w:ascii="Georgia" w:hAnsi="Georgia" w:cs="Arial"/>
          <w:lang w:val="en-US"/>
        </w:rPr>
        <w:t xml:space="preserve"> is a research project and non profit organisation by Sara Brolund de Carvalho, Helena Mattsson and Meike Schalk. It started out as a student Master thesis collecting and documenting Tensta, a suburb outside Stockholm. </w:t>
      </w:r>
    </w:p>
    <w:p w14:paraId="2DE82F77" w14:textId="77777777" w:rsidR="0099160A" w:rsidRDefault="0099160A" w:rsidP="0099160A">
      <w:pPr>
        <w:rPr>
          <w:lang w:val="en-US"/>
        </w:rPr>
      </w:pPr>
    </w:p>
    <w:p w14:paraId="3F71C345" w14:textId="77777777" w:rsidR="0099160A" w:rsidRPr="0055274D" w:rsidRDefault="0099160A" w:rsidP="0099160A">
      <w:pPr>
        <w:rPr>
          <w:rStyle w:val="normaltextrun"/>
          <w:rFonts w:ascii="Arial" w:hAnsi="Arial" w:cs="Arial"/>
          <w:color w:val="000000"/>
          <w:shd w:val="clear" w:color="auto" w:fill="FFFFFF"/>
          <w:lang w:val="en-GB"/>
        </w:rPr>
      </w:pPr>
      <w:r w:rsidRPr="0055274D">
        <w:rPr>
          <w:rStyle w:val="normaltextrun"/>
          <w:rFonts w:ascii="Arial" w:hAnsi="Arial" w:cs="Arial"/>
          <w:color w:val="000000"/>
          <w:shd w:val="clear" w:color="auto" w:fill="FFFFFF"/>
          <w:lang w:val="en-GB"/>
        </w:rPr>
        <w:t>Gender equality assessment and implementation in the architecture program</w:t>
      </w:r>
    </w:p>
    <w:p w14:paraId="0A5CFC25" w14:textId="77777777" w:rsidR="0099160A" w:rsidRDefault="0099160A" w:rsidP="0099160A">
      <w:pPr>
        <w:rPr>
          <w:rStyle w:val="normaltextrun"/>
          <w:rFonts w:ascii="Georgia" w:hAnsi="Georgia"/>
          <w:color w:val="000000"/>
          <w:shd w:val="clear" w:color="auto" w:fill="FFFFFF"/>
          <w:lang w:val="en-GB"/>
        </w:rPr>
      </w:pPr>
    </w:p>
    <w:p w14:paraId="2C41D542" w14:textId="77777777" w:rsidR="0099160A" w:rsidRDefault="0099160A" w:rsidP="0099160A">
      <w:pPr>
        <w:rPr>
          <w:rFonts w:ascii="Georgia" w:hAnsi="Georgia"/>
          <w:lang w:val="en-US"/>
        </w:rPr>
      </w:pPr>
      <w:r w:rsidRPr="005750D1">
        <w:rPr>
          <w:rStyle w:val="normaltextrun"/>
          <w:rFonts w:ascii="Georgia" w:hAnsi="Georgia"/>
          <w:color w:val="000000"/>
          <w:shd w:val="clear" w:color="auto" w:fill="FFFFFF"/>
          <w:lang w:val="en-GB"/>
        </w:rPr>
        <w:t xml:space="preserve">Since 2011 </w:t>
      </w:r>
      <w:r>
        <w:rPr>
          <w:rStyle w:val="normaltextrun"/>
          <w:rFonts w:ascii="Georgia" w:hAnsi="Georgia"/>
          <w:color w:val="000000"/>
          <w:shd w:val="clear" w:color="auto" w:fill="FFFFFF"/>
          <w:lang w:val="en-GB"/>
        </w:rPr>
        <w:t>the Architecture school</w:t>
      </w:r>
      <w:r w:rsidRPr="005750D1">
        <w:rPr>
          <w:rStyle w:val="normaltextrun"/>
          <w:rFonts w:ascii="Georgia" w:hAnsi="Georgia"/>
          <w:color w:val="000000"/>
          <w:shd w:val="clear" w:color="auto" w:fill="FFFFFF"/>
          <w:lang w:val="en-GB"/>
        </w:rPr>
        <w:t xml:space="preserve"> has developed </w:t>
      </w:r>
      <w:r>
        <w:rPr>
          <w:rStyle w:val="normaltextrun"/>
          <w:rFonts w:ascii="Georgia" w:hAnsi="Georgia"/>
          <w:color w:val="000000"/>
          <w:shd w:val="clear" w:color="auto" w:fill="FFFFFF"/>
          <w:lang w:val="en-GB"/>
        </w:rPr>
        <w:t>its</w:t>
      </w:r>
      <w:r w:rsidRPr="005750D1">
        <w:rPr>
          <w:rStyle w:val="normaltextrun"/>
          <w:rFonts w:ascii="Georgia" w:hAnsi="Georgia"/>
          <w:color w:val="000000"/>
          <w:shd w:val="clear" w:color="auto" w:fill="FFFFFF"/>
          <w:lang w:val="en-GB"/>
        </w:rPr>
        <w:t xml:space="preserve"> unique EDI policy and implemented it through action plans including teachers and student curriculum. </w:t>
      </w:r>
      <w:r>
        <w:rPr>
          <w:rStyle w:val="normaltextrun"/>
          <w:rFonts w:ascii="Georgia" w:hAnsi="Georgia"/>
          <w:color w:val="000000"/>
          <w:shd w:val="clear" w:color="auto" w:fill="FFFFFF"/>
          <w:lang w:val="en-GB"/>
        </w:rPr>
        <w:t xml:space="preserve">In 2014 </w:t>
      </w:r>
      <w:r>
        <w:rPr>
          <w:rFonts w:ascii="Georgia" w:hAnsi="Georgia" w:cs="Arial"/>
          <w:lang w:val="en-US"/>
        </w:rPr>
        <w:t xml:space="preserve">a student initiative resulted in the formation of an ‘Equality Society’ for discussions on equality issues at the school between students, teachers and the administration. Following this, in order to mobilize teachers to understand the experience of the student and their working environment, posters and other kinds of communication were distributed. Protocols and </w:t>
      </w:r>
      <w:r w:rsidRPr="008027BD">
        <w:rPr>
          <w:rFonts w:ascii="Georgia" w:hAnsi="Georgia"/>
          <w:lang w:val="en-US"/>
        </w:rPr>
        <w:t xml:space="preserve">checklists were formalized regarding equality and inclusion issues in the architecture education. These standards include </w:t>
      </w:r>
      <w:r w:rsidRPr="005750D1">
        <w:rPr>
          <w:rFonts w:ascii="Georgia" w:hAnsi="Georgia"/>
          <w:lang w:val="en-US"/>
        </w:rPr>
        <w:t>balance between women and men in group contexts, and the content of the teaching, such as what is exempli</w:t>
      </w:r>
      <w:r>
        <w:rPr>
          <w:rFonts w:ascii="Georgia" w:hAnsi="Georgia"/>
          <w:lang w:val="en-US"/>
        </w:rPr>
        <w:t>fied and highlighted in terms of</w:t>
      </w:r>
      <w:r w:rsidRPr="005750D1">
        <w:rPr>
          <w:rFonts w:ascii="Georgia" w:hAnsi="Georgia"/>
          <w:lang w:val="en-US"/>
        </w:rPr>
        <w:t xml:space="preserve"> ar</w:t>
      </w:r>
      <w:r>
        <w:rPr>
          <w:rFonts w:ascii="Georgia" w:hAnsi="Georgia"/>
          <w:lang w:val="en-US"/>
        </w:rPr>
        <w:t>chitects, buildings, texts, etc</w:t>
      </w:r>
      <w:r w:rsidRPr="005750D1">
        <w:rPr>
          <w:rFonts w:ascii="Georgia" w:hAnsi="Georgia"/>
          <w:lang w:val="en-US"/>
        </w:rPr>
        <w:t>.</w:t>
      </w:r>
      <w:r>
        <w:rPr>
          <w:rFonts w:ascii="Georgia" w:hAnsi="Georgia"/>
          <w:lang w:val="en-US"/>
        </w:rPr>
        <w:t xml:space="preserve"> </w:t>
      </w:r>
      <w:r w:rsidRPr="3E94DD3F">
        <w:rPr>
          <w:rStyle w:val="normaltextrun"/>
          <w:rFonts w:ascii="Georgia" w:hAnsi="Georgia"/>
          <w:color w:val="000000" w:themeColor="text1"/>
          <w:lang w:val="en-GB"/>
        </w:rPr>
        <w:t>The policy has had an impact on the understanding of biases in HEI and on architectural space as gendered. It has opened for more diverse and creative understandings of architecture and urban planning.</w:t>
      </w:r>
      <w:r>
        <w:rPr>
          <w:rStyle w:val="eop"/>
          <w:color w:val="000000" w:themeColor="text1"/>
          <w:lang w:val="en-US"/>
        </w:rPr>
        <w:t xml:space="preserve"> </w:t>
      </w:r>
      <w:r>
        <w:rPr>
          <w:rFonts w:ascii="Georgia" w:hAnsi="Georgia"/>
          <w:lang w:val="en-US"/>
        </w:rPr>
        <w:t xml:space="preserve">The process and implementation of these protocols and checklists has been </w:t>
      </w:r>
      <w:r w:rsidRPr="00B21055">
        <w:rPr>
          <w:rFonts w:ascii="Georgia" w:hAnsi="Georgia"/>
          <w:lang w:val="en-US"/>
        </w:rPr>
        <w:t xml:space="preserve">described in </w:t>
      </w:r>
      <w:r w:rsidRPr="005750D1">
        <w:rPr>
          <w:rFonts w:ascii="Georgia" w:hAnsi="Georgia"/>
          <w:lang w:val="en-US"/>
        </w:rPr>
        <w:t xml:space="preserve">Malin Åberg-Wennerholm, </w:t>
      </w:r>
      <w:hyperlink r:id="rId10" w:history="1">
        <w:r w:rsidRPr="00D62978">
          <w:rPr>
            <w:rStyle w:val="Hyperlink"/>
            <w:rFonts w:ascii="Georgia" w:hAnsi="Georgia"/>
            <w:lang w:val="en-US"/>
          </w:rPr>
          <w:t>“The Gender-Eye Approach: Eleven Tales from KTH School of Architecture in Stockholm”</w:t>
        </w:r>
      </w:hyperlink>
      <w:r w:rsidRPr="005750D1">
        <w:rPr>
          <w:rFonts w:ascii="Georgia" w:hAnsi="Georgia"/>
          <w:lang w:val="en-US"/>
        </w:rPr>
        <w:t xml:space="preserve"> </w:t>
      </w:r>
      <w:r w:rsidRPr="3EC9E828">
        <w:rPr>
          <w:rFonts w:ascii="Georgia" w:hAnsi="Georgia"/>
          <w:i/>
          <w:iCs/>
          <w:lang w:val="en-US"/>
        </w:rPr>
        <w:t>Field</w:t>
      </w:r>
      <w:r w:rsidRPr="005750D1">
        <w:rPr>
          <w:rFonts w:ascii="Georgia" w:hAnsi="Georgia"/>
          <w:lang w:val="en-US"/>
        </w:rPr>
        <w:t>, vol. 7</w:t>
      </w:r>
      <w:r>
        <w:rPr>
          <w:rFonts w:ascii="Georgia" w:hAnsi="Georgia"/>
          <w:lang w:val="en-US"/>
        </w:rPr>
        <w:t xml:space="preserve"> (1)</w:t>
      </w:r>
      <w:r w:rsidRPr="005750D1">
        <w:rPr>
          <w:rFonts w:ascii="Georgia" w:hAnsi="Georgia"/>
          <w:lang w:val="en-US"/>
        </w:rPr>
        <w:t>, 101-113.</w:t>
      </w:r>
    </w:p>
    <w:p w14:paraId="749F1931" w14:textId="77777777" w:rsidR="0099160A" w:rsidRDefault="0099160A" w:rsidP="0099160A">
      <w:pPr>
        <w:rPr>
          <w:rFonts w:ascii="Georgia" w:hAnsi="Georgia"/>
          <w:lang w:val="en-US"/>
        </w:rPr>
      </w:pPr>
    </w:p>
    <w:p w14:paraId="1696734D" w14:textId="77777777" w:rsidR="0099160A" w:rsidRPr="0055274D" w:rsidRDefault="0099160A" w:rsidP="0099160A">
      <w:pPr>
        <w:rPr>
          <w:rFonts w:ascii="Arial" w:hAnsi="Arial" w:cs="Arial"/>
          <w:lang w:val="en-US"/>
        </w:rPr>
      </w:pPr>
      <w:r w:rsidRPr="0055274D">
        <w:rPr>
          <w:rFonts w:ascii="Arial" w:hAnsi="Arial" w:cs="Arial"/>
          <w:lang w:val="en-US"/>
        </w:rPr>
        <w:t>Feminist Futures of Spatial Practice</w:t>
      </w:r>
    </w:p>
    <w:p w14:paraId="24D20640" w14:textId="77777777" w:rsidR="0099160A" w:rsidRDefault="0099160A" w:rsidP="0099160A">
      <w:pPr>
        <w:rPr>
          <w:rFonts w:ascii="Georgia" w:hAnsi="Georgia"/>
          <w:lang w:val="en-US"/>
        </w:rPr>
      </w:pPr>
    </w:p>
    <w:p w14:paraId="28467E59" w14:textId="77777777" w:rsidR="0099160A" w:rsidRPr="0099160A" w:rsidRDefault="0099160A" w:rsidP="0099160A">
      <w:pPr>
        <w:rPr>
          <w:rStyle w:val="eop"/>
          <w:rFonts w:ascii="Georgia" w:hAnsi="Georgia"/>
          <w:lang w:val="en-US"/>
        </w:rPr>
      </w:pPr>
      <w:r w:rsidRPr="0099160A">
        <w:rPr>
          <w:rFonts w:ascii="Georgia" w:hAnsi="Georgia"/>
          <w:lang w:val="en-US"/>
        </w:rPr>
        <w:t xml:space="preserve">The publication </w:t>
      </w:r>
      <w:hyperlink r:id="rId11" w:history="1">
        <w:r w:rsidRPr="00CD0409">
          <w:rPr>
            <w:rStyle w:val="Hyperlink"/>
            <w:rFonts w:ascii="Georgia" w:hAnsi="Georgia"/>
            <w:lang w:val="en-US"/>
          </w:rPr>
          <w:t xml:space="preserve">Feminist </w:t>
        </w:r>
      </w:hyperlink>
      <w:hyperlink r:id="rId12" w:history="1">
        <w:r w:rsidRPr="00CD0409">
          <w:rPr>
            <w:rStyle w:val="Hyperlink"/>
            <w:rFonts w:ascii="Georgia" w:hAnsi="Georgia"/>
            <w:lang w:val="en-US"/>
          </w:rPr>
          <w:t>Futures</w:t>
        </w:r>
      </w:hyperlink>
      <w:r>
        <w:rPr>
          <w:rStyle w:val="Hyperlink"/>
          <w:rFonts w:ascii="Georgia" w:hAnsi="Georgia"/>
          <w:lang w:val="en-US"/>
        </w:rPr>
        <w:t xml:space="preserve"> of Spatial Practice</w:t>
      </w:r>
      <w:r w:rsidRPr="0099160A">
        <w:rPr>
          <w:rStyle w:val="eop"/>
          <w:rFonts w:ascii="Georgia" w:hAnsi="Georgia"/>
          <w:lang w:val="en-US"/>
        </w:rPr>
        <w:t xml:space="preserve"> testifies in a unique way to the development at KTH. The result of one of the architecture and gender courses initiated by FATALE and promoting through its editors, an open editorial process with peer-review round table discussions, the book develops and reinforces both local and international networks for architecture and gender actions, teaching and research. </w:t>
      </w:r>
      <w:r w:rsidRPr="00CD0409">
        <w:rPr>
          <w:rStyle w:val="normaltextrun"/>
          <w:rFonts w:ascii="Georgia" w:hAnsi="Georgia"/>
          <w:color w:val="000000"/>
          <w:shd w:val="clear" w:color="auto" w:fill="FFFFFF"/>
          <w:lang w:val="en-GB"/>
        </w:rPr>
        <w:t>The formation in 2007 of the group FATALE (Feminist Architecture Theory Analysis Laboratory Education) by Katarina Bonnevier, Brady Burroughs, Katja Grillner, Meike Schalk and Lena Villner, actively promot</w:t>
      </w:r>
      <w:r>
        <w:rPr>
          <w:rStyle w:val="normaltextrun"/>
          <w:rFonts w:ascii="Georgia" w:hAnsi="Georgia"/>
          <w:color w:val="000000"/>
          <w:shd w:val="clear" w:color="auto" w:fill="FFFFFF"/>
          <w:lang w:val="en-GB"/>
        </w:rPr>
        <w:t>ed</w:t>
      </w:r>
      <w:r w:rsidRPr="00CD0409">
        <w:rPr>
          <w:rStyle w:val="normaltextrun"/>
          <w:rFonts w:ascii="Georgia" w:hAnsi="Georgia"/>
          <w:color w:val="000000"/>
          <w:shd w:val="clear" w:color="auto" w:fill="FFFFFF"/>
          <w:lang w:val="en-GB"/>
        </w:rPr>
        <w:t xml:space="preserve"> curriculum development, new courses and design studio development </w:t>
      </w:r>
      <w:r>
        <w:rPr>
          <w:rStyle w:val="normaltextrun"/>
          <w:rFonts w:ascii="Georgia" w:hAnsi="Georgia"/>
          <w:color w:val="000000"/>
          <w:shd w:val="clear" w:color="auto" w:fill="FFFFFF"/>
          <w:lang w:val="en-GB"/>
        </w:rPr>
        <w:t>th</w:t>
      </w:r>
      <w:r w:rsidRPr="00CD0409">
        <w:rPr>
          <w:rStyle w:val="normaltextrun"/>
          <w:rFonts w:ascii="Georgia" w:hAnsi="Georgia"/>
          <w:color w:val="000000"/>
          <w:shd w:val="clear" w:color="auto" w:fill="FFFFFF"/>
          <w:lang w:val="en-GB"/>
        </w:rPr>
        <w:t xml:space="preserve">at had concrete institutional impact locally and strong international impact. Critical studies </w:t>
      </w:r>
      <w:r>
        <w:rPr>
          <w:rStyle w:val="normaltextrun"/>
          <w:rFonts w:ascii="Georgia" w:hAnsi="Georgia"/>
          <w:color w:val="000000"/>
          <w:shd w:val="clear" w:color="auto" w:fill="FFFFFF"/>
          <w:lang w:val="en-GB"/>
        </w:rPr>
        <w:t>was</w:t>
      </w:r>
      <w:r w:rsidRPr="00CD0409">
        <w:rPr>
          <w:rStyle w:val="normaltextrun"/>
          <w:rFonts w:ascii="Georgia" w:hAnsi="Georgia"/>
          <w:color w:val="000000"/>
          <w:shd w:val="clear" w:color="auto" w:fill="FFFFFF"/>
          <w:lang w:val="en-GB"/>
        </w:rPr>
        <w:t xml:space="preserve"> introduced as an academic subject with its first faculty position in 2007 (Katja Grillner), and its second position in 2011 (Hélène Frichot), then with gender specialisation. Faculty from Theory and History and Urban Theory faculty have </w:t>
      </w:r>
      <w:r>
        <w:rPr>
          <w:rStyle w:val="normaltextrun"/>
          <w:rFonts w:ascii="Georgia" w:hAnsi="Georgia"/>
          <w:color w:val="000000"/>
          <w:shd w:val="clear" w:color="auto" w:fill="FFFFFF"/>
          <w:lang w:val="en-GB"/>
        </w:rPr>
        <w:t>further</w:t>
      </w:r>
      <w:r w:rsidRPr="00CD0409">
        <w:rPr>
          <w:rStyle w:val="normaltextrun"/>
          <w:rFonts w:ascii="Georgia" w:hAnsi="Georgia"/>
          <w:color w:val="000000"/>
          <w:shd w:val="clear" w:color="auto" w:fill="FFFFFF"/>
          <w:lang w:val="en-GB"/>
        </w:rPr>
        <w:t xml:space="preserve"> been </w:t>
      </w:r>
      <w:r>
        <w:rPr>
          <w:rStyle w:val="normaltextrun"/>
          <w:rFonts w:ascii="Georgia" w:hAnsi="Georgia"/>
          <w:color w:val="000000"/>
          <w:shd w:val="clear" w:color="auto" w:fill="FFFFFF"/>
          <w:lang w:val="en-GB"/>
        </w:rPr>
        <w:t>critical</w:t>
      </w:r>
      <w:r w:rsidRPr="00CD0409">
        <w:rPr>
          <w:rStyle w:val="normaltextrun"/>
          <w:rFonts w:ascii="Georgia" w:hAnsi="Georgia"/>
          <w:color w:val="000000"/>
          <w:shd w:val="clear" w:color="auto" w:fill="FFFFFF"/>
          <w:lang w:val="en-GB"/>
        </w:rPr>
        <w:t xml:space="preserve"> to </w:t>
      </w:r>
      <w:r>
        <w:rPr>
          <w:rStyle w:val="normaltextrun"/>
          <w:rFonts w:ascii="Georgia" w:hAnsi="Georgia"/>
          <w:color w:val="000000"/>
          <w:shd w:val="clear" w:color="auto" w:fill="FFFFFF"/>
          <w:lang w:val="en-GB"/>
        </w:rPr>
        <w:t>the</w:t>
      </w:r>
      <w:r w:rsidRPr="00CD0409">
        <w:rPr>
          <w:rStyle w:val="normaltextrun"/>
          <w:rFonts w:ascii="Georgia" w:hAnsi="Georgia"/>
          <w:color w:val="000000"/>
          <w:shd w:val="clear" w:color="auto" w:fill="FFFFFF"/>
          <w:lang w:val="en-GB"/>
        </w:rPr>
        <w:t xml:space="preserve"> development (Helena Mattsson, Catharina Gabrielsson and Meike Schalk). PhD-dissertations </w:t>
      </w:r>
      <w:r>
        <w:rPr>
          <w:rStyle w:val="normaltextrun"/>
          <w:rFonts w:ascii="Georgia" w:hAnsi="Georgia"/>
          <w:color w:val="000000"/>
          <w:shd w:val="clear" w:color="auto" w:fill="FFFFFF"/>
          <w:lang w:val="en-GB"/>
        </w:rPr>
        <w:t>from this period specifically contributing to the international discourse on gender and queer theory in architecture are</w:t>
      </w:r>
      <w:r w:rsidRPr="00CD0409">
        <w:rPr>
          <w:rStyle w:val="normaltextrun"/>
          <w:rFonts w:ascii="Georgia" w:hAnsi="Georgia"/>
          <w:color w:val="000000"/>
          <w:shd w:val="clear" w:color="auto" w:fill="FFFFFF"/>
          <w:lang w:val="en-GB"/>
        </w:rPr>
        <w:t xml:space="preserve"> Katarina Bonnevier’s </w:t>
      </w:r>
      <w:hyperlink r:id="rId13" w:history="1">
        <w:r w:rsidRPr="00DB7691">
          <w:rPr>
            <w:rStyle w:val="Hyperlink"/>
            <w:rFonts w:ascii="Georgia" w:hAnsi="Georgia"/>
            <w:i/>
            <w:shd w:val="clear" w:color="auto" w:fill="FFFFFF"/>
            <w:lang w:val="en-GB"/>
          </w:rPr>
          <w:t>Behind Straight Curtains</w:t>
        </w:r>
      </w:hyperlink>
      <w:r w:rsidRPr="00CD0409">
        <w:rPr>
          <w:rStyle w:val="normaltextrun"/>
          <w:rFonts w:ascii="Georgia" w:hAnsi="Georgia"/>
          <w:color w:val="000000"/>
          <w:shd w:val="clear" w:color="auto" w:fill="FFFFFF"/>
          <w:lang w:val="en-GB"/>
        </w:rPr>
        <w:t xml:space="preserve"> (2007), Brady Burroughs </w:t>
      </w:r>
      <w:hyperlink r:id="rId14" w:history="1">
        <w:r w:rsidRPr="00DB7691">
          <w:rPr>
            <w:rStyle w:val="Hyperlink"/>
            <w:rFonts w:ascii="Georgia" w:hAnsi="Georgia"/>
            <w:i/>
            <w:shd w:val="clear" w:color="auto" w:fill="FFFFFF"/>
            <w:lang w:val="en-GB"/>
          </w:rPr>
          <w:t>Architectural Flirtations</w:t>
        </w:r>
        <w:r w:rsidRPr="00DB7691">
          <w:rPr>
            <w:rStyle w:val="Hyperlink"/>
            <w:rFonts w:ascii="Georgia" w:hAnsi="Georgia"/>
            <w:shd w:val="clear" w:color="auto" w:fill="FFFFFF"/>
            <w:lang w:val="en-US"/>
          </w:rPr>
          <w:t> </w:t>
        </w:r>
      </w:hyperlink>
      <w:r w:rsidRPr="0099160A">
        <w:rPr>
          <w:rFonts w:ascii="Georgia" w:hAnsi="Georgia"/>
          <w:lang w:val="en-US"/>
        </w:rPr>
        <w:t xml:space="preserve">(2016) and Jan Hietala’s </w:t>
      </w:r>
      <w:hyperlink r:id="rId15" w:history="1">
        <w:r w:rsidRPr="0099160A">
          <w:rPr>
            <w:rStyle w:val="Hyperlink"/>
            <w:rFonts w:ascii="Georgia" w:hAnsi="Georgia"/>
            <w:i/>
            <w:lang w:val="en-US"/>
          </w:rPr>
          <w:t>Inconclusive Evidence</w:t>
        </w:r>
      </w:hyperlink>
      <w:r w:rsidRPr="0099160A">
        <w:rPr>
          <w:rFonts w:ascii="Georgia" w:hAnsi="Georgia"/>
          <w:lang w:val="en-US"/>
        </w:rPr>
        <w:t xml:space="preserve"> (2013). In 2016 the department hosted the AHRA conference </w:t>
      </w:r>
      <w:hyperlink r:id="rId16" w:history="1">
        <w:r w:rsidRPr="0099160A">
          <w:rPr>
            <w:rStyle w:val="Hyperlink"/>
            <w:rFonts w:ascii="Georgia" w:hAnsi="Georgia"/>
            <w:i/>
            <w:lang w:val="en-US"/>
          </w:rPr>
          <w:t>Architecture and Feminisms</w:t>
        </w:r>
      </w:hyperlink>
      <w:r w:rsidRPr="0099160A">
        <w:rPr>
          <w:rFonts w:ascii="Georgia" w:hAnsi="Georgia"/>
          <w:lang w:val="en-US"/>
        </w:rPr>
        <w:t xml:space="preserve">, an event that resulted in three edited international publications. </w:t>
      </w:r>
      <w:r w:rsidRPr="0099160A">
        <w:rPr>
          <w:rStyle w:val="eop"/>
          <w:rFonts w:ascii="Georgia" w:hAnsi="Georgia"/>
          <w:i/>
          <w:lang w:val="en-US"/>
        </w:rPr>
        <w:t>Feminist Futures</w:t>
      </w:r>
      <w:r w:rsidRPr="0099160A">
        <w:rPr>
          <w:rStyle w:val="eop"/>
          <w:rFonts w:ascii="Georgia" w:hAnsi="Georgia"/>
          <w:lang w:val="en-US"/>
        </w:rPr>
        <w:t xml:space="preserve"> is </w:t>
      </w:r>
      <w:r w:rsidRPr="0099160A">
        <w:rPr>
          <w:rStyle w:val="eop"/>
          <w:rFonts w:ascii="Georgia" w:hAnsi="Georgia"/>
          <w:lang w:val="en-US"/>
        </w:rPr>
        <w:lastRenderedPageBreak/>
        <w:t>presently featured together with publications by Brady Burroughs (</w:t>
      </w:r>
      <w:r w:rsidRPr="0099160A">
        <w:rPr>
          <w:rStyle w:val="eop"/>
          <w:rFonts w:ascii="Georgia" w:hAnsi="Georgia"/>
          <w:i/>
          <w:lang w:val="en-US"/>
        </w:rPr>
        <w:t>Architectural Flirtations</w:t>
      </w:r>
      <w:r w:rsidRPr="0099160A">
        <w:rPr>
          <w:rStyle w:val="eop"/>
          <w:rFonts w:ascii="Georgia" w:hAnsi="Georgia"/>
          <w:lang w:val="en-US"/>
        </w:rPr>
        <w:t xml:space="preserve"> and</w:t>
      </w:r>
      <w:r w:rsidRPr="0099160A">
        <w:rPr>
          <w:rStyle w:val="eop"/>
          <w:rFonts w:ascii="Georgia" w:hAnsi="Georgia"/>
          <w:i/>
          <w:lang w:val="en-US"/>
        </w:rPr>
        <w:t xml:space="preserve"> </w:t>
      </w:r>
      <w:hyperlink r:id="rId17" w:history="1">
        <w:r w:rsidRPr="0099160A">
          <w:rPr>
            <w:rStyle w:val="Hyperlink"/>
            <w:rFonts w:ascii="Georgia" w:hAnsi="Georgia"/>
            <w:i/>
            <w:lang w:val="en-US"/>
          </w:rPr>
          <w:t>Ahmed for Architecture Students</w:t>
        </w:r>
      </w:hyperlink>
      <w:r w:rsidRPr="0099160A">
        <w:rPr>
          <w:rStyle w:val="eop"/>
          <w:rFonts w:ascii="Georgia" w:hAnsi="Georgia"/>
          <w:lang w:val="en-US"/>
        </w:rPr>
        <w:t xml:space="preserve">) on a </w:t>
      </w:r>
      <w:hyperlink r:id="rId18" w:history="1">
        <w:r w:rsidRPr="0099160A">
          <w:rPr>
            <w:rStyle w:val="Hyperlink"/>
            <w:rFonts w:ascii="Georgia" w:hAnsi="Georgia"/>
            <w:lang w:val="en-US"/>
          </w:rPr>
          <w:t>’must read’ list</w:t>
        </w:r>
      </w:hyperlink>
      <w:r w:rsidRPr="0099160A">
        <w:rPr>
          <w:rStyle w:val="eop"/>
          <w:rFonts w:ascii="Georgia" w:hAnsi="Georgia"/>
          <w:lang w:val="en-US"/>
        </w:rPr>
        <w:t xml:space="preserve"> for architecture and feminism.</w:t>
      </w:r>
    </w:p>
    <w:p w14:paraId="3369DF8B" w14:textId="77777777" w:rsidR="0099160A" w:rsidRPr="0099160A" w:rsidRDefault="0099160A" w:rsidP="0099160A">
      <w:pPr>
        <w:rPr>
          <w:rStyle w:val="eop"/>
          <w:rFonts w:ascii="Georgia" w:hAnsi="Georgia"/>
          <w:lang w:val="en-US"/>
        </w:rPr>
      </w:pPr>
    </w:p>
    <w:p w14:paraId="7FB1AEB6" w14:textId="77777777" w:rsidR="0099160A" w:rsidRPr="00F177B8" w:rsidRDefault="0099160A" w:rsidP="0099160A">
      <w:pPr>
        <w:rPr>
          <w:rFonts w:ascii="Arial" w:hAnsi="Arial" w:cs="Arial"/>
          <w:shd w:val="clear" w:color="auto" w:fill="FFFFFF"/>
          <w:lang w:val="en-US"/>
        </w:rPr>
      </w:pPr>
      <w:r w:rsidRPr="00F177B8">
        <w:rPr>
          <w:rFonts w:ascii="Arial" w:hAnsi="Arial" w:cs="Arial"/>
          <w:shd w:val="clear" w:color="auto" w:fill="FFFFFF"/>
          <w:lang w:val="en-US"/>
        </w:rPr>
        <w:t xml:space="preserve">Action Archive </w:t>
      </w:r>
    </w:p>
    <w:p w14:paraId="5E886670" w14:textId="77777777" w:rsidR="0099160A" w:rsidRDefault="0099160A" w:rsidP="0099160A">
      <w:pPr>
        <w:rPr>
          <w:rFonts w:ascii="Georgia" w:hAnsi="Georgia" w:cs="Arial"/>
          <w:shd w:val="clear" w:color="auto" w:fill="FFFFFF"/>
          <w:lang w:val="en-US"/>
        </w:rPr>
      </w:pPr>
    </w:p>
    <w:p w14:paraId="31CECD4D" w14:textId="77777777" w:rsidR="0099160A" w:rsidRPr="008C48C7" w:rsidRDefault="0099160A" w:rsidP="0099160A">
      <w:pPr>
        <w:rPr>
          <w:rFonts w:ascii="Georgia" w:hAnsi="Georgia" w:cs="Arial"/>
          <w:lang w:val="en-US"/>
        </w:rPr>
      </w:pPr>
      <w:r>
        <w:rPr>
          <w:rFonts w:ascii="Georgia" w:hAnsi="Georgia" w:cs="Arial"/>
          <w:lang w:val="en-US"/>
        </w:rPr>
        <w:t xml:space="preserve">Originating from her Master thesis by from 2012 (“Urban Pedagogik: Rum för förhandling”) Sara Brolund de Carvalho developed together with Helena Mattsson and Meike Schalk in 2013 </w:t>
      </w:r>
      <w:r w:rsidRPr="004A6B76">
        <w:rPr>
          <w:rFonts w:ascii="Georgia" w:hAnsi="Georgia" w:cs="Arial"/>
          <w:i/>
          <w:lang w:val="en-US"/>
        </w:rPr>
        <w:t>Action Archive</w:t>
      </w:r>
      <w:r>
        <w:rPr>
          <w:rFonts w:ascii="Georgia" w:hAnsi="Georgia" w:cs="Arial"/>
          <w:lang w:val="en-US"/>
        </w:rPr>
        <w:t xml:space="preserve">, a freestanding platform for exhibitions and contemporary historical traces of Tensta and its people during the 1990s. It has since resulted in a research project documenting and collecting witness seminars </w:t>
      </w:r>
      <w:r w:rsidRPr="3EC9E828">
        <w:rPr>
          <w:rFonts w:ascii="Georgia" w:hAnsi="Georgia" w:cs="Arial"/>
          <w:lang w:val="en-US"/>
        </w:rPr>
        <w:t xml:space="preserve">using participatory historical research methods in order to understand place with the objective to collectively with co-citizens write history. </w:t>
      </w:r>
      <w:r w:rsidRPr="005750D1">
        <w:rPr>
          <w:rFonts w:ascii="Georgia" w:hAnsi="Georgia" w:cs="Arial"/>
          <w:shd w:val="clear" w:color="auto" w:fill="FFFFFF"/>
          <w:lang w:val="en-US"/>
        </w:rPr>
        <w:t>The archive collects material and functions as a generator for discussions. Like a round table, it is contributing to the collection and documentation of narratives and material.</w:t>
      </w:r>
      <w:r>
        <w:rPr>
          <w:rFonts w:ascii="Georgia" w:hAnsi="Georgia" w:cs="Arial"/>
          <w:shd w:val="clear" w:color="auto" w:fill="FFFFFF"/>
          <w:lang w:val="en-US"/>
        </w:rPr>
        <w:t xml:space="preserve"> </w:t>
      </w:r>
      <w:r w:rsidRPr="005750D1">
        <w:rPr>
          <w:rFonts w:ascii="Georgia" w:hAnsi="Georgia" w:cs="Arial"/>
          <w:shd w:val="clear" w:color="auto" w:fill="FFFFFF"/>
          <w:lang w:val="en-US"/>
        </w:rPr>
        <w:t xml:space="preserve">In the established archives are material collected that constitute the foundation for historiography. This research project critically asks: What material is to be found in the archives? Which history, and whose history is constructing the historical narrative? </w:t>
      </w:r>
      <w:r>
        <w:rPr>
          <w:rFonts w:ascii="Georgia" w:hAnsi="Georgia" w:cs="Arial"/>
          <w:shd w:val="clear" w:color="auto" w:fill="FFFFFF"/>
          <w:lang w:val="en-US"/>
        </w:rPr>
        <w:t>The project</w:t>
      </w:r>
      <w:r w:rsidRPr="005750D1">
        <w:rPr>
          <w:rFonts w:ascii="Georgia" w:hAnsi="Georgia" w:cs="Arial"/>
          <w:shd w:val="clear" w:color="auto" w:fill="FFFFFF"/>
          <w:lang w:val="en-US"/>
        </w:rPr>
        <w:t xml:space="preserve"> </w:t>
      </w:r>
      <w:r>
        <w:rPr>
          <w:rFonts w:ascii="Georgia" w:hAnsi="Georgia" w:cs="Arial"/>
          <w:shd w:val="clear" w:color="auto" w:fill="FFFFFF"/>
          <w:lang w:val="en-US"/>
        </w:rPr>
        <w:t xml:space="preserve">is </w:t>
      </w:r>
      <w:r w:rsidRPr="005750D1">
        <w:rPr>
          <w:rFonts w:ascii="Georgia" w:hAnsi="Georgia" w:cs="Arial"/>
          <w:shd w:val="clear" w:color="auto" w:fill="FFFFFF"/>
          <w:lang w:val="en-US"/>
        </w:rPr>
        <w:t xml:space="preserve">not only investigating and interpreting historical events and materials; </w:t>
      </w:r>
      <w:r>
        <w:rPr>
          <w:rFonts w:ascii="Georgia" w:hAnsi="Georgia" w:cs="Arial"/>
          <w:shd w:val="clear" w:color="auto" w:fill="FFFFFF"/>
          <w:lang w:val="en-US"/>
        </w:rPr>
        <w:t>but</w:t>
      </w:r>
      <w:r w:rsidRPr="005750D1">
        <w:rPr>
          <w:rFonts w:ascii="Georgia" w:hAnsi="Georgia" w:cs="Arial"/>
          <w:shd w:val="clear" w:color="auto" w:fill="FFFFFF"/>
          <w:lang w:val="en-US"/>
        </w:rPr>
        <w:t xml:space="preserve"> also aim at influencing history writing and thereby the present situation and what is to come, stress</w:t>
      </w:r>
      <w:r>
        <w:rPr>
          <w:rFonts w:ascii="Georgia" w:hAnsi="Georgia" w:cs="Arial"/>
          <w:shd w:val="clear" w:color="auto" w:fill="FFFFFF"/>
          <w:lang w:val="en-US"/>
        </w:rPr>
        <w:t>ing</w:t>
      </w:r>
      <w:r w:rsidRPr="005750D1">
        <w:rPr>
          <w:rFonts w:ascii="Georgia" w:hAnsi="Georgia" w:cs="Arial"/>
          <w:shd w:val="clear" w:color="auto" w:fill="FFFFFF"/>
          <w:lang w:val="en-US"/>
        </w:rPr>
        <w:t xml:space="preserve"> the historical material as crucial for the contemporary discussion about identity and democracy.</w:t>
      </w:r>
    </w:p>
    <w:p w14:paraId="65A6CB0D" w14:textId="77777777" w:rsidR="0099160A" w:rsidRDefault="0099160A" w:rsidP="0099160A">
      <w:pPr>
        <w:rPr>
          <w:rStyle w:val="eop"/>
          <w:rFonts w:ascii="Georgia" w:hAnsi="Georgia"/>
          <w:color w:val="000000"/>
          <w:shd w:val="clear" w:color="auto" w:fill="FFFFFF"/>
          <w:lang w:val="en-US"/>
        </w:rPr>
      </w:pPr>
    </w:p>
    <w:p w14:paraId="4AC8A7E2" w14:textId="77777777" w:rsidR="0099160A" w:rsidRDefault="0099160A" w:rsidP="0099160A">
      <w:pPr>
        <w:rPr>
          <w:rFonts w:ascii="Arial" w:hAnsi="Arial" w:cs="Arial"/>
          <w:b/>
          <w:shd w:val="clear" w:color="auto" w:fill="FFFFFF"/>
          <w:lang w:val="en-US"/>
        </w:rPr>
      </w:pPr>
      <w:r>
        <w:rPr>
          <w:rFonts w:ascii="Arial" w:hAnsi="Arial" w:cs="Arial"/>
          <w:b/>
          <w:shd w:val="clear" w:color="auto" w:fill="FFFFFF"/>
          <w:lang w:val="en-US"/>
        </w:rPr>
        <w:t>Action Archive</w:t>
      </w:r>
      <w:r w:rsidRPr="005750D1">
        <w:rPr>
          <w:rFonts w:ascii="Arial" w:hAnsi="Arial" w:cs="Arial"/>
          <w:b/>
          <w:shd w:val="clear" w:color="auto" w:fill="FFFFFF"/>
          <w:lang w:val="en-US"/>
        </w:rPr>
        <w:t xml:space="preserve">: </w:t>
      </w:r>
      <w:r w:rsidRPr="00607352">
        <w:rPr>
          <w:rFonts w:ascii="Arial" w:hAnsi="Arial" w:cs="Arial"/>
          <w:b/>
          <w:shd w:val="clear" w:color="auto" w:fill="FFFFFF"/>
          <w:lang w:val="en-US"/>
        </w:rPr>
        <w:t>disseminating</w:t>
      </w:r>
      <w:r w:rsidRPr="005750D1">
        <w:rPr>
          <w:rFonts w:ascii="Arial" w:hAnsi="Arial" w:cs="Arial"/>
          <w:b/>
          <w:shd w:val="clear" w:color="auto" w:fill="FFFFFF"/>
          <w:lang w:val="en-US"/>
        </w:rPr>
        <w:t xml:space="preserve"> and implementing results </w:t>
      </w:r>
    </w:p>
    <w:p w14:paraId="0EDD741A" w14:textId="77777777" w:rsidR="0099160A" w:rsidRPr="00BA60EE" w:rsidRDefault="0099160A" w:rsidP="0099160A">
      <w:pPr>
        <w:rPr>
          <w:rFonts w:ascii="Arial" w:hAnsi="Arial" w:cs="Arial"/>
          <w:i/>
          <w:sz w:val="18"/>
          <w:szCs w:val="18"/>
          <w:lang w:val="en-US"/>
        </w:rPr>
      </w:pPr>
      <w:r w:rsidRPr="00BA60EE">
        <w:rPr>
          <w:rFonts w:ascii="Arial" w:hAnsi="Arial" w:cs="Arial"/>
          <w:i/>
          <w:sz w:val="18"/>
          <w:szCs w:val="18"/>
          <w:lang w:val="en-US"/>
        </w:rPr>
        <w:t>NB: Detailed impact specifications are exemplified only for Action Archive due to length restrictions.</w:t>
      </w:r>
    </w:p>
    <w:p w14:paraId="60BBCB9B" w14:textId="77777777" w:rsidR="0099160A" w:rsidRPr="00BA60EE" w:rsidRDefault="0099160A" w:rsidP="0099160A">
      <w:pPr>
        <w:rPr>
          <w:rFonts w:ascii="Georgia" w:hAnsi="Georgia" w:cs="Arial"/>
          <w:lang w:val="en-US"/>
        </w:rPr>
      </w:pPr>
    </w:p>
    <w:p w14:paraId="1F7EE210" w14:textId="77777777" w:rsidR="0099160A" w:rsidRDefault="0099160A" w:rsidP="0099160A">
      <w:pPr>
        <w:rPr>
          <w:rFonts w:ascii="Georgia" w:eastAsia="Times New Roman" w:hAnsi="Georgia" w:cs="Times New Roman"/>
          <w:lang w:val="en-US" w:eastAsia="sv-SE"/>
        </w:rPr>
      </w:pPr>
      <w:r w:rsidRPr="009B6330">
        <w:rPr>
          <w:rFonts w:ascii="Georgia" w:hAnsi="Georgia" w:cs="Arial"/>
          <w:shd w:val="clear" w:color="auto" w:fill="FFFFFF"/>
          <w:lang w:val="en-US"/>
        </w:rPr>
        <w:t>Action Archive</w:t>
      </w:r>
      <w:r>
        <w:rPr>
          <w:rFonts w:ascii="Georgia" w:hAnsi="Georgia" w:cs="Arial"/>
          <w:shd w:val="clear" w:color="auto" w:fill="FFFFFF"/>
          <w:lang w:val="en-US"/>
        </w:rPr>
        <w:t xml:space="preserve"> has arranged and participated in a number of events: the exhibition </w:t>
      </w:r>
      <w:r w:rsidRPr="00196F82">
        <w:rPr>
          <w:rFonts w:ascii="Georgia" w:eastAsia="Times New Roman" w:hAnsi="Georgia" w:cs="Times New Roman"/>
          <w:i/>
          <w:iCs/>
          <w:lang w:val="en-US" w:eastAsia="sv-SE"/>
        </w:rPr>
        <w:t>Tensta</w:t>
      </w:r>
      <w:r>
        <w:rPr>
          <w:rFonts w:ascii="Georgia" w:eastAsia="Times New Roman" w:hAnsi="Georgia" w:cs="Times New Roman"/>
          <w:i/>
          <w:iCs/>
          <w:lang w:val="en-US" w:eastAsia="sv-SE"/>
        </w:rPr>
        <w:t xml:space="preserve"> </w:t>
      </w:r>
      <w:r w:rsidRPr="00196F82">
        <w:rPr>
          <w:rFonts w:ascii="Georgia" w:eastAsia="Times New Roman" w:hAnsi="Georgia" w:cs="Times New Roman"/>
          <w:i/>
          <w:iCs/>
          <w:lang w:val="en-US" w:eastAsia="sv-SE"/>
        </w:rPr>
        <w:t>Museum,</w:t>
      </w:r>
      <w:r w:rsidRPr="00196F82">
        <w:rPr>
          <w:rFonts w:ascii="Georgia" w:eastAsia="Times New Roman" w:hAnsi="Georgia" w:cs="Times New Roman"/>
          <w:iCs/>
          <w:lang w:val="en-US" w:eastAsia="sv-SE"/>
        </w:rPr>
        <w:t xml:space="preserve"> 2014</w:t>
      </w:r>
      <w:r>
        <w:rPr>
          <w:rFonts w:ascii="Georgia" w:eastAsia="Times New Roman" w:hAnsi="Georgia" w:cs="Times New Roman"/>
          <w:iCs/>
          <w:lang w:val="en-US" w:eastAsia="sv-SE"/>
        </w:rPr>
        <w:t xml:space="preserve">; </w:t>
      </w:r>
      <w:r w:rsidRPr="00BA60EE">
        <w:rPr>
          <w:rFonts w:ascii="Georgia" w:eastAsia="Times New Roman" w:hAnsi="Georgia" w:cs="Times New Roman"/>
          <w:iCs/>
          <w:lang w:val="en-US" w:eastAsia="sv-SE"/>
        </w:rPr>
        <w:t>presentation</w:t>
      </w:r>
      <w:r>
        <w:rPr>
          <w:rFonts w:ascii="Georgia" w:eastAsia="Times New Roman" w:hAnsi="Georgia" w:cs="Times New Roman"/>
          <w:iCs/>
          <w:lang w:val="en-US" w:eastAsia="sv-SE"/>
        </w:rPr>
        <w:t xml:space="preserve"> at</w:t>
      </w:r>
      <w:r w:rsidRPr="3EC9E828">
        <w:rPr>
          <w:rFonts w:ascii="Georgia" w:eastAsia="Times New Roman" w:hAnsi="Georgia" w:cs="Times New Roman"/>
          <w:i/>
          <w:iCs/>
          <w:lang w:val="en-US" w:eastAsia="sv-SE"/>
        </w:rPr>
        <w:t xml:space="preserve"> Utopia Now, Istanbul</w:t>
      </w:r>
      <w:r>
        <w:rPr>
          <w:rFonts w:ascii="Georgia" w:eastAsia="Times New Roman" w:hAnsi="Georgia" w:cs="Times New Roman"/>
          <w:i/>
          <w:iCs/>
          <w:lang w:val="en-US" w:eastAsia="sv-SE"/>
        </w:rPr>
        <w:t xml:space="preserve"> </w:t>
      </w:r>
      <w:r w:rsidRPr="3EC9E828">
        <w:rPr>
          <w:rFonts w:ascii="Georgia" w:eastAsia="Times New Roman" w:hAnsi="Georgia" w:cs="Times New Roman"/>
          <w:i/>
          <w:iCs/>
          <w:lang w:val="en-US" w:eastAsia="sv-SE"/>
        </w:rPr>
        <w:t>Biennial,</w:t>
      </w:r>
      <w:r>
        <w:rPr>
          <w:rFonts w:ascii="Georgia" w:eastAsia="Times New Roman" w:hAnsi="Georgia" w:cs="Times New Roman"/>
          <w:i/>
          <w:iCs/>
          <w:lang w:val="en-US" w:eastAsia="sv-SE"/>
        </w:rPr>
        <w:t xml:space="preserve"> </w:t>
      </w:r>
      <w:r w:rsidRPr="3EC9E828">
        <w:rPr>
          <w:rFonts w:ascii="Georgia" w:eastAsia="Times New Roman" w:hAnsi="Georgia" w:cs="Times New Roman"/>
          <w:i/>
          <w:iCs/>
          <w:lang w:val="en-US" w:eastAsia="sv-SE"/>
        </w:rPr>
        <w:t xml:space="preserve"> 2014</w:t>
      </w:r>
      <w:r w:rsidRPr="3EC9E828">
        <w:rPr>
          <w:rFonts w:ascii="Georgia" w:eastAsia="Times New Roman" w:hAnsi="Georgia" w:cs="Times New Roman"/>
          <w:lang w:val="en-US" w:eastAsia="sv-SE"/>
        </w:rPr>
        <w:t xml:space="preserve">, </w:t>
      </w:r>
      <w:r w:rsidRPr="00196F82">
        <w:rPr>
          <w:rFonts w:ascii="Georgia" w:eastAsia="Times New Roman" w:hAnsi="Georgia" w:cs="Times New Roman"/>
          <w:lang w:val="en-US" w:eastAsia="sv-SE"/>
        </w:rPr>
        <w:t>group show</w:t>
      </w:r>
      <w:r>
        <w:rPr>
          <w:rFonts w:ascii="Georgia" w:eastAsia="Times New Roman" w:hAnsi="Georgia" w:cs="Times New Roman"/>
          <w:lang w:val="en-US" w:eastAsia="sv-SE"/>
        </w:rPr>
        <w:t xml:space="preserve"> </w:t>
      </w:r>
      <w:r w:rsidRPr="00196F82">
        <w:rPr>
          <w:rFonts w:ascii="Georgia" w:eastAsia="Times New Roman" w:hAnsi="Georgia" w:cs="Times New Roman"/>
          <w:i/>
          <w:iCs/>
          <w:lang w:val="en-US" w:eastAsia="sv-SE"/>
        </w:rPr>
        <w:t>Suzanne Lacy’s International Dinner Party in feminist curatorial</w:t>
      </w:r>
      <w:r>
        <w:rPr>
          <w:rFonts w:ascii="Georgia" w:eastAsia="Times New Roman" w:hAnsi="Georgia" w:cs="Times New Roman"/>
          <w:i/>
          <w:iCs/>
          <w:lang w:val="en-US" w:eastAsia="sv-SE"/>
        </w:rPr>
        <w:t xml:space="preserve"> </w:t>
      </w:r>
      <w:r w:rsidRPr="00196F82">
        <w:rPr>
          <w:rFonts w:ascii="Georgia" w:eastAsia="Times New Roman" w:hAnsi="Georgia" w:cs="Times New Roman"/>
          <w:i/>
          <w:iCs/>
          <w:lang w:val="en-US" w:eastAsia="sv-SE"/>
        </w:rPr>
        <w:t>thought</w:t>
      </w:r>
      <w:r w:rsidRPr="00196F82">
        <w:rPr>
          <w:rFonts w:ascii="Georgia" w:eastAsia="Times New Roman" w:hAnsi="Georgia" w:cs="Times New Roman"/>
          <w:lang w:val="en-US" w:eastAsia="sv-SE"/>
        </w:rPr>
        <w:t xml:space="preserve">, AHRA conference Architecture and Feminisms </w:t>
      </w:r>
      <w:r>
        <w:rPr>
          <w:rFonts w:ascii="Georgia" w:eastAsia="Times New Roman" w:hAnsi="Georgia" w:cs="Times New Roman"/>
          <w:lang w:val="en-US" w:eastAsia="sv-SE"/>
        </w:rPr>
        <w:t>,</w:t>
      </w:r>
      <w:r w:rsidRPr="00196F82">
        <w:rPr>
          <w:rFonts w:ascii="Georgia" w:eastAsia="Times New Roman" w:hAnsi="Georgia" w:cs="Times New Roman"/>
          <w:lang w:val="en-US" w:eastAsia="sv-SE"/>
        </w:rPr>
        <w:t>2016</w:t>
      </w:r>
      <w:r>
        <w:rPr>
          <w:rFonts w:ascii="Georgia" w:eastAsia="Times New Roman" w:hAnsi="Georgia" w:cs="Times New Roman"/>
          <w:lang w:val="en-US" w:eastAsia="sv-SE"/>
        </w:rPr>
        <w:t>; group show</w:t>
      </w:r>
      <w:r>
        <w:rPr>
          <w:rFonts w:ascii="Georgia" w:eastAsia="Times New Roman" w:hAnsi="Georgia" w:cs="Times New Roman"/>
          <w:bCs/>
          <w:lang w:val="en-US" w:eastAsia="sv-SE"/>
        </w:rPr>
        <w:t xml:space="preserve"> </w:t>
      </w:r>
      <w:r w:rsidRPr="00196F82">
        <w:rPr>
          <w:rFonts w:ascii="Georgia" w:eastAsia="Times New Roman" w:hAnsi="Georgia" w:cs="Times New Roman"/>
          <w:bCs/>
          <w:i/>
          <w:lang w:val="en-US" w:eastAsia="sv-SE"/>
        </w:rPr>
        <w:t>Caring for Communities. Action Archive in Vienna</w:t>
      </w:r>
      <w:r w:rsidRPr="00196F82">
        <w:rPr>
          <w:rFonts w:ascii="Georgia" w:eastAsia="Times New Roman" w:hAnsi="Georgia" w:cs="Times New Roman"/>
          <w:i/>
          <w:lang w:val="en-US" w:eastAsia="sv-SE"/>
        </w:rPr>
        <w:t xml:space="preserve">, </w:t>
      </w:r>
      <w:r w:rsidRPr="00196F82">
        <w:rPr>
          <w:rFonts w:ascii="Georgia" w:eastAsia="Times New Roman" w:hAnsi="Georgia" w:cs="Times New Roman"/>
          <w:i/>
          <w:iCs/>
          <w:lang w:val="en-US" w:eastAsia="sv-SE"/>
        </w:rPr>
        <w:t xml:space="preserve">Care + Repair, </w:t>
      </w:r>
      <w:r w:rsidRPr="0021463A">
        <w:rPr>
          <w:rFonts w:ascii="Georgia" w:eastAsia="Times New Roman" w:hAnsi="Georgia" w:cs="Times New Roman"/>
          <w:i/>
          <w:iCs/>
          <w:lang w:val="en-US" w:eastAsia="sv-SE"/>
        </w:rPr>
        <w:t>Architekturzentrum</w:t>
      </w:r>
      <w:r>
        <w:rPr>
          <w:rFonts w:ascii="Georgia" w:eastAsia="Times New Roman" w:hAnsi="Georgia" w:cs="Times New Roman"/>
          <w:i/>
          <w:iCs/>
          <w:lang w:val="en-US" w:eastAsia="sv-SE"/>
        </w:rPr>
        <w:t xml:space="preserve"> </w:t>
      </w:r>
      <w:r w:rsidRPr="0021463A">
        <w:rPr>
          <w:rFonts w:ascii="Georgia" w:eastAsia="Times New Roman" w:hAnsi="Georgia" w:cs="Times New Roman"/>
          <w:i/>
          <w:iCs/>
          <w:lang w:val="en-US" w:eastAsia="sv-SE"/>
        </w:rPr>
        <w:t xml:space="preserve">Wien </w:t>
      </w:r>
      <w:r>
        <w:rPr>
          <w:rFonts w:ascii="Georgia" w:eastAsia="Times New Roman" w:hAnsi="Georgia" w:cs="Times New Roman"/>
          <w:i/>
          <w:iCs/>
          <w:lang w:val="en-US" w:eastAsia="sv-SE"/>
        </w:rPr>
        <w:t xml:space="preserve">/ </w:t>
      </w:r>
      <w:r w:rsidRPr="0021463A">
        <w:rPr>
          <w:rFonts w:ascii="Georgia" w:eastAsia="Times New Roman" w:hAnsi="Georgia" w:cs="Times New Roman"/>
          <w:i/>
          <w:iCs/>
          <w:lang w:val="en-US" w:eastAsia="sv-SE"/>
        </w:rPr>
        <w:t>Vienna Biennale</w:t>
      </w:r>
      <w:r>
        <w:rPr>
          <w:rFonts w:ascii="Georgia" w:eastAsia="Times New Roman" w:hAnsi="Georgia" w:cs="Times New Roman"/>
          <w:i/>
          <w:iCs/>
          <w:lang w:val="en-US" w:eastAsia="sv-SE"/>
        </w:rPr>
        <w:t>,</w:t>
      </w:r>
      <w:r w:rsidRPr="00196F82">
        <w:rPr>
          <w:rFonts w:ascii="Georgia" w:eastAsia="Times New Roman" w:hAnsi="Georgia" w:cs="Times New Roman"/>
          <w:iCs/>
          <w:lang w:val="en-US" w:eastAsia="sv-SE"/>
        </w:rPr>
        <w:t xml:space="preserve"> 2017</w:t>
      </w:r>
      <w:r w:rsidRPr="00196F82">
        <w:rPr>
          <w:rFonts w:ascii="Georgia" w:eastAsia="Times New Roman" w:hAnsi="Georgia" w:cs="Times New Roman"/>
          <w:lang w:val="en-US" w:eastAsia="sv-SE"/>
        </w:rPr>
        <w:t>,</w:t>
      </w:r>
      <w:r>
        <w:rPr>
          <w:rFonts w:ascii="Georgia" w:eastAsia="Times New Roman" w:hAnsi="Georgia" w:cs="Times New Roman"/>
          <w:lang w:val="en-US" w:eastAsia="sv-SE"/>
        </w:rPr>
        <w:t xml:space="preserve"> </w:t>
      </w:r>
      <w:r w:rsidRPr="00196F82">
        <w:rPr>
          <w:rFonts w:ascii="Georgia" w:eastAsia="Times New Roman" w:hAnsi="Georgia" w:cs="Times New Roman"/>
          <w:iCs/>
          <w:lang w:val="en-US" w:eastAsia="sv-SE"/>
        </w:rPr>
        <w:t>exhibition</w:t>
      </w:r>
      <w:r w:rsidRPr="0021463A">
        <w:rPr>
          <w:rFonts w:ascii="Georgia" w:eastAsia="Times New Roman" w:hAnsi="Georgia" w:cs="Times New Roman"/>
          <w:lang w:val="en-US" w:eastAsia="sv-SE"/>
        </w:rPr>
        <w:t>,</w:t>
      </w:r>
      <w:r>
        <w:rPr>
          <w:rFonts w:ascii="Georgia" w:eastAsia="Times New Roman" w:hAnsi="Georgia" w:cs="Times New Roman"/>
          <w:lang w:val="en-US" w:eastAsia="sv-SE"/>
        </w:rPr>
        <w:t xml:space="preserve"> </w:t>
      </w:r>
      <w:r w:rsidRPr="00196F82">
        <w:rPr>
          <w:rFonts w:ascii="Georgia" w:eastAsia="Times New Roman" w:hAnsi="Georgia" w:cs="Times New Roman"/>
          <w:i/>
          <w:lang w:val="en-US" w:eastAsia="sv-SE"/>
        </w:rPr>
        <w:t>Tensta</w:t>
      </w:r>
      <w:r>
        <w:rPr>
          <w:rFonts w:ascii="Georgia" w:eastAsia="Times New Roman" w:hAnsi="Georgia" w:cs="Times New Roman"/>
          <w:i/>
          <w:lang w:val="en-US" w:eastAsia="sv-SE"/>
        </w:rPr>
        <w:t xml:space="preserve"> </w:t>
      </w:r>
      <w:r w:rsidRPr="00196F82">
        <w:rPr>
          <w:rFonts w:ascii="Georgia" w:eastAsia="Times New Roman" w:hAnsi="Georgia" w:cs="Times New Roman"/>
          <w:i/>
          <w:lang w:val="en-US" w:eastAsia="sv-SE"/>
        </w:rPr>
        <w:t>Museum at</w:t>
      </w:r>
      <w:r>
        <w:rPr>
          <w:rFonts w:ascii="Georgia" w:eastAsia="Times New Roman" w:hAnsi="Georgia" w:cs="Times New Roman"/>
          <w:i/>
          <w:lang w:val="en-US" w:eastAsia="sv-SE"/>
        </w:rPr>
        <w:t xml:space="preserve"> </w:t>
      </w:r>
      <w:r w:rsidRPr="00196F82">
        <w:rPr>
          <w:rFonts w:ascii="Georgia" w:eastAsia="Times New Roman" w:hAnsi="Georgia" w:cs="Times New Roman"/>
          <w:i/>
          <w:lang w:val="en-US" w:eastAsia="sv-SE"/>
        </w:rPr>
        <w:t>ArkDes</w:t>
      </w:r>
      <w:r w:rsidRPr="0021463A">
        <w:rPr>
          <w:rFonts w:ascii="Georgia" w:eastAsia="Times New Roman" w:hAnsi="Georgia" w:cs="Times New Roman"/>
          <w:lang w:val="en-US" w:eastAsia="sv-SE"/>
        </w:rPr>
        <w:t>,</w:t>
      </w:r>
      <w:r>
        <w:rPr>
          <w:rFonts w:ascii="Georgia" w:eastAsia="Times New Roman" w:hAnsi="Georgia" w:cs="Times New Roman"/>
          <w:lang w:val="en-US" w:eastAsia="sv-SE"/>
        </w:rPr>
        <w:t xml:space="preserve"> </w:t>
      </w:r>
      <w:r w:rsidRPr="0021463A">
        <w:rPr>
          <w:rFonts w:ascii="Georgia" w:eastAsia="Times New Roman" w:hAnsi="Georgia" w:cs="Times New Roman"/>
          <w:lang w:val="en-US" w:eastAsia="sv-SE"/>
        </w:rPr>
        <w:t>2019</w:t>
      </w:r>
      <w:r>
        <w:rPr>
          <w:rFonts w:ascii="Georgia" w:eastAsia="Times New Roman" w:hAnsi="Georgia" w:cs="Times New Roman"/>
          <w:lang w:val="en-US" w:eastAsia="sv-SE"/>
        </w:rPr>
        <w:t xml:space="preserve">; </w:t>
      </w:r>
      <w:r w:rsidRPr="00196F82">
        <w:rPr>
          <w:rFonts w:ascii="Georgia" w:eastAsia="Times New Roman" w:hAnsi="Georgia" w:cs="Times New Roman"/>
          <w:bCs/>
          <w:i/>
          <w:lang w:val="en-US" w:eastAsia="sv-SE"/>
        </w:rPr>
        <w:t>Caring for Communities</w:t>
      </w:r>
      <w:r w:rsidRPr="00196F82">
        <w:rPr>
          <w:rFonts w:ascii="Georgia" w:eastAsia="Times New Roman" w:hAnsi="Georgia" w:cs="Times New Roman"/>
          <w:lang w:val="en-US" w:eastAsia="sv-SE"/>
        </w:rPr>
        <w:t>, group show</w:t>
      </w:r>
      <w:r>
        <w:rPr>
          <w:rFonts w:ascii="Georgia" w:eastAsia="Times New Roman" w:hAnsi="Georgia" w:cs="Times New Roman"/>
          <w:lang w:val="en-US" w:eastAsia="sv-SE"/>
        </w:rPr>
        <w:t xml:space="preserve"> </w:t>
      </w:r>
      <w:r w:rsidRPr="00196F82">
        <w:rPr>
          <w:rFonts w:ascii="Georgia" w:eastAsia="Times New Roman" w:hAnsi="Georgia" w:cs="Times New Roman"/>
          <w:i/>
          <w:iCs/>
          <w:lang w:val="en-US" w:eastAsia="sv-SE"/>
        </w:rPr>
        <w:t>Architecture and Urbanism for a Broken Planet</w:t>
      </w:r>
      <w:r>
        <w:rPr>
          <w:rFonts w:ascii="Georgia" w:eastAsia="Times New Roman" w:hAnsi="Georgia" w:cs="Times New Roman"/>
          <w:lang w:val="en-US" w:eastAsia="sv-SE"/>
        </w:rPr>
        <w:t xml:space="preserve"> </w:t>
      </w:r>
      <w:r w:rsidRPr="00196F82">
        <w:rPr>
          <w:rFonts w:ascii="Georgia" w:eastAsia="Times New Roman" w:hAnsi="Georgia" w:cs="Times New Roman"/>
          <w:lang w:val="en-US" w:eastAsia="sv-SE"/>
        </w:rPr>
        <w:t>at</w:t>
      </w:r>
      <w:r>
        <w:rPr>
          <w:rFonts w:ascii="Georgia" w:eastAsia="Times New Roman" w:hAnsi="Georgia" w:cs="Times New Roman"/>
          <w:lang w:val="en-US" w:eastAsia="sv-SE"/>
        </w:rPr>
        <w:t xml:space="preserve"> </w:t>
      </w:r>
      <w:r w:rsidRPr="00196F82">
        <w:rPr>
          <w:rFonts w:ascii="Georgia" w:eastAsia="Times New Roman" w:hAnsi="Georgia" w:cs="Times New Roman"/>
          <w:lang w:val="en-US" w:eastAsia="sv-SE"/>
        </w:rPr>
        <w:t>Architekturzentrum</w:t>
      </w:r>
      <w:r>
        <w:rPr>
          <w:rFonts w:ascii="Georgia" w:eastAsia="Times New Roman" w:hAnsi="Georgia" w:cs="Times New Roman"/>
          <w:lang w:val="en-US" w:eastAsia="sv-SE"/>
        </w:rPr>
        <w:t xml:space="preserve"> </w:t>
      </w:r>
      <w:r w:rsidRPr="00196F82">
        <w:rPr>
          <w:rFonts w:ascii="Georgia" w:eastAsia="Times New Roman" w:hAnsi="Georgia" w:cs="Times New Roman"/>
          <w:lang w:val="en-US" w:eastAsia="sv-SE"/>
        </w:rPr>
        <w:t>Wien</w:t>
      </w:r>
      <w:r>
        <w:rPr>
          <w:rFonts w:ascii="Georgia" w:eastAsia="Times New Roman" w:hAnsi="Georgia" w:cs="Times New Roman"/>
          <w:lang w:val="en-US" w:eastAsia="sv-SE"/>
        </w:rPr>
        <w:t xml:space="preserve"> / </w:t>
      </w:r>
      <w:r w:rsidRPr="00196F82">
        <w:rPr>
          <w:rFonts w:ascii="Georgia" w:eastAsia="Times New Roman" w:hAnsi="Georgia" w:cs="Times New Roman"/>
          <w:lang w:val="en-US" w:eastAsia="sv-SE"/>
        </w:rPr>
        <w:t>Deutsches</w:t>
      </w:r>
      <w:r>
        <w:rPr>
          <w:rFonts w:ascii="Georgia" w:eastAsia="Times New Roman" w:hAnsi="Georgia" w:cs="Times New Roman"/>
          <w:lang w:val="en-US" w:eastAsia="sv-SE"/>
        </w:rPr>
        <w:t xml:space="preserve"> </w:t>
      </w:r>
      <w:r w:rsidRPr="00196F82">
        <w:rPr>
          <w:rFonts w:ascii="Georgia" w:eastAsia="Times New Roman" w:hAnsi="Georgia" w:cs="Times New Roman"/>
          <w:lang w:val="en-US" w:eastAsia="sv-SE"/>
        </w:rPr>
        <w:t>Architekturzentrum</w:t>
      </w:r>
      <w:r>
        <w:rPr>
          <w:rFonts w:ascii="Georgia" w:eastAsia="Times New Roman" w:hAnsi="Georgia" w:cs="Times New Roman"/>
          <w:lang w:val="en-US" w:eastAsia="sv-SE"/>
        </w:rPr>
        <w:t xml:space="preserve"> / </w:t>
      </w:r>
      <w:r w:rsidRPr="00196F82">
        <w:rPr>
          <w:rFonts w:ascii="Georgia" w:eastAsia="Times New Roman" w:hAnsi="Georgia" w:cs="Times New Roman"/>
          <w:lang w:val="en-US" w:eastAsia="sv-SE"/>
        </w:rPr>
        <w:t>Voralberger</w:t>
      </w:r>
      <w:r>
        <w:rPr>
          <w:rFonts w:ascii="Georgia" w:eastAsia="Times New Roman" w:hAnsi="Georgia" w:cs="Times New Roman"/>
          <w:lang w:val="en-US" w:eastAsia="sv-SE"/>
        </w:rPr>
        <w:t xml:space="preserve"> </w:t>
      </w:r>
      <w:r w:rsidRPr="00196F82">
        <w:rPr>
          <w:rFonts w:ascii="Georgia" w:eastAsia="Times New Roman" w:hAnsi="Georgia" w:cs="Times New Roman"/>
          <w:lang w:val="en-US" w:eastAsia="sv-SE"/>
        </w:rPr>
        <w:t>Architekturinstitut</w:t>
      </w:r>
      <w:r>
        <w:rPr>
          <w:rFonts w:ascii="Georgia" w:eastAsia="Times New Roman" w:hAnsi="Georgia" w:cs="Times New Roman"/>
          <w:lang w:val="en-US" w:eastAsia="sv-SE"/>
        </w:rPr>
        <w:t xml:space="preserve"> / </w:t>
      </w:r>
      <w:r w:rsidRPr="00196F82">
        <w:rPr>
          <w:rFonts w:ascii="Georgia" w:eastAsia="Times New Roman" w:hAnsi="Georgia" w:cs="Times New Roman"/>
          <w:lang w:val="en-US" w:eastAsia="sv-SE"/>
        </w:rPr>
        <w:t>Zentrum</w:t>
      </w:r>
      <w:r>
        <w:rPr>
          <w:rFonts w:ascii="Georgia" w:eastAsia="Times New Roman" w:hAnsi="Georgia" w:cs="Times New Roman"/>
          <w:lang w:val="en-US" w:eastAsia="sv-SE"/>
        </w:rPr>
        <w:t xml:space="preserve"> </w:t>
      </w:r>
      <w:r w:rsidRPr="00196F82">
        <w:rPr>
          <w:rFonts w:ascii="Georgia" w:eastAsia="Times New Roman" w:hAnsi="Georgia" w:cs="Times New Roman"/>
          <w:lang w:val="en-US" w:eastAsia="sv-SE"/>
        </w:rPr>
        <w:t>Architektur</w:t>
      </w:r>
      <w:r>
        <w:rPr>
          <w:rFonts w:ascii="Georgia" w:eastAsia="Times New Roman" w:hAnsi="Georgia" w:cs="Times New Roman"/>
          <w:lang w:val="en-US" w:eastAsia="sv-SE"/>
        </w:rPr>
        <w:t xml:space="preserve"> </w:t>
      </w:r>
      <w:r w:rsidRPr="00196F82">
        <w:rPr>
          <w:rFonts w:ascii="Georgia" w:eastAsia="Times New Roman" w:hAnsi="Georgia" w:cs="Times New Roman"/>
          <w:lang w:val="en-US" w:eastAsia="sv-SE"/>
        </w:rPr>
        <w:t>Zürich</w:t>
      </w:r>
      <w:r>
        <w:rPr>
          <w:rFonts w:ascii="Georgia" w:eastAsia="Times New Roman" w:hAnsi="Georgia" w:cs="Times New Roman"/>
          <w:lang w:val="en-US" w:eastAsia="sv-SE"/>
        </w:rPr>
        <w:t xml:space="preserve">, traveling exhibition 2020-2021. </w:t>
      </w:r>
      <w:r w:rsidRPr="005750D1">
        <w:rPr>
          <w:rFonts w:ascii="Georgia" w:eastAsia="Times New Roman" w:hAnsi="Georgia" w:cs="Times New Roman"/>
          <w:i/>
          <w:iCs/>
          <w:lang w:val="en-US" w:eastAsia="sv-SE"/>
        </w:rPr>
        <w:t>Witness seminar</w:t>
      </w:r>
      <w:r>
        <w:rPr>
          <w:rFonts w:ascii="Georgia" w:eastAsia="Times New Roman" w:hAnsi="Georgia" w:cs="Times New Roman"/>
          <w:lang w:val="en-US" w:eastAsia="sv-SE"/>
        </w:rPr>
        <w:t xml:space="preserve"> </w:t>
      </w:r>
      <w:r w:rsidRPr="005750D1">
        <w:rPr>
          <w:rFonts w:ascii="Georgia" w:eastAsia="Times New Roman" w:hAnsi="Georgia" w:cs="Times New Roman"/>
          <w:lang w:val="en-US" w:eastAsia="sv-SE"/>
        </w:rPr>
        <w:t>with the women group Living in community,</w:t>
      </w:r>
      <w:r>
        <w:rPr>
          <w:rFonts w:ascii="Georgia" w:eastAsia="Times New Roman" w:hAnsi="Georgia" w:cs="Times New Roman"/>
          <w:lang w:val="en-US" w:eastAsia="sv-SE"/>
        </w:rPr>
        <w:t xml:space="preserve"> </w:t>
      </w:r>
      <w:r w:rsidRPr="005750D1">
        <w:rPr>
          <w:rFonts w:ascii="Georgia" w:eastAsia="Times New Roman" w:hAnsi="Georgia" w:cs="Times New Roman"/>
          <w:lang w:val="en-US" w:eastAsia="sv-SE"/>
        </w:rPr>
        <w:t>BiG</w:t>
      </w:r>
      <w:r>
        <w:rPr>
          <w:rFonts w:ascii="Georgia" w:eastAsia="Times New Roman" w:hAnsi="Georgia" w:cs="Times New Roman"/>
          <w:lang w:val="en-US" w:eastAsia="sv-SE"/>
        </w:rPr>
        <w:t xml:space="preserve"> </w:t>
      </w:r>
      <w:r w:rsidRPr="005750D1">
        <w:rPr>
          <w:rFonts w:ascii="Georgia" w:eastAsia="Times New Roman" w:hAnsi="Georgia" w:cs="Times New Roman"/>
          <w:lang w:val="en-US" w:eastAsia="sv-SE"/>
        </w:rPr>
        <w:t>(Bo</w:t>
      </w:r>
      <w:r>
        <w:rPr>
          <w:rFonts w:ascii="Georgia" w:eastAsia="Times New Roman" w:hAnsi="Georgia" w:cs="Times New Roman"/>
          <w:lang w:val="en-US" w:eastAsia="sv-SE"/>
        </w:rPr>
        <w:t xml:space="preserve"> I </w:t>
      </w:r>
      <w:r w:rsidRPr="005750D1">
        <w:rPr>
          <w:rFonts w:ascii="Georgia" w:eastAsia="Times New Roman" w:hAnsi="Georgia" w:cs="Times New Roman"/>
          <w:lang w:val="en-US" w:eastAsia="sv-SE"/>
        </w:rPr>
        <w:t>gemenskap),</w:t>
      </w:r>
      <w:r>
        <w:rPr>
          <w:rFonts w:ascii="Georgia" w:eastAsia="Times New Roman" w:hAnsi="Georgia" w:cs="Times New Roman"/>
          <w:lang w:val="en-US" w:eastAsia="sv-SE"/>
        </w:rPr>
        <w:t xml:space="preserve"> </w:t>
      </w:r>
      <w:r w:rsidRPr="005750D1">
        <w:rPr>
          <w:rFonts w:ascii="Georgia" w:eastAsia="Times New Roman" w:hAnsi="Georgia" w:cs="Times New Roman"/>
          <w:lang w:val="en-US" w:eastAsia="sv-SE"/>
        </w:rPr>
        <w:t>ArkDes</w:t>
      </w:r>
      <w:r>
        <w:rPr>
          <w:rFonts w:ascii="Georgia" w:eastAsia="Times New Roman" w:hAnsi="Georgia" w:cs="Times New Roman"/>
          <w:lang w:val="en-US" w:eastAsia="sv-SE"/>
        </w:rPr>
        <w:t xml:space="preserve"> </w:t>
      </w:r>
      <w:r w:rsidRPr="005750D1">
        <w:rPr>
          <w:rFonts w:ascii="Georgia" w:eastAsia="Times New Roman" w:hAnsi="Georgia" w:cs="Times New Roman"/>
          <w:lang w:val="en-US" w:eastAsia="sv-SE"/>
        </w:rPr>
        <w:t>2019,</w:t>
      </w:r>
      <w:r>
        <w:rPr>
          <w:rFonts w:ascii="Georgia" w:eastAsia="Times New Roman" w:hAnsi="Georgia" w:cs="Times New Roman"/>
          <w:lang w:val="en-US" w:eastAsia="sv-SE"/>
        </w:rPr>
        <w:t xml:space="preserve"> </w:t>
      </w:r>
      <w:r w:rsidRPr="005750D1">
        <w:rPr>
          <w:rFonts w:ascii="Georgia" w:eastAsia="Times New Roman" w:hAnsi="Georgia" w:cs="Times New Roman"/>
          <w:i/>
          <w:iCs/>
          <w:lang w:val="en-US" w:eastAsia="sv-SE"/>
        </w:rPr>
        <w:t>A writing workshop: Women in architecture</w:t>
      </w:r>
      <w:r>
        <w:rPr>
          <w:rFonts w:ascii="Georgia" w:eastAsia="Times New Roman" w:hAnsi="Georgia" w:cs="Times New Roman"/>
          <w:i/>
          <w:iCs/>
          <w:lang w:val="en-US" w:eastAsia="sv-SE"/>
        </w:rPr>
        <w:t xml:space="preserve"> </w:t>
      </w:r>
      <w:r w:rsidRPr="005750D1">
        <w:rPr>
          <w:rFonts w:ascii="Georgia" w:eastAsia="Times New Roman" w:hAnsi="Georgia" w:cs="Times New Roman"/>
          <w:i/>
          <w:iCs/>
          <w:lang w:val="en-US" w:eastAsia="sv-SE"/>
        </w:rPr>
        <w:t>1960 – 2015,</w:t>
      </w:r>
      <w:r>
        <w:rPr>
          <w:rFonts w:ascii="Georgia" w:eastAsia="Times New Roman" w:hAnsi="Georgia" w:cs="Times New Roman"/>
          <w:i/>
          <w:iCs/>
          <w:lang w:val="en-US" w:eastAsia="sv-SE"/>
        </w:rPr>
        <w:t xml:space="preserve"> </w:t>
      </w:r>
      <w:r w:rsidRPr="005750D1">
        <w:rPr>
          <w:rFonts w:ascii="Georgia" w:eastAsia="Times New Roman" w:hAnsi="Georgia" w:cs="Times New Roman"/>
          <w:lang w:val="en-US" w:eastAsia="sv-SE"/>
        </w:rPr>
        <w:t>2019,</w:t>
      </w:r>
      <w:r>
        <w:rPr>
          <w:rFonts w:ascii="Georgia" w:eastAsia="Times New Roman" w:hAnsi="Georgia" w:cs="Times New Roman"/>
          <w:lang w:val="en-US" w:eastAsia="sv-SE"/>
        </w:rPr>
        <w:t xml:space="preserve"> </w:t>
      </w:r>
      <w:r w:rsidRPr="005750D1">
        <w:rPr>
          <w:rFonts w:ascii="Georgia" w:eastAsia="Times New Roman" w:hAnsi="Georgia" w:cs="Times New Roman"/>
          <w:lang w:val="en-US" w:eastAsia="sv-SE"/>
        </w:rPr>
        <w:t>iaspis</w:t>
      </w:r>
      <w:r>
        <w:rPr>
          <w:rFonts w:ascii="Georgia" w:eastAsia="Times New Roman" w:hAnsi="Georgia" w:cs="Times New Roman"/>
          <w:lang w:val="en-US" w:eastAsia="sv-SE"/>
        </w:rPr>
        <w:t>, and f</w:t>
      </w:r>
      <w:r w:rsidRPr="3EC9E828">
        <w:rPr>
          <w:rFonts w:ascii="Georgia" w:eastAsia="Times New Roman" w:hAnsi="Georgia" w:cs="Times New Roman"/>
          <w:lang w:val="en-US" w:eastAsia="sv-SE"/>
        </w:rPr>
        <w:t>orthcoming:</w:t>
      </w:r>
      <w:r>
        <w:rPr>
          <w:rFonts w:ascii="Georgia" w:eastAsia="Times New Roman" w:hAnsi="Georgia" w:cs="Times New Roman"/>
          <w:lang w:val="en-US" w:eastAsia="sv-SE"/>
        </w:rPr>
        <w:t xml:space="preserve"> </w:t>
      </w:r>
      <w:r w:rsidRPr="3EC9E828">
        <w:rPr>
          <w:rFonts w:ascii="Georgia" w:eastAsia="Times New Roman" w:hAnsi="Georgia" w:cs="Times New Roman"/>
          <w:lang w:val="en-US" w:eastAsia="sv-SE"/>
        </w:rPr>
        <w:t>a</w:t>
      </w:r>
      <w:r>
        <w:rPr>
          <w:rFonts w:ascii="Georgia" w:eastAsia="Times New Roman" w:hAnsi="Georgia" w:cs="Times New Roman"/>
          <w:lang w:val="en-US" w:eastAsia="sv-SE"/>
        </w:rPr>
        <w:t xml:space="preserve"> </w:t>
      </w:r>
      <w:r w:rsidRPr="3EC9E828">
        <w:rPr>
          <w:rFonts w:ascii="Georgia" w:eastAsia="Times New Roman" w:hAnsi="Georgia" w:cs="Times New Roman"/>
          <w:i/>
          <w:iCs/>
          <w:lang w:val="en-US" w:eastAsia="sv-SE"/>
        </w:rPr>
        <w:t>witness seminar</w:t>
      </w:r>
      <w:r>
        <w:rPr>
          <w:rFonts w:ascii="Georgia" w:eastAsia="Times New Roman" w:hAnsi="Georgia" w:cs="Times New Roman"/>
          <w:lang w:val="en-US" w:eastAsia="sv-SE"/>
        </w:rPr>
        <w:t xml:space="preserve"> </w:t>
      </w:r>
      <w:r w:rsidRPr="3EC9E828">
        <w:rPr>
          <w:rFonts w:ascii="Georgia" w:eastAsia="Times New Roman" w:hAnsi="Georgia" w:cs="Times New Roman"/>
          <w:lang w:val="en-US" w:eastAsia="sv-SE"/>
        </w:rPr>
        <w:t>with the Women Building Forum, 2021</w:t>
      </w:r>
      <w:r>
        <w:rPr>
          <w:rFonts w:ascii="Georgia" w:eastAsia="Times New Roman" w:hAnsi="Georgia" w:cs="Times New Roman"/>
          <w:lang w:val="en-US" w:eastAsia="sv-SE"/>
        </w:rPr>
        <w:t>.</w:t>
      </w:r>
    </w:p>
    <w:p w14:paraId="61B330BD" w14:textId="77777777" w:rsidR="0099160A" w:rsidRDefault="0099160A" w:rsidP="0099160A">
      <w:pPr>
        <w:rPr>
          <w:rFonts w:ascii="Georgia" w:eastAsia="Times New Roman" w:hAnsi="Georgia" w:cs="Times New Roman"/>
          <w:lang w:val="en-US" w:eastAsia="sv-SE"/>
        </w:rPr>
      </w:pPr>
    </w:p>
    <w:tbl>
      <w:tblPr>
        <w:tblStyle w:val="TableGrid"/>
        <w:tblW w:w="0" w:type="auto"/>
        <w:tblLook w:val="04A0" w:firstRow="1" w:lastRow="0" w:firstColumn="1" w:lastColumn="0" w:noHBand="0" w:noVBand="1"/>
      </w:tblPr>
      <w:tblGrid>
        <w:gridCol w:w="4528"/>
        <w:gridCol w:w="4528"/>
      </w:tblGrid>
      <w:tr w:rsidR="0099160A" w:rsidRPr="00300DB3" w14:paraId="431EAF8F" w14:textId="77777777" w:rsidTr="0099160A">
        <w:tc>
          <w:tcPr>
            <w:tcW w:w="4528" w:type="dxa"/>
          </w:tcPr>
          <w:p w14:paraId="3261B3F4" w14:textId="77777777" w:rsidR="0099160A" w:rsidRPr="00204BD7" w:rsidRDefault="0099160A" w:rsidP="0099160A">
            <w:pPr>
              <w:spacing w:line="259" w:lineRule="auto"/>
              <w:rPr>
                <w:rFonts w:ascii="Arial" w:hAnsi="Arial" w:cs="Arial"/>
                <w:bCs/>
                <w:color w:val="141414"/>
                <w:sz w:val="16"/>
                <w:szCs w:val="16"/>
                <w:lang w:val="en-GB"/>
              </w:rPr>
            </w:pPr>
            <w:r w:rsidRPr="00204BD7">
              <w:rPr>
                <w:rFonts w:ascii="Arial" w:hAnsi="Arial" w:cs="Arial"/>
                <w:bCs/>
                <w:color w:val="141414"/>
                <w:sz w:val="16"/>
                <w:szCs w:val="16"/>
                <w:lang w:val="en-GB"/>
              </w:rPr>
              <w:t xml:space="preserve">Conferences </w:t>
            </w:r>
          </w:p>
          <w:p w14:paraId="694163B1" w14:textId="77777777" w:rsidR="0099160A" w:rsidRPr="00204BD7" w:rsidRDefault="0099160A" w:rsidP="0099160A">
            <w:pPr>
              <w:spacing w:line="259" w:lineRule="auto"/>
              <w:rPr>
                <w:rFonts w:ascii="Georgia" w:eastAsia="Georgia" w:hAnsi="Georgia" w:cs="Georgia"/>
                <w:color w:val="222222"/>
                <w:sz w:val="16"/>
                <w:szCs w:val="16"/>
                <w:lang w:val="en-GB"/>
              </w:rPr>
            </w:pPr>
            <w:r>
              <w:rPr>
                <w:rFonts w:ascii="Georgia" w:eastAsia="Georgia" w:hAnsi="Georgia" w:cs="Georgia"/>
                <w:color w:val="222222"/>
                <w:sz w:val="16"/>
                <w:szCs w:val="16"/>
                <w:lang w:val="en-GB"/>
              </w:rPr>
              <w:t xml:space="preserve">- </w:t>
            </w:r>
            <w:r w:rsidRPr="00204BD7">
              <w:rPr>
                <w:rFonts w:ascii="Georgia" w:eastAsia="Georgia" w:hAnsi="Georgia" w:cs="Georgia"/>
                <w:color w:val="222222"/>
                <w:sz w:val="16"/>
                <w:szCs w:val="16"/>
                <w:lang w:val="en-GB"/>
              </w:rPr>
              <w:t xml:space="preserve">Meike Schalk, "Rituals of Care: Reimagining Welfare," in </w:t>
            </w:r>
            <w:r w:rsidRPr="00204BD7">
              <w:rPr>
                <w:rFonts w:ascii="Georgia" w:eastAsia="Georgia" w:hAnsi="Georgia" w:cs="Georgia"/>
                <w:i/>
                <w:iCs/>
                <w:color w:val="222222"/>
                <w:sz w:val="16"/>
                <w:szCs w:val="16"/>
                <w:lang w:val="en-GB"/>
              </w:rPr>
              <w:t>NORDES Nordic Design Research: Who Cares?</w:t>
            </w:r>
            <w:r>
              <w:rPr>
                <w:rFonts w:ascii="Georgia" w:eastAsia="Georgia" w:hAnsi="Georgia" w:cs="Georgia"/>
                <w:i/>
                <w:iCs/>
                <w:color w:val="222222"/>
                <w:sz w:val="16"/>
                <w:szCs w:val="16"/>
                <w:lang w:val="en-GB"/>
              </w:rPr>
              <w:t xml:space="preserve">, </w:t>
            </w:r>
            <w:r w:rsidRPr="00204BD7">
              <w:rPr>
                <w:rFonts w:ascii="Georgia" w:eastAsia="Georgia" w:hAnsi="Georgia" w:cs="Georgia"/>
                <w:color w:val="222222"/>
                <w:sz w:val="16"/>
                <w:szCs w:val="16"/>
                <w:lang w:val="en-GB"/>
              </w:rPr>
              <w:t>2019, pp.</w:t>
            </w:r>
            <w:r>
              <w:rPr>
                <w:rFonts w:ascii="Georgia" w:eastAsia="Georgia" w:hAnsi="Georgia" w:cs="Georgia"/>
                <w:color w:val="222222"/>
                <w:sz w:val="16"/>
                <w:szCs w:val="16"/>
                <w:lang w:val="en-GB"/>
              </w:rPr>
              <w:t xml:space="preserve"> </w:t>
            </w:r>
            <w:r w:rsidRPr="00204BD7">
              <w:rPr>
                <w:rFonts w:ascii="Georgia" w:eastAsia="Georgia" w:hAnsi="Georgia" w:cs="Georgia"/>
                <w:color w:val="222222"/>
                <w:sz w:val="16"/>
                <w:szCs w:val="16"/>
                <w:lang w:val="en-GB"/>
              </w:rPr>
              <w:t xml:space="preserve">1-5. </w:t>
            </w:r>
          </w:p>
          <w:p w14:paraId="0C9A6528" w14:textId="77777777" w:rsidR="0099160A" w:rsidRPr="00204BD7" w:rsidRDefault="0099160A" w:rsidP="0099160A">
            <w:pPr>
              <w:spacing w:line="259" w:lineRule="auto"/>
              <w:rPr>
                <w:rFonts w:ascii="Georgia" w:eastAsia="Georgia" w:hAnsi="Georgia" w:cs="Georgia"/>
                <w:color w:val="222222"/>
                <w:sz w:val="16"/>
                <w:szCs w:val="16"/>
                <w:lang w:val="en-GB"/>
              </w:rPr>
            </w:pPr>
            <w:r w:rsidRPr="00204BD7">
              <w:rPr>
                <w:rFonts w:ascii="Georgia" w:eastAsia="Georgia" w:hAnsi="Georgia" w:cs="Georgia"/>
                <w:color w:val="222222"/>
                <w:sz w:val="16"/>
                <w:szCs w:val="16"/>
                <w:lang w:val="en-GB"/>
              </w:rPr>
              <w:t xml:space="preserve">- Sara Brolund de Carvalho, Meike Schalk, Helena Mattsson, "The group BiG (Bo i Gemenskap): Living and working in community," in </w:t>
            </w:r>
            <w:r w:rsidRPr="00204BD7">
              <w:rPr>
                <w:rFonts w:ascii="Georgia" w:eastAsia="Georgia" w:hAnsi="Georgia" w:cs="Georgia"/>
                <w:i/>
                <w:iCs/>
                <w:color w:val="222222"/>
                <w:sz w:val="16"/>
                <w:szCs w:val="16"/>
                <w:lang w:val="en-GB"/>
              </w:rPr>
              <w:t>AHRA conference 'Collective Life'</w:t>
            </w:r>
            <w:r w:rsidRPr="00204BD7">
              <w:rPr>
                <w:rFonts w:ascii="Georgia" w:eastAsia="Georgia" w:hAnsi="Georgia" w:cs="Georgia"/>
                <w:color w:val="222222"/>
                <w:sz w:val="16"/>
                <w:szCs w:val="16"/>
                <w:lang w:val="en-GB"/>
              </w:rPr>
              <w:t xml:space="preserve">, 2019. </w:t>
            </w:r>
          </w:p>
          <w:p w14:paraId="1A275992" w14:textId="77777777" w:rsidR="0099160A" w:rsidRPr="00204BD7" w:rsidRDefault="0099160A" w:rsidP="0099160A">
            <w:pPr>
              <w:spacing w:line="259" w:lineRule="auto"/>
              <w:rPr>
                <w:rFonts w:ascii="Georgia" w:eastAsia="Georgia" w:hAnsi="Georgia" w:cs="Georgia"/>
                <w:color w:val="222222"/>
                <w:sz w:val="16"/>
                <w:szCs w:val="16"/>
                <w:lang w:val="en-GB"/>
              </w:rPr>
            </w:pPr>
            <w:r w:rsidRPr="00204BD7">
              <w:rPr>
                <w:rFonts w:ascii="Georgia" w:eastAsia="Georgia" w:hAnsi="Georgia" w:cs="Georgia"/>
                <w:color w:val="222222"/>
                <w:sz w:val="16"/>
                <w:szCs w:val="16"/>
                <w:lang w:val="en-GB"/>
              </w:rPr>
              <w:t xml:space="preserve">- Meike Schalk, Sara Brolund de Carvalho, Helena Mattsson, "The Welfare State as Common: Comparing ‘the common’ in Swedish and Viennese housing models," in </w:t>
            </w:r>
            <w:r w:rsidRPr="00204BD7">
              <w:rPr>
                <w:rFonts w:ascii="Georgia" w:eastAsia="Georgia" w:hAnsi="Georgia" w:cs="Georgia"/>
                <w:i/>
                <w:iCs/>
                <w:color w:val="222222"/>
                <w:sz w:val="16"/>
                <w:szCs w:val="16"/>
                <w:lang w:val="en-GB"/>
              </w:rPr>
              <w:t>Changing Welfare Workshop: Nordic Models of Architecture and Welfare</w:t>
            </w:r>
            <w:r w:rsidRPr="00204BD7">
              <w:rPr>
                <w:rFonts w:ascii="Georgia" w:eastAsia="Georgia" w:hAnsi="Georgia" w:cs="Georgia"/>
                <w:color w:val="222222"/>
                <w:sz w:val="16"/>
                <w:szCs w:val="16"/>
                <w:lang w:val="en-GB"/>
              </w:rPr>
              <w:t>, 2019.</w:t>
            </w:r>
          </w:p>
          <w:p w14:paraId="72A3E5B1" w14:textId="77777777" w:rsidR="0099160A" w:rsidRPr="00204BD7" w:rsidRDefault="0099160A" w:rsidP="0099160A">
            <w:pPr>
              <w:spacing w:line="259" w:lineRule="auto"/>
              <w:rPr>
                <w:rFonts w:ascii="Georgia" w:eastAsia="Georgia" w:hAnsi="Georgia" w:cs="Georgia"/>
                <w:color w:val="222222"/>
                <w:sz w:val="16"/>
                <w:szCs w:val="16"/>
                <w:lang w:val="en-GB"/>
              </w:rPr>
            </w:pPr>
          </w:p>
          <w:p w14:paraId="14AFA539" w14:textId="77777777" w:rsidR="0099160A" w:rsidRPr="00204BD7" w:rsidRDefault="0099160A" w:rsidP="0099160A">
            <w:pPr>
              <w:spacing w:line="259" w:lineRule="auto"/>
              <w:rPr>
                <w:rFonts w:ascii="Georgia" w:eastAsia="Georgia" w:hAnsi="Georgia" w:cs="Georgia"/>
                <w:color w:val="222222"/>
                <w:sz w:val="16"/>
                <w:szCs w:val="16"/>
                <w:lang w:val="en-GB"/>
              </w:rPr>
            </w:pPr>
            <w:r w:rsidRPr="00204BD7">
              <w:rPr>
                <w:rFonts w:ascii="Arial" w:eastAsia="Arial" w:hAnsi="Arial" w:cs="Arial"/>
                <w:bCs/>
                <w:color w:val="222222"/>
                <w:sz w:val="16"/>
                <w:szCs w:val="16"/>
                <w:lang w:val="en-GB"/>
              </w:rPr>
              <w:t>Media pre</w:t>
            </w:r>
            <w:r>
              <w:rPr>
                <w:rFonts w:ascii="Arial" w:eastAsia="Arial" w:hAnsi="Arial" w:cs="Arial"/>
                <w:bCs/>
                <w:color w:val="222222"/>
                <w:sz w:val="16"/>
                <w:szCs w:val="16"/>
                <w:lang w:val="en-GB"/>
              </w:rPr>
              <w:t>s</w:t>
            </w:r>
            <w:r w:rsidRPr="00204BD7">
              <w:rPr>
                <w:rFonts w:ascii="Arial" w:eastAsia="Arial" w:hAnsi="Arial" w:cs="Arial"/>
                <w:bCs/>
                <w:color w:val="222222"/>
                <w:sz w:val="16"/>
                <w:szCs w:val="16"/>
                <w:lang w:val="en-GB"/>
              </w:rPr>
              <w:t>en</w:t>
            </w:r>
            <w:r>
              <w:rPr>
                <w:rFonts w:ascii="Arial" w:eastAsia="Arial" w:hAnsi="Arial" w:cs="Arial"/>
                <w:bCs/>
                <w:color w:val="222222"/>
                <w:sz w:val="16"/>
                <w:szCs w:val="16"/>
                <w:lang w:val="en-GB"/>
              </w:rPr>
              <w:t>c</w:t>
            </w:r>
            <w:r w:rsidRPr="00204BD7">
              <w:rPr>
                <w:rFonts w:ascii="Arial" w:eastAsia="Arial" w:hAnsi="Arial" w:cs="Arial"/>
                <w:bCs/>
                <w:color w:val="222222"/>
                <w:sz w:val="16"/>
                <w:szCs w:val="16"/>
                <w:lang w:val="en-GB"/>
              </w:rPr>
              <w:t>e</w:t>
            </w:r>
            <w:r w:rsidRPr="00204BD7">
              <w:rPr>
                <w:rFonts w:ascii="Georgia" w:eastAsia="Georgia" w:hAnsi="Georgia" w:cs="Georgia"/>
                <w:color w:val="222222"/>
                <w:sz w:val="16"/>
                <w:szCs w:val="16"/>
                <w:lang w:val="en-GB"/>
              </w:rPr>
              <w:t xml:space="preserve"> </w:t>
            </w:r>
          </w:p>
          <w:p w14:paraId="3162412B" w14:textId="77777777" w:rsidR="0099160A" w:rsidRPr="00204BD7" w:rsidRDefault="0099160A" w:rsidP="0099160A">
            <w:pPr>
              <w:spacing w:line="259" w:lineRule="auto"/>
              <w:rPr>
                <w:rFonts w:ascii="Georgia" w:eastAsia="Georgia" w:hAnsi="Georgia" w:cs="Georgia"/>
                <w:color w:val="222222"/>
                <w:sz w:val="16"/>
                <w:szCs w:val="16"/>
                <w:lang w:val="en-GB"/>
              </w:rPr>
            </w:pPr>
            <w:r w:rsidRPr="00204BD7">
              <w:rPr>
                <w:rFonts w:ascii="Georgia" w:eastAsia="Georgia" w:hAnsi="Georgia" w:cs="Georgia"/>
                <w:color w:val="222222"/>
                <w:sz w:val="16"/>
                <w:szCs w:val="16"/>
                <w:lang w:val="en-GB"/>
              </w:rPr>
              <w:t xml:space="preserve">- Elke Krasny, "Suzanne Lacy's International Dinner Party in Feminist Curatorial Thought: A Curator's Talk", in </w:t>
            </w:r>
            <w:r w:rsidRPr="00204BD7">
              <w:rPr>
                <w:rFonts w:ascii="Georgia" w:eastAsia="Georgia" w:hAnsi="Georgia" w:cs="Georgia"/>
                <w:i/>
                <w:iCs/>
                <w:color w:val="222222"/>
                <w:sz w:val="16"/>
                <w:szCs w:val="16"/>
                <w:lang w:val="en-GB"/>
              </w:rPr>
              <w:t>Architecture and Culture</w:t>
            </w:r>
            <w:r w:rsidRPr="00204BD7">
              <w:rPr>
                <w:rFonts w:ascii="Georgia" w:eastAsia="Georgia" w:hAnsi="Georgia" w:cs="Georgia"/>
                <w:color w:val="222222"/>
                <w:sz w:val="16"/>
                <w:szCs w:val="16"/>
                <w:lang w:val="en-GB"/>
              </w:rPr>
              <w:t xml:space="preserve">, "Styles of Queer Feminist Practices and Objects in Architecture," London, Taylor &amp; Francis, Vol 5(3), 2017, pp. 435-454. </w:t>
            </w:r>
          </w:p>
          <w:p w14:paraId="216AD0B6" w14:textId="77777777" w:rsidR="0099160A" w:rsidRDefault="0099160A" w:rsidP="0099160A">
            <w:pPr>
              <w:spacing w:line="259" w:lineRule="auto"/>
              <w:rPr>
                <w:rFonts w:ascii="Georgia" w:eastAsia="Georgia" w:hAnsi="Georgia" w:cs="Georgia"/>
                <w:color w:val="222222"/>
                <w:sz w:val="16"/>
                <w:szCs w:val="16"/>
                <w:lang w:val="en-GB"/>
              </w:rPr>
            </w:pPr>
            <w:r w:rsidRPr="00204BD7">
              <w:rPr>
                <w:rFonts w:ascii="Georgia" w:eastAsia="Georgia" w:hAnsi="Georgia" w:cs="Georgia"/>
                <w:color w:val="222222"/>
                <w:sz w:val="16"/>
                <w:szCs w:val="16"/>
                <w:lang w:val="en-GB"/>
              </w:rPr>
              <w:t xml:space="preserve">- Elke Krasny, </w:t>
            </w:r>
            <w:r w:rsidRPr="00204BD7">
              <w:rPr>
                <w:rFonts w:ascii="Georgia" w:eastAsia="Georgia" w:hAnsi="Georgia" w:cs="Georgia"/>
                <w:i/>
                <w:iCs/>
                <w:color w:val="222222"/>
                <w:sz w:val="16"/>
                <w:szCs w:val="16"/>
                <w:lang w:val="en-GB"/>
              </w:rPr>
              <w:t>Archive, Care and Conversation: Suzanne Lacy's International Dinner Party in Feminist Curatorial Thought: A Curator's Talk</w:t>
            </w:r>
            <w:r w:rsidRPr="00204BD7">
              <w:rPr>
                <w:rFonts w:ascii="Georgia" w:eastAsia="Georgia" w:hAnsi="Georgia" w:cs="Georgia"/>
                <w:color w:val="222222"/>
                <w:sz w:val="16"/>
                <w:szCs w:val="16"/>
                <w:lang w:val="en-GB"/>
              </w:rPr>
              <w:t>, oncurating.org, doctoral thesis in Practice in Curating Program, Zurich University of the Arts / University of Reading, 2020</w:t>
            </w:r>
          </w:p>
          <w:p w14:paraId="19D5918A" w14:textId="77777777" w:rsidR="0099160A" w:rsidRPr="00204BD7" w:rsidRDefault="0099160A" w:rsidP="0099160A">
            <w:pPr>
              <w:spacing w:line="259" w:lineRule="auto"/>
              <w:rPr>
                <w:rFonts w:ascii="Georgia" w:eastAsia="Georgia" w:hAnsi="Georgia" w:cs="Georgia"/>
                <w:color w:val="222222"/>
                <w:sz w:val="16"/>
                <w:szCs w:val="16"/>
                <w:lang w:val="en-GB"/>
              </w:rPr>
            </w:pPr>
          </w:p>
          <w:p w14:paraId="313D102F" w14:textId="77777777" w:rsidR="0099160A" w:rsidRPr="00204BD7" w:rsidRDefault="0099160A" w:rsidP="0099160A">
            <w:pPr>
              <w:rPr>
                <w:rFonts w:ascii="Georgia" w:hAnsi="Georgia" w:cs="Arial"/>
                <w:sz w:val="16"/>
                <w:szCs w:val="16"/>
                <w:lang w:val="en-US"/>
              </w:rPr>
            </w:pPr>
            <w:r w:rsidRPr="00204BD7">
              <w:rPr>
                <w:rFonts w:ascii="Arial" w:hAnsi="Arial" w:cs="Arial"/>
                <w:sz w:val="16"/>
                <w:szCs w:val="16"/>
                <w:lang w:val="en-US"/>
              </w:rPr>
              <w:t>Publication output</w:t>
            </w:r>
          </w:p>
          <w:p w14:paraId="0EA2A5A2" w14:textId="77777777" w:rsidR="0099160A" w:rsidRPr="00204BD7" w:rsidRDefault="0099160A" w:rsidP="0099160A">
            <w:pPr>
              <w:rPr>
                <w:rFonts w:ascii="Georgia" w:hAnsi="Georgia"/>
                <w:sz w:val="16"/>
                <w:szCs w:val="16"/>
                <w:lang w:val="en-US"/>
              </w:rPr>
            </w:pPr>
            <w:r w:rsidRPr="00204BD7">
              <w:rPr>
                <w:rFonts w:ascii="Georgia" w:hAnsi="Georgia"/>
                <w:sz w:val="16"/>
                <w:szCs w:val="16"/>
                <w:lang w:val="en-US"/>
              </w:rPr>
              <w:t>- Helena Mattsson och Meike Schalk,</w:t>
            </w:r>
            <w:r>
              <w:rPr>
                <w:rFonts w:ascii="Georgia" w:hAnsi="Georgia"/>
                <w:sz w:val="16"/>
                <w:szCs w:val="16"/>
                <w:lang w:val="en-US"/>
              </w:rPr>
              <w:t xml:space="preserve"> </w:t>
            </w:r>
            <w:r w:rsidRPr="00204BD7">
              <w:rPr>
                <w:rFonts w:ascii="Georgia" w:hAnsi="Georgia"/>
                <w:sz w:val="16"/>
                <w:szCs w:val="16"/>
                <w:lang w:val="en-US"/>
              </w:rPr>
              <w:t>“Action Archive: Oral History as Performance,” with Meike Schalk, in J. Gosseye, N. Staed, D. van der Plath,</w:t>
            </w:r>
            <w:r>
              <w:rPr>
                <w:rFonts w:ascii="Georgia" w:hAnsi="Georgia"/>
                <w:sz w:val="16"/>
                <w:szCs w:val="16"/>
                <w:lang w:val="en-US"/>
              </w:rPr>
              <w:t xml:space="preserve"> </w:t>
            </w:r>
            <w:r w:rsidRPr="00204BD7">
              <w:rPr>
                <w:rFonts w:ascii="Georgia" w:hAnsi="Georgia"/>
                <w:i/>
                <w:iCs/>
                <w:sz w:val="16"/>
                <w:szCs w:val="16"/>
                <w:lang w:val="en-US"/>
              </w:rPr>
              <w:t>Speaking of Buildings. Oral History in Architectural Research</w:t>
            </w:r>
            <w:r w:rsidRPr="00204BD7">
              <w:rPr>
                <w:rFonts w:ascii="Georgia" w:hAnsi="Georgia"/>
                <w:sz w:val="16"/>
                <w:szCs w:val="16"/>
                <w:lang w:val="en-US"/>
              </w:rPr>
              <w:t> (New York, NY: Princeton Architectural Press, 2019).</w:t>
            </w:r>
          </w:p>
          <w:p w14:paraId="10B8E111" w14:textId="77777777" w:rsidR="0099160A" w:rsidRDefault="0099160A" w:rsidP="0099160A">
            <w:pPr>
              <w:rPr>
                <w:rFonts w:ascii="Georgia" w:eastAsia="Times New Roman" w:hAnsi="Georgia" w:cs="Times New Roman"/>
                <w:sz w:val="20"/>
                <w:szCs w:val="20"/>
                <w:lang w:val="en-US" w:eastAsia="sv-SE"/>
              </w:rPr>
            </w:pPr>
          </w:p>
        </w:tc>
        <w:tc>
          <w:tcPr>
            <w:tcW w:w="4528" w:type="dxa"/>
          </w:tcPr>
          <w:p w14:paraId="1F9EF8E8" w14:textId="77777777" w:rsidR="0099160A" w:rsidRPr="00204BD7" w:rsidRDefault="0099160A" w:rsidP="0099160A">
            <w:pPr>
              <w:ind w:left="360"/>
              <w:rPr>
                <w:rFonts w:ascii="Georgia" w:hAnsi="Georgia" w:cs="Arial"/>
                <w:sz w:val="16"/>
                <w:szCs w:val="16"/>
                <w:lang w:val="en-US"/>
              </w:rPr>
            </w:pPr>
          </w:p>
          <w:p w14:paraId="30BFAACF" w14:textId="77777777" w:rsidR="0099160A" w:rsidRPr="00204BD7" w:rsidRDefault="0099160A" w:rsidP="0099160A">
            <w:pPr>
              <w:rPr>
                <w:rFonts w:ascii="Georgia" w:eastAsia="Georgia" w:hAnsi="Georgia" w:cs="Georgia"/>
                <w:color w:val="222222"/>
                <w:sz w:val="16"/>
                <w:szCs w:val="16"/>
                <w:lang w:val="en-US"/>
              </w:rPr>
            </w:pPr>
            <w:r w:rsidRPr="00204BD7">
              <w:rPr>
                <w:rFonts w:ascii="Georgia" w:eastAsia="Georgia" w:hAnsi="Georgia" w:cs="Georgia"/>
                <w:color w:val="222222"/>
                <w:sz w:val="16"/>
                <w:szCs w:val="16"/>
                <w:lang w:val="en-US"/>
              </w:rPr>
              <w:t>-Meike Schalk, "Old news from a contact zone: Action Archive in Tensta," in</w:t>
            </w:r>
            <w:r w:rsidRPr="00204BD7">
              <w:rPr>
                <w:rFonts w:ascii="Georgia" w:eastAsia="Georgia" w:hAnsi="Georgia" w:cs="Georgia"/>
                <w:i/>
                <w:iCs/>
                <w:color w:val="222222"/>
                <w:sz w:val="16"/>
                <w:szCs w:val="16"/>
                <w:lang w:val="en-US"/>
              </w:rPr>
              <w:t xml:space="preserve"> The Social (Re)Production of Architecture: Politics, Values and Actions in Contemporary Practice</w:t>
            </w:r>
            <w:r w:rsidRPr="00204BD7">
              <w:rPr>
                <w:rFonts w:ascii="Georgia" w:eastAsia="Georgia" w:hAnsi="Georgia" w:cs="Georgia"/>
                <w:color w:val="222222"/>
                <w:sz w:val="16"/>
                <w:szCs w:val="16"/>
                <w:lang w:val="en-US"/>
              </w:rPr>
              <w:t>, Doina Petrescu, Kim Trogal eds, London and New York: Routledge, 2017, s. 329-345.</w:t>
            </w:r>
          </w:p>
          <w:p w14:paraId="44088876" w14:textId="77777777" w:rsidR="0099160A" w:rsidRDefault="0099160A" w:rsidP="0099160A">
            <w:pPr>
              <w:rPr>
                <w:rFonts w:ascii="Georgia" w:eastAsia="Georgia" w:hAnsi="Georgia" w:cs="Georgia"/>
                <w:color w:val="222222"/>
                <w:sz w:val="16"/>
                <w:szCs w:val="16"/>
                <w:lang w:val="en-US"/>
              </w:rPr>
            </w:pPr>
            <w:r w:rsidRPr="00204BD7">
              <w:rPr>
                <w:rFonts w:ascii="Georgia" w:eastAsia="Georgia" w:hAnsi="Georgia" w:cs="Georgia"/>
                <w:color w:val="222222"/>
                <w:sz w:val="16"/>
                <w:szCs w:val="16"/>
                <w:lang w:val="en-US"/>
              </w:rPr>
              <w:t xml:space="preserve">- Meike Schalk, "The Changing Ways of Being in Common: From Collective to Common Spaces in Welfare Housing," in </w:t>
            </w:r>
            <w:r w:rsidRPr="00204BD7">
              <w:rPr>
                <w:rFonts w:ascii="Georgia" w:eastAsia="Georgia" w:hAnsi="Georgia" w:cs="Georgia"/>
                <w:i/>
                <w:iCs/>
                <w:color w:val="222222"/>
                <w:sz w:val="16"/>
                <w:szCs w:val="16"/>
                <w:lang w:val="en-US"/>
              </w:rPr>
              <w:t>Critical Care: Architecture and Urbanism for a Broken Planet</w:t>
            </w:r>
            <w:r w:rsidRPr="00204BD7">
              <w:rPr>
                <w:rFonts w:ascii="Georgia" w:eastAsia="Georgia" w:hAnsi="Georgia" w:cs="Georgia"/>
                <w:color w:val="222222"/>
                <w:sz w:val="16"/>
                <w:szCs w:val="16"/>
                <w:lang w:val="en-US"/>
              </w:rPr>
              <w:t xml:space="preserve">, Angelika Fitz, Elke Krasny eds, Vienna, Cambridge MA: Architekturzentrum Wien, The MIT Press, 2019, pp. 131-137. </w:t>
            </w:r>
          </w:p>
          <w:p w14:paraId="1667F8BA" w14:textId="77777777" w:rsidR="0099160A" w:rsidRDefault="0099160A" w:rsidP="0099160A">
            <w:pPr>
              <w:rPr>
                <w:rFonts w:ascii="Georgia" w:eastAsia="Georgia" w:hAnsi="Georgia" w:cs="Georgia"/>
                <w:color w:val="222222"/>
                <w:sz w:val="16"/>
                <w:szCs w:val="16"/>
                <w:lang w:val="en-US"/>
              </w:rPr>
            </w:pPr>
            <w:r w:rsidRPr="00204BD7">
              <w:rPr>
                <w:rFonts w:ascii="Georgia" w:eastAsia="Georgia" w:hAnsi="Georgia" w:cs="Georgia"/>
                <w:color w:val="222222"/>
                <w:sz w:val="16"/>
                <w:szCs w:val="16"/>
                <w:lang w:val="en-US"/>
              </w:rPr>
              <w:t xml:space="preserve">- Meike Schalk, Sara Brolund de Carvalho, Helena Mattsson, "From Collective to Common Rooms: The Swedish and Viennese Models," in </w:t>
            </w:r>
            <w:r w:rsidRPr="00204BD7">
              <w:rPr>
                <w:rFonts w:ascii="Georgia" w:eastAsia="Georgia" w:hAnsi="Georgia" w:cs="Georgia"/>
                <w:i/>
                <w:iCs/>
                <w:color w:val="222222"/>
                <w:sz w:val="16"/>
                <w:szCs w:val="16"/>
                <w:lang w:val="en-US"/>
              </w:rPr>
              <w:t>Caring for Communities | Für Gemeinschaften sorgen</w:t>
            </w:r>
            <w:r w:rsidRPr="00204BD7">
              <w:rPr>
                <w:rFonts w:ascii="Georgia" w:eastAsia="Georgia" w:hAnsi="Georgia" w:cs="Georgia"/>
                <w:color w:val="222222"/>
                <w:sz w:val="16"/>
                <w:szCs w:val="16"/>
                <w:lang w:val="en-US"/>
              </w:rPr>
              <w:t>, Meike Schalk, Sara Brolund de Carvalho, Beatrice Stude eds, Stockholm: Action Archive Publishing, 2019, pp. 11-31.</w:t>
            </w:r>
          </w:p>
          <w:p w14:paraId="2DBDB397" w14:textId="77777777" w:rsidR="0099160A" w:rsidRPr="004A6B76" w:rsidRDefault="0099160A" w:rsidP="0099160A">
            <w:pPr>
              <w:rPr>
                <w:rFonts w:ascii="Arial" w:eastAsia="Georgia" w:hAnsi="Arial" w:cs="Arial"/>
                <w:color w:val="222222"/>
                <w:sz w:val="16"/>
                <w:szCs w:val="16"/>
                <w:lang w:val="en-US"/>
              </w:rPr>
            </w:pPr>
          </w:p>
          <w:p w14:paraId="619F6E49" w14:textId="77777777" w:rsidR="0099160A" w:rsidRPr="004A6B76" w:rsidRDefault="0099160A" w:rsidP="0099160A">
            <w:pPr>
              <w:rPr>
                <w:rFonts w:ascii="Arial" w:eastAsia="Georgia" w:hAnsi="Arial" w:cs="Arial"/>
                <w:color w:val="222222"/>
                <w:sz w:val="16"/>
                <w:szCs w:val="16"/>
                <w:lang w:val="en-US"/>
              </w:rPr>
            </w:pPr>
            <w:r w:rsidRPr="004A6B76">
              <w:rPr>
                <w:rFonts w:ascii="Arial" w:eastAsia="Georgia" w:hAnsi="Arial" w:cs="Arial"/>
                <w:color w:val="222222"/>
                <w:sz w:val="16"/>
                <w:szCs w:val="16"/>
                <w:lang w:val="en-US"/>
              </w:rPr>
              <w:t>National and international network</w:t>
            </w:r>
          </w:p>
          <w:p w14:paraId="3C56DCD5" w14:textId="77777777" w:rsidR="0099160A" w:rsidRPr="00204BD7" w:rsidRDefault="0099160A" w:rsidP="0099160A">
            <w:pPr>
              <w:pStyle w:val="paragraph"/>
              <w:spacing w:before="0" w:beforeAutospacing="0" w:after="0" w:afterAutospacing="0"/>
              <w:textAlignment w:val="baseline"/>
              <w:rPr>
                <w:rFonts w:ascii="Georgia" w:hAnsi="Georgia" w:cstheme="minorHAnsi"/>
                <w:sz w:val="16"/>
                <w:szCs w:val="16"/>
                <w:lang w:val="en-US"/>
              </w:rPr>
            </w:pPr>
            <w:r w:rsidRPr="00204BD7">
              <w:rPr>
                <w:rStyle w:val="normaltextrun"/>
                <w:rFonts w:ascii="Georgia" w:hAnsi="Georgia" w:cstheme="minorHAnsi"/>
                <w:sz w:val="16"/>
                <w:szCs w:val="16"/>
                <w:lang w:val="en-GB"/>
              </w:rPr>
              <w:t>MYCKET (Mariana Alves Silva, Katarina</w:t>
            </w:r>
            <w:r>
              <w:rPr>
                <w:rStyle w:val="normaltextrun"/>
                <w:rFonts w:ascii="Georgia" w:hAnsi="Georgia" w:cstheme="minorHAnsi"/>
                <w:sz w:val="16"/>
                <w:szCs w:val="16"/>
                <w:lang w:val="en-GB"/>
              </w:rPr>
              <w:t xml:space="preserve"> </w:t>
            </w:r>
            <w:r w:rsidRPr="00204BD7">
              <w:rPr>
                <w:rStyle w:val="normaltextrun"/>
                <w:rFonts w:ascii="Georgia" w:hAnsi="Georgia" w:cstheme="minorHAnsi"/>
                <w:sz w:val="16"/>
                <w:szCs w:val="16"/>
                <w:lang w:val="en-GB"/>
              </w:rPr>
              <w:t>Bonnevier, Thérèse</w:t>
            </w:r>
            <w:r>
              <w:rPr>
                <w:rStyle w:val="normaltextrun"/>
                <w:rFonts w:ascii="Georgia" w:hAnsi="Georgia" w:cstheme="minorHAnsi"/>
                <w:sz w:val="16"/>
                <w:szCs w:val="16"/>
                <w:lang w:val="en-GB"/>
              </w:rPr>
              <w:t xml:space="preserve"> </w:t>
            </w:r>
            <w:r w:rsidRPr="00204BD7">
              <w:rPr>
                <w:rStyle w:val="normaltextrun"/>
                <w:rFonts w:ascii="Georgia" w:hAnsi="Georgia" w:cstheme="minorHAnsi"/>
                <w:sz w:val="16"/>
                <w:szCs w:val="16"/>
                <w:lang w:val="en-GB"/>
              </w:rPr>
              <w:t>Kristiansson);</w:t>
            </w:r>
            <w:r>
              <w:rPr>
                <w:rStyle w:val="normaltextrun"/>
                <w:rFonts w:ascii="Georgia" w:hAnsi="Georgia" w:cstheme="minorHAnsi"/>
                <w:sz w:val="16"/>
                <w:szCs w:val="16"/>
                <w:lang w:val="en-GB"/>
              </w:rPr>
              <w:t xml:space="preserve"> </w:t>
            </w:r>
            <w:r w:rsidRPr="00204BD7">
              <w:rPr>
                <w:rStyle w:val="normaltextrun"/>
                <w:rFonts w:ascii="Georgia" w:hAnsi="Georgia" w:cstheme="minorHAnsi"/>
                <w:sz w:val="16"/>
                <w:szCs w:val="16"/>
                <w:lang w:val="en-GB"/>
              </w:rPr>
              <w:t>Carina</w:t>
            </w:r>
            <w:r>
              <w:rPr>
                <w:rStyle w:val="normaltextrun"/>
                <w:rFonts w:ascii="Georgia" w:hAnsi="Georgia" w:cstheme="minorHAnsi"/>
                <w:sz w:val="16"/>
                <w:szCs w:val="16"/>
                <w:lang w:val="en-GB"/>
              </w:rPr>
              <w:t xml:space="preserve"> </w:t>
            </w:r>
            <w:r w:rsidRPr="00204BD7">
              <w:rPr>
                <w:rStyle w:val="spellingerror"/>
                <w:rFonts w:ascii="Georgia" w:hAnsi="Georgia" w:cstheme="minorHAnsi"/>
                <w:sz w:val="16"/>
                <w:szCs w:val="16"/>
                <w:lang w:val="en-GB"/>
              </w:rPr>
              <w:t>Listerborn</w:t>
            </w:r>
            <w:r w:rsidRPr="00204BD7">
              <w:rPr>
                <w:rStyle w:val="normaltextrun"/>
                <w:rFonts w:ascii="Georgia" w:hAnsi="Georgia" w:cstheme="minorHAnsi"/>
                <w:sz w:val="16"/>
                <w:szCs w:val="16"/>
                <w:lang w:val="en-GB"/>
              </w:rPr>
              <w:t>, Malmö University;</w:t>
            </w:r>
            <w:r>
              <w:rPr>
                <w:rStyle w:val="normaltextrun"/>
                <w:rFonts w:ascii="Georgia" w:hAnsi="Georgia" w:cstheme="minorHAnsi"/>
                <w:sz w:val="16"/>
                <w:szCs w:val="16"/>
                <w:lang w:val="en-GB"/>
              </w:rPr>
              <w:t xml:space="preserve"> </w:t>
            </w:r>
            <w:r w:rsidRPr="00204BD7">
              <w:rPr>
                <w:rStyle w:val="normaltextrun"/>
                <w:rFonts w:ascii="Georgia" w:hAnsi="Georgia" w:cstheme="minorHAnsi"/>
                <w:sz w:val="16"/>
                <w:szCs w:val="16"/>
                <w:lang w:val="en-GB"/>
              </w:rPr>
              <w:t>Irene Molina, University of Uppsala; Isabelle Doucet, Chalmers;</w:t>
            </w:r>
            <w:r>
              <w:rPr>
                <w:rStyle w:val="normaltextrun"/>
                <w:rFonts w:ascii="Georgia" w:hAnsi="Georgia" w:cstheme="minorHAnsi"/>
                <w:sz w:val="16"/>
                <w:szCs w:val="16"/>
                <w:lang w:val="en-GB"/>
              </w:rPr>
              <w:t xml:space="preserve"> </w:t>
            </w:r>
            <w:r w:rsidRPr="00204BD7">
              <w:rPr>
                <w:rStyle w:val="normaltextrun"/>
                <w:rFonts w:ascii="Georgia" w:hAnsi="Georgia" w:cstheme="minorHAnsi"/>
                <w:sz w:val="16"/>
                <w:szCs w:val="16"/>
                <w:lang w:val="en-GB"/>
              </w:rPr>
              <w:t>Doina</w:t>
            </w:r>
            <w:r>
              <w:rPr>
                <w:rStyle w:val="normaltextrun"/>
                <w:rFonts w:ascii="Georgia" w:hAnsi="Georgia" w:cstheme="minorHAnsi"/>
                <w:sz w:val="16"/>
                <w:szCs w:val="16"/>
                <w:lang w:val="en-GB"/>
              </w:rPr>
              <w:t xml:space="preserve"> </w:t>
            </w:r>
            <w:r w:rsidRPr="00204BD7">
              <w:rPr>
                <w:rStyle w:val="normaltextrun"/>
                <w:rFonts w:ascii="Georgia" w:hAnsi="Georgia" w:cstheme="minorHAnsi"/>
                <w:sz w:val="16"/>
                <w:szCs w:val="16"/>
                <w:lang w:val="en-GB"/>
              </w:rPr>
              <w:t>Petrescu, Sheffield University; Peg</w:t>
            </w:r>
            <w:r>
              <w:rPr>
                <w:rStyle w:val="normaltextrun"/>
                <w:rFonts w:ascii="Georgia" w:hAnsi="Georgia" w:cstheme="minorHAnsi"/>
                <w:sz w:val="16"/>
                <w:szCs w:val="16"/>
                <w:lang w:val="en-GB"/>
              </w:rPr>
              <w:t xml:space="preserve"> </w:t>
            </w:r>
            <w:r w:rsidRPr="00204BD7">
              <w:rPr>
                <w:rStyle w:val="normaltextrun"/>
                <w:rFonts w:ascii="Georgia" w:hAnsi="Georgia" w:cstheme="minorHAnsi"/>
                <w:sz w:val="16"/>
                <w:szCs w:val="16"/>
                <w:lang w:val="en-GB"/>
              </w:rPr>
              <w:t>Raw</w:t>
            </w:r>
            <w:r>
              <w:rPr>
                <w:rStyle w:val="normaltextrun"/>
                <w:rFonts w:ascii="Georgia" w:hAnsi="Georgia" w:cstheme="minorHAnsi"/>
                <w:sz w:val="16"/>
                <w:szCs w:val="16"/>
                <w:lang w:val="en-GB"/>
              </w:rPr>
              <w:t>e</w:t>
            </w:r>
            <w:r w:rsidRPr="00204BD7">
              <w:rPr>
                <w:rStyle w:val="normaltextrun"/>
                <w:rFonts w:ascii="Georgia" w:hAnsi="Georgia" w:cstheme="minorHAnsi"/>
                <w:sz w:val="16"/>
                <w:szCs w:val="16"/>
                <w:lang w:val="en-GB"/>
              </w:rPr>
              <w:t>s</w:t>
            </w:r>
            <w:r>
              <w:rPr>
                <w:rStyle w:val="normaltextrun"/>
                <w:rFonts w:ascii="Georgia" w:hAnsi="Georgia" w:cstheme="minorHAnsi"/>
                <w:sz w:val="16"/>
                <w:szCs w:val="16"/>
                <w:lang w:val="en-GB"/>
              </w:rPr>
              <w:t xml:space="preserve"> </w:t>
            </w:r>
            <w:r w:rsidRPr="00204BD7">
              <w:rPr>
                <w:rStyle w:val="normaltextrun"/>
                <w:rFonts w:ascii="Georgia" w:hAnsi="Georgia" w:cstheme="minorHAnsi"/>
                <w:sz w:val="16"/>
                <w:szCs w:val="16"/>
                <w:lang w:val="en-GB"/>
              </w:rPr>
              <w:t>and Jane Rendell</w:t>
            </w:r>
            <w:r>
              <w:rPr>
                <w:rStyle w:val="normaltextrun"/>
                <w:rFonts w:ascii="Georgia" w:hAnsi="Georgia" w:cstheme="minorHAnsi"/>
                <w:sz w:val="16"/>
                <w:szCs w:val="16"/>
                <w:lang w:val="en-GB"/>
              </w:rPr>
              <w:t xml:space="preserve">, </w:t>
            </w:r>
            <w:r w:rsidRPr="00204BD7">
              <w:rPr>
                <w:rStyle w:val="normaltextrun"/>
                <w:rFonts w:ascii="Georgia" w:hAnsi="Georgia" w:cstheme="minorHAnsi"/>
                <w:sz w:val="16"/>
                <w:szCs w:val="16"/>
                <w:lang w:val="en-GB"/>
              </w:rPr>
              <w:t>UCL;</w:t>
            </w:r>
            <w:r>
              <w:rPr>
                <w:rStyle w:val="normaltextrun"/>
                <w:rFonts w:ascii="Georgia" w:hAnsi="Georgia" w:cstheme="minorHAnsi"/>
                <w:sz w:val="16"/>
                <w:szCs w:val="16"/>
                <w:lang w:val="en-GB"/>
              </w:rPr>
              <w:t xml:space="preserve"> </w:t>
            </w:r>
            <w:r w:rsidRPr="00204BD7">
              <w:rPr>
                <w:rStyle w:val="normaltextrun"/>
                <w:rFonts w:ascii="Georgia" w:hAnsi="Georgia" w:cstheme="minorHAnsi"/>
                <w:sz w:val="16"/>
                <w:szCs w:val="16"/>
                <w:lang w:val="en-GB"/>
              </w:rPr>
              <w:t>Ruth Morrow and</w:t>
            </w:r>
            <w:r>
              <w:rPr>
                <w:rStyle w:val="normaltextrun"/>
                <w:rFonts w:ascii="Georgia" w:hAnsi="Georgia" w:cstheme="minorHAnsi"/>
                <w:sz w:val="16"/>
                <w:szCs w:val="16"/>
                <w:lang w:val="en-GB"/>
              </w:rPr>
              <w:t xml:space="preserve"> </w:t>
            </w:r>
            <w:r w:rsidRPr="00204BD7">
              <w:rPr>
                <w:rStyle w:val="normaltextrun"/>
                <w:rFonts w:ascii="Georgia" w:hAnsi="Georgia" w:cstheme="minorHAnsi"/>
                <w:sz w:val="16"/>
                <w:szCs w:val="16"/>
                <w:lang w:val="en-GB"/>
              </w:rPr>
              <w:t>Katie Lloyd Thomas, Newcastle University;</w:t>
            </w:r>
            <w:r>
              <w:rPr>
                <w:rStyle w:val="normaltextrun"/>
                <w:rFonts w:ascii="Georgia" w:hAnsi="Georgia" w:cstheme="minorHAnsi"/>
                <w:sz w:val="16"/>
                <w:szCs w:val="16"/>
                <w:lang w:val="en-GB"/>
              </w:rPr>
              <w:t xml:space="preserve"> </w:t>
            </w:r>
            <w:r w:rsidRPr="00204BD7">
              <w:rPr>
                <w:rStyle w:val="normaltextrun"/>
                <w:rFonts w:ascii="Georgia" w:hAnsi="Georgia" w:cstheme="minorHAnsi"/>
                <w:sz w:val="16"/>
                <w:szCs w:val="16"/>
                <w:lang w:val="en-GB"/>
              </w:rPr>
              <w:t>Kim</w:t>
            </w:r>
            <w:r>
              <w:rPr>
                <w:rStyle w:val="normaltextrun"/>
                <w:rFonts w:ascii="Georgia" w:hAnsi="Georgia" w:cstheme="minorHAnsi"/>
                <w:sz w:val="16"/>
                <w:szCs w:val="16"/>
                <w:lang w:val="en-GB"/>
              </w:rPr>
              <w:t xml:space="preserve"> </w:t>
            </w:r>
            <w:r w:rsidRPr="00204BD7">
              <w:rPr>
                <w:rStyle w:val="spellingerror"/>
                <w:rFonts w:ascii="Georgia" w:hAnsi="Georgia" w:cstheme="minorHAnsi"/>
                <w:sz w:val="16"/>
                <w:szCs w:val="16"/>
                <w:lang w:val="en-GB"/>
              </w:rPr>
              <w:t>Trogal</w:t>
            </w:r>
            <w:r w:rsidRPr="00204BD7">
              <w:rPr>
                <w:rStyle w:val="normaltextrun"/>
                <w:rFonts w:ascii="Georgia" w:hAnsi="Georgia" w:cstheme="minorHAnsi"/>
                <w:sz w:val="16"/>
                <w:szCs w:val="16"/>
                <w:lang w:val="en-GB"/>
              </w:rPr>
              <w:t>, Canterbury School of Architecture; Nishat Awan, Goldsmith University;</w:t>
            </w:r>
            <w:r>
              <w:rPr>
                <w:rStyle w:val="normaltextrun"/>
                <w:rFonts w:ascii="Georgia" w:hAnsi="Georgia" w:cstheme="minorHAnsi"/>
                <w:sz w:val="16"/>
                <w:szCs w:val="16"/>
                <w:lang w:val="en-GB"/>
              </w:rPr>
              <w:t xml:space="preserve"> </w:t>
            </w:r>
            <w:r w:rsidRPr="00204BD7">
              <w:rPr>
                <w:rStyle w:val="normaltextrun"/>
                <w:rFonts w:ascii="Georgia" w:hAnsi="Georgia" w:cstheme="minorHAnsi"/>
                <w:sz w:val="16"/>
                <w:szCs w:val="16"/>
                <w:lang w:val="en-GB"/>
              </w:rPr>
              <w:t>TU München Parity</w:t>
            </w:r>
            <w:r>
              <w:rPr>
                <w:rStyle w:val="normaltextrun"/>
                <w:rFonts w:ascii="Georgia" w:hAnsi="Georgia" w:cstheme="minorHAnsi"/>
                <w:sz w:val="16"/>
                <w:szCs w:val="16"/>
                <w:lang w:val="en-GB"/>
              </w:rPr>
              <w:t xml:space="preserve"> </w:t>
            </w:r>
            <w:r w:rsidRPr="00204BD7">
              <w:rPr>
                <w:rStyle w:val="normaltextrun"/>
                <w:rFonts w:ascii="Georgia" w:hAnsi="Georgia" w:cstheme="minorHAnsi"/>
                <w:sz w:val="16"/>
                <w:szCs w:val="16"/>
                <w:lang w:val="en-GB"/>
              </w:rPr>
              <w:t>Group;</w:t>
            </w:r>
            <w:r>
              <w:rPr>
                <w:rStyle w:val="normaltextrun"/>
                <w:rFonts w:ascii="Georgia" w:hAnsi="Georgia" w:cstheme="minorHAnsi"/>
                <w:sz w:val="16"/>
                <w:szCs w:val="16"/>
                <w:lang w:val="en-GB"/>
              </w:rPr>
              <w:t xml:space="preserve"> </w:t>
            </w:r>
            <w:r w:rsidRPr="00204BD7">
              <w:rPr>
                <w:rStyle w:val="normaltextrun"/>
                <w:rFonts w:ascii="Georgia" w:hAnsi="Georgia" w:cstheme="minorHAnsi"/>
                <w:sz w:val="16"/>
                <w:szCs w:val="16"/>
                <w:lang w:val="en-GB"/>
              </w:rPr>
              <w:t>BauHow5</w:t>
            </w:r>
            <w:r>
              <w:rPr>
                <w:rStyle w:val="normaltextrun"/>
                <w:rFonts w:ascii="Georgia" w:hAnsi="Georgia" w:cstheme="minorHAnsi"/>
                <w:sz w:val="16"/>
                <w:szCs w:val="16"/>
                <w:lang w:val="en-GB"/>
              </w:rPr>
              <w:t xml:space="preserve"> </w:t>
            </w:r>
            <w:r w:rsidRPr="00204BD7">
              <w:rPr>
                <w:rStyle w:val="normaltextrun"/>
                <w:rFonts w:ascii="Georgia" w:hAnsi="Georgia" w:cstheme="minorHAnsi"/>
                <w:sz w:val="16"/>
                <w:szCs w:val="16"/>
                <w:lang w:val="en-GB"/>
              </w:rPr>
              <w:t>network</w:t>
            </w:r>
            <w:r>
              <w:rPr>
                <w:rStyle w:val="normaltextrun"/>
                <w:rFonts w:ascii="Georgia" w:hAnsi="Georgia" w:cstheme="minorHAnsi"/>
                <w:sz w:val="16"/>
                <w:szCs w:val="16"/>
                <w:lang w:val="en-GB"/>
              </w:rPr>
              <w:t xml:space="preserve"> </w:t>
            </w:r>
            <w:r w:rsidRPr="00204BD7">
              <w:rPr>
                <w:rStyle w:val="normaltextrun"/>
                <w:rFonts w:ascii="Georgia" w:hAnsi="Georgia" w:cstheme="minorHAnsi"/>
                <w:sz w:val="16"/>
                <w:szCs w:val="16"/>
                <w:lang w:val="en-GB"/>
              </w:rPr>
              <w:t>parity group (Isabelle Doucet, CTH;</w:t>
            </w:r>
            <w:r>
              <w:rPr>
                <w:rStyle w:val="normaltextrun"/>
                <w:rFonts w:ascii="Georgia" w:hAnsi="Georgia" w:cstheme="minorHAnsi"/>
                <w:sz w:val="16"/>
                <w:szCs w:val="16"/>
                <w:lang w:val="en-GB"/>
              </w:rPr>
              <w:t xml:space="preserve"> </w:t>
            </w:r>
            <w:r w:rsidRPr="00204BD7">
              <w:rPr>
                <w:rStyle w:val="normaltextrun"/>
                <w:rFonts w:ascii="Georgia" w:hAnsi="Georgia" w:cstheme="minorHAnsi"/>
                <w:sz w:val="16"/>
                <w:szCs w:val="16"/>
                <w:lang w:val="en-GB"/>
              </w:rPr>
              <w:t>Torsten</w:t>
            </w:r>
            <w:r>
              <w:rPr>
                <w:rStyle w:val="normaltextrun"/>
                <w:rFonts w:ascii="Georgia" w:hAnsi="Georgia" w:cstheme="minorHAnsi"/>
                <w:sz w:val="16"/>
                <w:szCs w:val="16"/>
                <w:lang w:val="en-GB"/>
              </w:rPr>
              <w:t xml:space="preserve"> </w:t>
            </w:r>
            <w:r w:rsidRPr="00204BD7">
              <w:rPr>
                <w:rStyle w:val="normaltextrun"/>
                <w:rFonts w:ascii="Georgia" w:hAnsi="Georgia" w:cstheme="minorHAnsi"/>
                <w:sz w:val="16"/>
                <w:szCs w:val="16"/>
                <w:lang w:val="en-GB"/>
              </w:rPr>
              <w:t>Lange, ETH/TUM; Peg</w:t>
            </w:r>
            <w:r>
              <w:rPr>
                <w:rStyle w:val="normaltextrun"/>
                <w:rFonts w:ascii="Georgia" w:hAnsi="Georgia" w:cstheme="minorHAnsi"/>
                <w:sz w:val="16"/>
                <w:szCs w:val="16"/>
                <w:lang w:val="en-GB"/>
              </w:rPr>
              <w:t xml:space="preserve"> </w:t>
            </w:r>
            <w:r w:rsidRPr="00204BD7">
              <w:rPr>
                <w:rStyle w:val="normaltextrun"/>
                <w:rFonts w:ascii="Georgia" w:hAnsi="Georgia" w:cstheme="minorHAnsi"/>
                <w:sz w:val="16"/>
                <w:szCs w:val="16"/>
                <w:lang w:val="en-GB"/>
              </w:rPr>
              <w:t>Raw</w:t>
            </w:r>
            <w:r>
              <w:rPr>
                <w:rStyle w:val="normaltextrun"/>
                <w:rFonts w:ascii="Georgia" w:hAnsi="Georgia" w:cstheme="minorHAnsi"/>
                <w:sz w:val="16"/>
                <w:szCs w:val="16"/>
                <w:lang w:val="en-GB"/>
              </w:rPr>
              <w:t>e</w:t>
            </w:r>
            <w:r w:rsidRPr="00204BD7">
              <w:rPr>
                <w:rStyle w:val="normaltextrun"/>
                <w:rFonts w:ascii="Georgia" w:hAnsi="Georgia" w:cstheme="minorHAnsi"/>
                <w:sz w:val="16"/>
                <w:szCs w:val="16"/>
                <w:lang w:val="en-GB"/>
              </w:rPr>
              <w:t>s, UCL; Amy Thomas, TU Delft); Elke Krasny, Academy of Fine Arts Vienna;</w:t>
            </w:r>
            <w:r>
              <w:rPr>
                <w:rStyle w:val="normaltextrun"/>
                <w:rFonts w:ascii="Georgia" w:hAnsi="Georgia" w:cstheme="minorHAnsi"/>
                <w:sz w:val="16"/>
                <w:szCs w:val="16"/>
                <w:lang w:val="en-GB"/>
              </w:rPr>
              <w:t xml:space="preserve"> </w:t>
            </w:r>
            <w:r w:rsidRPr="00204BD7">
              <w:rPr>
                <w:rStyle w:val="normaltextrun"/>
                <w:rFonts w:ascii="Georgia" w:hAnsi="Georgia" w:cstheme="minorHAnsi"/>
                <w:sz w:val="16"/>
                <w:szCs w:val="16"/>
                <w:lang w:val="en-GB"/>
              </w:rPr>
              <w:t>Apolonija</w:t>
            </w:r>
            <w:r>
              <w:rPr>
                <w:rStyle w:val="normaltextrun"/>
                <w:rFonts w:ascii="Georgia" w:hAnsi="Georgia" w:cstheme="minorHAnsi"/>
                <w:sz w:val="16"/>
                <w:szCs w:val="16"/>
                <w:lang w:val="en-GB"/>
              </w:rPr>
              <w:t xml:space="preserve"> </w:t>
            </w:r>
            <w:r w:rsidRPr="00204BD7">
              <w:rPr>
                <w:rStyle w:val="normaltextrun"/>
                <w:rFonts w:ascii="Georgia" w:hAnsi="Georgia" w:cstheme="minorHAnsi"/>
                <w:sz w:val="16"/>
                <w:szCs w:val="16"/>
                <w:lang w:val="en-GB"/>
              </w:rPr>
              <w:t>Sustersic, KHIO Oslo; Despina</w:t>
            </w:r>
            <w:r>
              <w:rPr>
                <w:rStyle w:val="normaltextrun"/>
                <w:rFonts w:ascii="Georgia" w:hAnsi="Georgia" w:cstheme="minorHAnsi"/>
                <w:sz w:val="16"/>
                <w:szCs w:val="16"/>
                <w:lang w:val="en-GB"/>
              </w:rPr>
              <w:t xml:space="preserve"> </w:t>
            </w:r>
            <w:r w:rsidRPr="00204BD7">
              <w:rPr>
                <w:rStyle w:val="spellingerror"/>
                <w:rFonts w:ascii="Georgia" w:hAnsi="Georgia" w:cstheme="minorHAnsi"/>
                <w:sz w:val="16"/>
                <w:szCs w:val="16"/>
                <w:lang w:val="en-GB"/>
              </w:rPr>
              <w:t>Stratigakos</w:t>
            </w:r>
            <w:r w:rsidRPr="00204BD7">
              <w:rPr>
                <w:rStyle w:val="normaltextrun"/>
                <w:rFonts w:ascii="Georgia" w:hAnsi="Georgia" w:cstheme="minorHAnsi"/>
                <w:sz w:val="16"/>
                <w:szCs w:val="16"/>
                <w:lang w:val="en-GB"/>
              </w:rPr>
              <w:t>, Buffalo University;</w:t>
            </w:r>
            <w:r>
              <w:rPr>
                <w:rStyle w:val="normaltextrun"/>
                <w:rFonts w:ascii="Georgia" w:hAnsi="Georgia" w:cstheme="minorHAnsi"/>
                <w:sz w:val="16"/>
                <w:szCs w:val="16"/>
                <w:lang w:val="en-GB"/>
              </w:rPr>
              <w:t xml:space="preserve"> </w:t>
            </w:r>
            <w:r w:rsidRPr="00204BD7">
              <w:rPr>
                <w:rStyle w:val="normaltextrun"/>
                <w:rFonts w:ascii="Georgia" w:hAnsi="Georgia" w:cstheme="minorHAnsi"/>
                <w:sz w:val="16"/>
                <w:szCs w:val="16"/>
                <w:lang w:val="en-GB"/>
              </w:rPr>
              <w:t>Svava</w:t>
            </w:r>
            <w:r>
              <w:rPr>
                <w:rStyle w:val="normaltextrun"/>
                <w:rFonts w:ascii="Georgia" w:hAnsi="Georgia" w:cstheme="minorHAnsi"/>
                <w:sz w:val="16"/>
                <w:szCs w:val="16"/>
                <w:lang w:val="en-GB"/>
              </w:rPr>
              <w:t xml:space="preserve"> </w:t>
            </w:r>
            <w:r w:rsidRPr="00204BD7">
              <w:rPr>
                <w:rStyle w:val="spellingerror"/>
                <w:rFonts w:ascii="Georgia" w:hAnsi="Georgia" w:cstheme="minorHAnsi"/>
                <w:sz w:val="16"/>
                <w:szCs w:val="16"/>
                <w:lang w:val="en-GB"/>
              </w:rPr>
              <w:t>Riesto</w:t>
            </w:r>
            <w:r>
              <w:rPr>
                <w:rStyle w:val="spellingerror"/>
                <w:rFonts w:ascii="Georgia" w:hAnsi="Georgia" w:cstheme="minorHAnsi"/>
                <w:sz w:val="16"/>
                <w:szCs w:val="16"/>
                <w:lang w:val="en-GB"/>
              </w:rPr>
              <w:t xml:space="preserve"> </w:t>
            </w:r>
            <w:r w:rsidRPr="00204BD7">
              <w:rPr>
                <w:rStyle w:val="normaltextrun"/>
                <w:rFonts w:ascii="Georgia" w:hAnsi="Georgia" w:cstheme="minorHAnsi"/>
                <w:sz w:val="16"/>
                <w:szCs w:val="16"/>
                <w:lang w:val="en-GB"/>
              </w:rPr>
              <w:t>and Helene</w:t>
            </w:r>
            <w:r>
              <w:rPr>
                <w:rStyle w:val="normaltextrun"/>
                <w:rFonts w:ascii="Georgia" w:hAnsi="Georgia" w:cstheme="minorHAnsi"/>
                <w:sz w:val="16"/>
                <w:szCs w:val="16"/>
                <w:lang w:val="en-GB"/>
              </w:rPr>
              <w:t xml:space="preserve"> </w:t>
            </w:r>
            <w:r w:rsidRPr="00204BD7">
              <w:rPr>
                <w:rStyle w:val="normaltextrun"/>
                <w:rFonts w:ascii="Georgia" w:hAnsi="Georgia" w:cstheme="minorHAnsi"/>
                <w:sz w:val="16"/>
                <w:szCs w:val="16"/>
                <w:lang w:val="en-GB"/>
              </w:rPr>
              <w:t>Steiner at Copenhagen University</w:t>
            </w:r>
            <w:r w:rsidRPr="00204BD7">
              <w:rPr>
                <w:rStyle w:val="eop"/>
                <w:rFonts w:ascii="Georgia" w:hAnsi="Georgia" w:cstheme="minorHAnsi"/>
                <w:sz w:val="16"/>
                <w:szCs w:val="16"/>
                <w:lang w:val="en-US"/>
              </w:rPr>
              <w:t> </w:t>
            </w:r>
          </w:p>
          <w:p w14:paraId="6B62A9F3" w14:textId="77777777" w:rsidR="0099160A" w:rsidRDefault="0099160A" w:rsidP="0099160A">
            <w:pPr>
              <w:rPr>
                <w:rFonts w:ascii="Georgia" w:eastAsia="Times New Roman" w:hAnsi="Georgia" w:cs="Times New Roman"/>
                <w:sz w:val="20"/>
                <w:szCs w:val="20"/>
                <w:lang w:val="en-US" w:eastAsia="sv-SE"/>
              </w:rPr>
            </w:pPr>
          </w:p>
        </w:tc>
      </w:tr>
    </w:tbl>
    <w:p w14:paraId="30183AC3" w14:textId="2C931B8A" w:rsidR="000F4F84" w:rsidRDefault="000F4F84">
      <w:pPr>
        <w:rPr>
          <w:lang w:val="en-US"/>
        </w:rPr>
      </w:pPr>
      <w:r>
        <w:rPr>
          <w:lang w:val="en-US"/>
        </w:rPr>
        <w:br w:type="page"/>
      </w:r>
    </w:p>
    <w:p w14:paraId="3C628184" w14:textId="1D991D7E" w:rsidR="00101C7D" w:rsidRPr="00300DB3" w:rsidRDefault="00300DB3" w:rsidP="008009ED">
      <w:pPr>
        <w:pStyle w:val="Heading1"/>
        <w:rPr>
          <w:lang w:val="en-GB"/>
        </w:rPr>
      </w:pPr>
      <w:bookmarkStart w:id="2" w:name="_Toc68864411"/>
      <w:r>
        <w:rPr>
          <w:lang w:val="en-GB"/>
        </w:rPr>
        <w:lastRenderedPageBreak/>
        <w:t xml:space="preserve">Impact Case 2 – </w:t>
      </w:r>
      <w:r w:rsidR="00101C7D">
        <w:rPr>
          <w:lang w:val="en-US"/>
        </w:rPr>
        <w:t>Shared City: Urban form and social implications – understanding socio-spatial relations</w:t>
      </w:r>
      <w:bookmarkEnd w:id="2"/>
      <w:r w:rsidR="00101C7D">
        <w:rPr>
          <w:lang w:val="en-US"/>
        </w:rPr>
        <w:t xml:space="preserve"> </w:t>
      </w:r>
    </w:p>
    <w:p w14:paraId="2A0F6E29" w14:textId="77777777" w:rsidR="00101C7D" w:rsidRDefault="00101C7D" w:rsidP="00101C7D">
      <w:pPr>
        <w:rPr>
          <w:rFonts w:ascii="Calibri" w:hAnsi="Calibri"/>
          <w:lang w:val="en-GB"/>
        </w:rPr>
      </w:pPr>
    </w:p>
    <w:p w14:paraId="2D01E021" w14:textId="77777777" w:rsidR="00101C7D" w:rsidRDefault="00101C7D" w:rsidP="00101C7D">
      <w:pPr>
        <w:rPr>
          <w:rFonts w:asciiTheme="majorHAnsi" w:hAnsiTheme="majorHAnsi" w:cstheme="majorHAnsi"/>
          <w:b/>
          <w:lang w:val="en-GB"/>
        </w:rPr>
      </w:pPr>
      <w:r>
        <w:rPr>
          <w:rFonts w:asciiTheme="majorHAnsi" w:hAnsiTheme="majorHAnsi" w:cstheme="majorHAnsi"/>
          <w:b/>
          <w:lang w:val="en-GB"/>
        </w:rPr>
        <w:t>Summary of the impact background and activities</w:t>
      </w:r>
    </w:p>
    <w:p w14:paraId="3C002589" w14:textId="77777777" w:rsidR="00101C7D" w:rsidRDefault="00101C7D" w:rsidP="00101C7D">
      <w:pPr>
        <w:rPr>
          <w:lang w:val="en-GB"/>
        </w:rPr>
      </w:pPr>
      <w:r>
        <w:rPr>
          <w:lang w:val="en-GB"/>
        </w:rPr>
        <w:t>The Shared City-project (</w:t>
      </w:r>
      <w:r>
        <w:rPr>
          <w:iCs/>
          <w:lang w:val="en-GB"/>
        </w:rPr>
        <w:t>Dela[d]Stad</w:t>
      </w:r>
      <w:r>
        <w:rPr>
          <w:lang w:val="en-GB"/>
        </w:rPr>
        <w:t xml:space="preserve">) addresses how urban segregation and social sustainability relates to the built environment and urban form. This research investigated the role of urban form in relation to urban segregation: how architecture and urban design can contribute to a less segregated city and to more equal living conditions. The project has contributed with an approach and with methods how to map living conditions and identify possible inequalities in a way that has relevance from an urban design and planning perspective. In addition, it implemented a co-creation processes engaging more than 70 city officials in an attempt to bridge research and practice. The city of Gothenburg has been analysed and the project has enabled an operationalization, demonstration and refinement of ongoing research at KTH Architecture within the research group Spatial Analysis and Design (SAD). </w:t>
      </w:r>
    </w:p>
    <w:p w14:paraId="6CACC08C" w14:textId="77777777" w:rsidR="00101C7D" w:rsidRDefault="00101C7D" w:rsidP="00101C7D">
      <w:pPr>
        <w:rPr>
          <w:lang w:val="en-GB"/>
        </w:rPr>
      </w:pPr>
    </w:p>
    <w:p w14:paraId="3A63BB83" w14:textId="77777777" w:rsidR="00101C7D" w:rsidRDefault="00101C7D" w:rsidP="00101C7D">
      <w:pPr>
        <w:rPr>
          <w:lang w:val="en-GB"/>
        </w:rPr>
      </w:pPr>
      <w:r>
        <w:rPr>
          <w:lang w:val="en-GB"/>
        </w:rPr>
        <w:t xml:space="preserve">The theoretical foundation is situated in how the built environment influence social processes. The research uses spatial and configurative analyses in order to foreground social aspects and to establish which analyses are relevant as well as applicable within planning and urban design practice, while also taking into account aspects of data availability and digitalisation of the planning process. Moreover, using interdisciplinary approaches the research project bridges different academic disciplines and contributes to knowledge of socio-spatial relations. The project included: (1) configurative analyses of continuity and segregation patterns (2) visualization methods of how urban form participates in producing unequal living conditions, (3) methods for comparison between neighbourhoods, (4) configurative and accessibility analyses as a support for the design process, (5) a deeper understanding of how properties of the built environment, its potential and limitations, may be embedded in policy document and planning and building regulations. Following this project another project was started where approaches and findings were disseminated in Stockholm, Malmö and Gothenburg and insights and knowledge influenced planning and policy documents in these cities as well as working methods. An important output is that these approaches have been spread to other municipalities and the results are influencing planning documents, policy documents and in Social Consequences Assessments. </w:t>
      </w:r>
    </w:p>
    <w:p w14:paraId="1F1D65C9" w14:textId="77777777" w:rsidR="00101C7D" w:rsidRPr="00101C7D" w:rsidRDefault="00101C7D" w:rsidP="00101C7D">
      <w:pPr>
        <w:rPr>
          <w:rStyle w:val="eop"/>
          <w:color w:val="1954A6" w:themeColor="text2"/>
          <w:lang w:val="en-US"/>
        </w:rPr>
      </w:pPr>
      <w:r>
        <w:rPr>
          <w:lang w:val="en-GB"/>
        </w:rPr>
        <w:t xml:space="preserve"> </w:t>
      </w:r>
    </w:p>
    <w:p w14:paraId="45D697A7" w14:textId="77777777" w:rsidR="00101C7D" w:rsidRPr="00101C7D" w:rsidRDefault="00101C7D" w:rsidP="00101C7D">
      <w:pPr>
        <w:rPr>
          <w:color w:val="141414"/>
          <w:lang w:val="en-US"/>
        </w:rPr>
      </w:pPr>
      <w:r>
        <w:rPr>
          <w:rStyle w:val="eop"/>
          <w:lang w:val="en-GB"/>
        </w:rPr>
        <w:t xml:space="preserve">The Shared City project has generated great interest both among researchers and other actors engaged in urban planning and urban design across all of Sweden and the research group at KTH has continued with the following cities: Gothenburg, Stockholm, Malmö, Linköping, Upplands Väsby, Eskilstuna, Uppsala, and Östersund. Knowledge and insights have had an impact also on the regional level, e.g. the collaboration with Stockholm Regional planning authority influencing the Regional Plan (RUFS 2050) and collaboration has been established with The National Board of Housing and Planning (Boverket). The Shared City-project (and other following after) have been important for the initiative </w:t>
      </w:r>
      <w:r>
        <w:rPr>
          <w:i/>
          <w:color w:val="141414"/>
          <w:lang w:val="en-GB"/>
        </w:rPr>
        <w:t>Applied Urban Design</w:t>
      </w:r>
      <w:r>
        <w:rPr>
          <w:color w:val="141414"/>
          <w:lang w:val="en-GB"/>
        </w:rPr>
        <w:t xml:space="preserve"> that is now established at KTH, funded by the Arwidsson Foundation and KTH (2019-2026).</w:t>
      </w:r>
      <w:r>
        <w:rPr>
          <w:rStyle w:val="eop"/>
          <w:lang w:val="en-GB"/>
        </w:rPr>
        <w:t xml:space="preserve"> Other research projects that have further developed the research questions and have had impact in different municipalities respectively are </w:t>
      </w:r>
      <w:r>
        <w:rPr>
          <w:color w:val="141414"/>
          <w:lang w:val="en-GB"/>
        </w:rPr>
        <w:t>Decode (Vinnova) where the results have had direct impact on the urban development of Gottsunda and for the Social Action Plan. The Commission for a Socially Sustainable Stockholm with impact on the Comprehensive Plan of Stockholm (2018). The Interactive Platform (Vinnova) in Upplands Väsby. Urban Analysis in Practice (Stockholm, Gothenburg, Östersund) with education of officials at the Planning Authorities including lectures, literature seminars, and exercises learning the analytical tools having an impact on their ongoing projects. Equal Living Conditions (Vinnova, Uppsala), Segregation Uppsala (Delmos), Accessible Cities (Framtiden AB, Gothenburg City and Nelson Mandela Municipality), and Co-Creation Planning-Sustainable: Station Communities in Västra Götaland Region (Energy Authority), and several international collaborations e.g. Cities and Rail (TalTech Estonia and Riga Technical University), Stockholm Senseable Lab (City of Stockholm, MIT, KTH), and MAPURBAN (University of Kent, University College London, Coventry University, and Free University Berlin).</w:t>
      </w:r>
    </w:p>
    <w:p w14:paraId="5484AE05" w14:textId="77777777" w:rsidR="00101C7D" w:rsidRDefault="00101C7D" w:rsidP="00101C7D">
      <w:pPr>
        <w:pStyle w:val="paragraph"/>
        <w:spacing w:before="0" w:beforeAutospacing="0" w:after="0" w:afterAutospacing="0"/>
        <w:textAlignment w:val="baseline"/>
        <w:rPr>
          <w:rFonts w:asciiTheme="minorHAnsi" w:hAnsiTheme="minorHAnsi"/>
          <w:bCs/>
          <w:color w:val="141414"/>
          <w:sz w:val="20"/>
          <w:szCs w:val="20"/>
          <w:lang w:val="en-GB"/>
        </w:rPr>
      </w:pPr>
    </w:p>
    <w:p w14:paraId="0114D32E" w14:textId="77777777" w:rsidR="00101C7D" w:rsidRDefault="00101C7D" w:rsidP="00101C7D">
      <w:pPr>
        <w:pStyle w:val="paragraph"/>
        <w:spacing w:before="0" w:beforeAutospacing="0" w:after="0" w:afterAutospacing="0"/>
        <w:textAlignment w:val="baseline"/>
        <w:rPr>
          <w:rFonts w:asciiTheme="majorHAnsi" w:hAnsiTheme="majorHAnsi" w:cstheme="majorHAnsi"/>
          <w:b/>
          <w:bCs/>
          <w:color w:val="141414"/>
          <w:sz w:val="20"/>
          <w:szCs w:val="20"/>
          <w:lang w:val="en-GB"/>
        </w:rPr>
      </w:pPr>
      <w:r>
        <w:rPr>
          <w:rFonts w:asciiTheme="majorHAnsi" w:hAnsiTheme="majorHAnsi" w:cstheme="majorHAnsi"/>
          <w:b/>
          <w:bCs/>
          <w:color w:val="141414"/>
          <w:sz w:val="20"/>
          <w:szCs w:val="20"/>
          <w:lang w:val="en-GB"/>
        </w:rPr>
        <w:t>Summary of the impact: disseminating and implementing results</w:t>
      </w:r>
    </w:p>
    <w:p w14:paraId="16F64BA1" w14:textId="77777777" w:rsidR="00101C7D" w:rsidRDefault="00101C7D" w:rsidP="00101C7D">
      <w:pPr>
        <w:pStyle w:val="paragraph"/>
        <w:spacing w:before="0" w:beforeAutospacing="0" w:after="0" w:afterAutospacing="0"/>
        <w:textAlignment w:val="baseline"/>
        <w:rPr>
          <w:rFonts w:asciiTheme="majorHAnsi" w:hAnsiTheme="majorHAnsi" w:cstheme="majorHAnsi"/>
          <w:b/>
          <w:bCs/>
          <w:color w:val="141414"/>
          <w:sz w:val="20"/>
          <w:szCs w:val="20"/>
          <w:lang w:val="en-GB"/>
        </w:rPr>
      </w:pPr>
      <w:r>
        <w:rPr>
          <w:rFonts w:asciiTheme="majorHAnsi" w:hAnsiTheme="majorHAnsi" w:cstheme="majorHAnsi"/>
          <w:b/>
          <w:bCs/>
          <w:color w:val="141414"/>
          <w:sz w:val="20"/>
          <w:szCs w:val="20"/>
          <w:lang w:val="en-GB"/>
        </w:rPr>
        <w:t xml:space="preserve">Exhibition </w:t>
      </w:r>
    </w:p>
    <w:p w14:paraId="01C010A6" w14:textId="77777777" w:rsidR="00101C7D" w:rsidRDefault="00101C7D" w:rsidP="00101C7D">
      <w:pPr>
        <w:pStyle w:val="paragraph"/>
        <w:spacing w:before="0" w:beforeAutospacing="0" w:after="0" w:afterAutospacing="0"/>
        <w:textAlignment w:val="baseline"/>
        <w:rPr>
          <w:rFonts w:asciiTheme="minorHAnsi" w:hAnsiTheme="minorHAnsi"/>
          <w:sz w:val="20"/>
          <w:szCs w:val="20"/>
          <w:lang w:val="en-US"/>
        </w:rPr>
      </w:pPr>
      <w:r>
        <w:rPr>
          <w:rFonts w:asciiTheme="minorHAnsi" w:hAnsiTheme="minorHAnsi"/>
          <w:bCs/>
          <w:i/>
          <w:color w:val="141414"/>
          <w:sz w:val="20"/>
          <w:szCs w:val="20"/>
          <w:lang w:val="en-GB"/>
        </w:rPr>
        <w:t xml:space="preserve">Housing. Now. Then. </w:t>
      </w:r>
      <w:r>
        <w:rPr>
          <w:rFonts w:asciiTheme="minorHAnsi" w:hAnsiTheme="minorHAnsi"/>
          <w:i/>
          <w:sz w:val="20"/>
          <w:szCs w:val="20"/>
          <w:lang w:val="en-US"/>
        </w:rPr>
        <w:t xml:space="preserve">(Bo. Nu. Då.), </w:t>
      </w:r>
      <w:r>
        <w:rPr>
          <w:rFonts w:asciiTheme="minorHAnsi" w:hAnsiTheme="minorHAnsi"/>
          <w:sz w:val="20"/>
          <w:szCs w:val="20"/>
          <w:lang w:val="en-US"/>
        </w:rPr>
        <w:t xml:space="preserve">in 2016-2017. Publication: ArkDes. </w:t>
      </w:r>
      <w:r>
        <w:rPr>
          <w:rFonts w:asciiTheme="minorHAnsi" w:hAnsiTheme="minorHAnsi"/>
          <w:i/>
          <w:sz w:val="20"/>
          <w:szCs w:val="20"/>
          <w:lang w:val="en-GB"/>
        </w:rPr>
        <w:t>Housing. Now. Then.</w:t>
      </w:r>
      <w:r>
        <w:rPr>
          <w:rFonts w:asciiTheme="minorHAnsi" w:hAnsiTheme="minorHAnsi"/>
          <w:sz w:val="20"/>
          <w:szCs w:val="20"/>
          <w:lang w:val="en-GB"/>
        </w:rPr>
        <w:t xml:space="preserve"> </w:t>
      </w:r>
      <w:r>
        <w:rPr>
          <w:rFonts w:asciiTheme="minorHAnsi" w:hAnsiTheme="minorHAnsi"/>
          <w:i/>
          <w:sz w:val="20"/>
          <w:szCs w:val="20"/>
          <w:lang w:val="en-GB"/>
        </w:rPr>
        <w:t>99 Years of the Housing Question</w:t>
      </w:r>
      <w:r>
        <w:rPr>
          <w:rFonts w:asciiTheme="minorHAnsi" w:hAnsiTheme="minorHAnsi"/>
          <w:sz w:val="20"/>
          <w:szCs w:val="20"/>
          <w:lang w:val="en-GB"/>
        </w:rPr>
        <w:t xml:space="preserve">. </w:t>
      </w:r>
      <w:r>
        <w:rPr>
          <w:rFonts w:asciiTheme="minorHAnsi" w:hAnsiTheme="minorHAnsi"/>
          <w:sz w:val="20"/>
          <w:szCs w:val="20"/>
          <w:lang w:val="en-US"/>
        </w:rPr>
        <w:t xml:space="preserve">Link to exhibition: www.bonuda.arkdes.se. </w:t>
      </w:r>
    </w:p>
    <w:p w14:paraId="404B4EEA" w14:textId="77777777" w:rsidR="00101C7D" w:rsidRDefault="00101C7D" w:rsidP="00101C7D">
      <w:pPr>
        <w:pStyle w:val="paragraph"/>
        <w:spacing w:before="0" w:beforeAutospacing="0" w:after="0" w:afterAutospacing="0"/>
        <w:textAlignment w:val="baseline"/>
        <w:rPr>
          <w:sz w:val="20"/>
          <w:szCs w:val="20"/>
          <w:lang w:val="en-US"/>
        </w:rPr>
      </w:pPr>
    </w:p>
    <w:p w14:paraId="241F355A" w14:textId="77777777" w:rsidR="00101C7D" w:rsidRDefault="00101C7D" w:rsidP="00101C7D">
      <w:pPr>
        <w:pStyle w:val="paragraph"/>
        <w:spacing w:before="0" w:beforeAutospacing="0" w:after="0" w:afterAutospacing="0"/>
        <w:textAlignment w:val="baseline"/>
        <w:rPr>
          <w:rFonts w:asciiTheme="majorHAnsi" w:hAnsiTheme="majorHAnsi" w:cstheme="majorHAnsi"/>
          <w:b/>
          <w:bCs/>
          <w:color w:val="141414"/>
          <w:sz w:val="20"/>
          <w:szCs w:val="20"/>
          <w:lang w:val="en-GB"/>
        </w:rPr>
      </w:pPr>
      <w:r>
        <w:rPr>
          <w:rFonts w:asciiTheme="majorHAnsi" w:hAnsiTheme="majorHAnsi" w:cstheme="majorHAnsi"/>
          <w:b/>
          <w:sz w:val="20"/>
          <w:szCs w:val="20"/>
          <w:lang w:val="en-GB"/>
        </w:rPr>
        <w:t>Events and conferences</w:t>
      </w:r>
    </w:p>
    <w:p w14:paraId="5C4E7152" w14:textId="77777777" w:rsidR="00101C7D" w:rsidRDefault="00101C7D" w:rsidP="00101C7D">
      <w:pPr>
        <w:pStyle w:val="paragraph"/>
        <w:spacing w:before="0" w:beforeAutospacing="0" w:after="0" w:afterAutospacing="0"/>
        <w:textAlignment w:val="baseline"/>
        <w:rPr>
          <w:rFonts w:ascii="Georgia" w:hAnsi="Georgia"/>
          <w:bCs/>
          <w:color w:val="141414"/>
          <w:sz w:val="20"/>
          <w:szCs w:val="20"/>
          <w:lang w:val="en-GB"/>
        </w:rPr>
      </w:pPr>
      <w:r>
        <w:rPr>
          <w:rFonts w:ascii="Georgia" w:hAnsi="Georgia"/>
          <w:bCs/>
          <w:color w:val="141414"/>
          <w:sz w:val="20"/>
          <w:szCs w:val="20"/>
          <w:lang w:val="en-GB"/>
        </w:rPr>
        <w:lastRenderedPageBreak/>
        <w:t xml:space="preserve">The project has been presented at more than 20 events/scientific conferences for example in UCL Conference in London about the High Street 2014, Almedalen 2016, Public Health Conference, County conferences Urban Development 2015-2016, Municipals Stockholm County (KSL) 2016, Healthy City Network 2018, The Government Culture Department 2018, Delegation against Segregation, Regional Metrex Conference 2017, Liveable Scandinavia 2017, Swedish Architects Association Conference 2019. </w:t>
      </w:r>
    </w:p>
    <w:p w14:paraId="485E3666" w14:textId="77777777" w:rsidR="00101C7D" w:rsidRDefault="00101C7D" w:rsidP="00101C7D">
      <w:pPr>
        <w:pStyle w:val="paragraph"/>
        <w:spacing w:before="0" w:beforeAutospacing="0" w:after="0" w:afterAutospacing="0"/>
        <w:textAlignment w:val="baseline"/>
        <w:rPr>
          <w:bCs/>
          <w:color w:val="141414"/>
          <w:sz w:val="20"/>
          <w:szCs w:val="20"/>
          <w:lang w:val="en-GB"/>
        </w:rPr>
      </w:pPr>
    </w:p>
    <w:p w14:paraId="6159B833" w14:textId="77777777" w:rsidR="00101C7D" w:rsidRDefault="00101C7D" w:rsidP="00101C7D">
      <w:pPr>
        <w:pStyle w:val="paragraph"/>
        <w:spacing w:before="0" w:beforeAutospacing="0" w:after="0" w:afterAutospacing="0"/>
        <w:textAlignment w:val="baseline"/>
        <w:rPr>
          <w:rFonts w:asciiTheme="majorHAnsi" w:hAnsiTheme="majorHAnsi" w:cstheme="majorHAnsi"/>
          <w:b/>
          <w:bCs/>
          <w:color w:val="141414"/>
          <w:sz w:val="20"/>
          <w:szCs w:val="20"/>
          <w:lang w:val="en-GB"/>
        </w:rPr>
      </w:pPr>
      <w:r>
        <w:rPr>
          <w:rFonts w:asciiTheme="majorHAnsi" w:hAnsiTheme="majorHAnsi" w:cstheme="majorHAnsi"/>
          <w:b/>
          <w:bCs/>
          <w:color w:val="141414"/>
          <w:sz w:val="20"/>
          <w:szCs w:val="20"/>
          <w:lang w:val="en-GB"/>
        </w:rPr>
        <w:t>Websites, media and publication appearance where the project has been acknowledged</w:t>
      </w:r>
    </w:p>
    <w:p w14:paraId="49FC71DD" w14:textId="77777777" w:rsidR="00101C7D" w:rsidRPr="00101C7D" w:rsidRDefault="00101C7D" w:rsidP="00101C7D">
      <w:pPr>
        <w:ind w:left="142" w:hanging="142"/>
        <w:rPr>
          <w:rFonts w:cs="Calibri"/>
          <w:lang w:val="en-US"/>
        </w:rPr>
      </w:pPr>
      <w:r>
        <w:rPr>
          <w:rFonts w:cs="Calibri"/>
        </w:rPr>
        <w:t xml:space="preserve">Johnstone, Sarah., &amp; Rydberg, Gunnel. (2020). </w:t>
      </w:r>
      <w:r>
        <w:rPr>
          <w:rFonts w:cs="Calibri"/>
          <w:i/>
        </w:rPr>
        <w:t>Samverkan kring hållbar stadsutveckling inom Mistra Urban Futures 2010-2019</w:t>
      </w:r>
      <w:r>
        <w:rPr>
          <w:rFonts w:cs="Calibri"/>
        </w:rPr>
        <w:t xml:space="preserve">. </w:t>
      </w:r>
      <w:r w:rsidRPr="00101C7D">
        <w:rPr>
          <w:rFonts w:cs="Calibri"/>
          <w:lang w:val="en-US"/>
        </w:rPr>
        <w:t xml:space="preserve">Göteborg: Göteborgsregionen. </w:t>
      </w:r>
    </w:p>
    <w:p w14:paraId="74A9165B" w14:textId="77777777" w:rsidR="00101C7D" w:rsidRDefault="00101C7D" w:rsidP="00101C7D">
      <w:pPr>
        <w:ind w:left="142" w:hanging="142"/>
        <w:rPr>
          <w:rFonts w:cs="Calibri"/>
        </w:rPr>
      </w:pPr>
      <w:r w:rsidRPr="00101C7D">
        <w:rPr>
          <w:lang w:val="en-US"/>
        </w:rPr>
        <w:t xml:space="preserve">Movilla Vega, Daniel (red.) (2017). </w:t>
      </w:r>
      <w:r w:rsidRPr="00101C7D">
        <w:rPr>
          <w:rStyle w:val="Emphasis"/>
          <w:lang w:val="en-US"/>
        </w:rPr>
        <w:t>99 years of the housing question in Sweden</w:t>
      </w:r>
      <w:r w:rsidRPr="00101C7D">
        <w:rPr>
          <w:lang w:val="en-US"/>
        </w:rPr>
        <w:t xml:space="preserve">. </w:t>
      </w:r>
      <w:r>
        <w:t>Lund: Studentlitteratur.</w:t>
      </w:r>
    </w:p>
    <w:p w14:paraId="15CB908E" w14:textId="77777777" w:rsidR="00101C7D" w:rsidRDefault="00101C7D" w:rsidP="00101C7D">
      <w:pPr>
        <w:ind w:left="142" w:hanging="142"/>
        <w:rPr>
          <w:rFonts w:cs="Calibri"/>
        </w:rPr>
      </w:pPr>
      <w:r>
        <w:rPr>
          <w:rFonts w:cs="Calibri"/>
        </w:rPr>
        <w:t xml:space="preserve">Ström, Lisa. (2015). </w:t>
      </w:r>
      <w:r>
        <w:rPr>
          <w:rFonts w:cs="Calibri"/>
          <w:i/>
        </w:rPr>
        <w:t>Samverkan kring hållbar stadsutveckling inom Mistra Urban Futures</w:t>
      </w:r>
      <w:r>
        <w:rPr>
          <w:rFonts w:cs="Calibri"/>
        </w:rPr>
        <w:t xml:space="preserve">. (2015). Göteborg: Göteborgsregionens kommunalförbund. </w:t>
      </w:r>
    </w:p>
    <w:p w14:paraId="3D7555DA" w14:textId="77777777" w:rsidR="00101C7D" w:rsidRDefault="00101C7D" w:rsidP="00101C7D">
      <w:pPr>
        <w:ind w:left="142" w:hanging="142"/>
        <w:rPr>
          <w:rFonts w:cs="Calibri"/>
        </w:rPr>
      </w:pPr>
      <w:r>
        <w:rPr>
          <w:rFonts w:cs="Calibri"/>
          <w:i/>
        </w:rPr>
        <w:t>Svensk Forskning om Segregation – en kartläggning.</w:t>
      </w:r>
      <w:r>
        <w:rPr>
          <w:rFonts w:cs="Calibri"/>
        </w:rPr>
        <w:t xml:space="preserve"> (2018). Stockholm: Vetenskapsrådet.  </w:t>
      </w:r>
    </w:p>
    <w:p w14:paraId="596B63DC" w14:textId="77777777" w:rsidR="00101C7D" w:rsidRDefault="004B5540" w:rsidP="00101C7D">
      <w:pPr>
        <w:rPr>
          <w:rFonts w:ascii="Georgia" w:hAnsi="Georgia" w:cs="Calibri"/>
        </w:rPr>
      </w:pPr>
      <w:hyperlink r:id="rId19" w:history="1">
        <w:r w:rsidR="00101C7D">
          <w:rPr>
            <w:rStyle w:val="Hyperlink"/>
            <w:rFonts w:ascii="Georgia" w:hAnsi="Georgia" w:cs="Calibri"/>
          </w:rPr>
          <w:t>https://www.mistraurbanfutures.org/sv/nyheter/hur-vi-bygger-staden-kan-motverka-orattvisor</w:t>
        </w:r>
      </w:hyperlink>
    </w:p>
    <w:p w14:paraId="07E2DCB2" w14:textId="77777777" w:rsidR="00101C7D" w:rsidRDefault="004B5540" w:rsidP="00101C7D">
      <w:pPr>
        <w:rPr>
          <w:rFonts w:ascii="Georgia" w:hAnsi="Georgia" w:cs="Calibri"/>
        </w:rPr>
      </w:pPr>
      <w:hyperlink r:id="rId20" w:history="1">
        <w:r w:rsidR="00101C7D">
          <w:rPr>
            <w:rStyle w:val="Hyperlink"/>
            <w:rFonts w:ascii="Georgia" w:hAnsi="Georgia" w:cs="Calibri"/>
          </w:rPr>
          <w:t>https://www.mistraurbanfutures.org/sv/nyheter/fortsattning-pa-delad-stad</w:t>
        </w:r>
      </w:hyperlink>
    </w:p>
    <w:p w14:paraId="2539501D" w14:textId="77777777" w:rsidR="00101C7D" w:rsidRDefault="004B5540" w:rsidP="00101C7D">
      <w:pPr>
        <w:rPr>
          <w:rFonts w:ascii="Georgia" w:hAnsi="Georgia" w:cs="Calibri"/>
        </w:rPr>
      </w:pPr>
      <w:hyperlink r:id="rId21" w:history="1">
        <w:r w:rsidR="00101C7D">
          <w:rPr>
            <w:rStyle w:val="Hyperlink"/>
            <w:rFonts w:ascii="Georgia" w:hAnsi="Georgia" w:cs="Calibri"/>
          </w:rPr>
          <w:t>https://www.mistraurbanfutures.org/sv/event/urban-lunch-time-delad-stad</w:t>
        </w:r>
      </w:hyperlink>
    </w:p>
    <w:p w14:paraId="22C32BE6" w14:textId="77777777" w:rsidR="00101C7D" w:rsidRDefault="004B5540" w:rsidP="00101C7D">
      <w:pPr>
        <w:rPr>
          <w:rFonts w:ascii="Georgia" w:hAnsi="Georgia" w:cs="Calibri"/>
        </w:rPr>
      </w:pPr>
      <w:hyperlink r:id="rId22" w:history="1">
        <w:r w:rsidR="00101C7D">
          <w:rPr>
            <w:rStyle w:val="Hyperlink"/>
            <w:rFonts w:ascii="Georgia" w:hAnsi="Georgia" w:cs="Calibri"/>
          </w:rPr>
          <w:t>https://www.mistraurbanfutures.org/sv/mistra-urban-futures-i-almedalen</w:t>
        </w:r>
      </w:hyperlink>
    </w:p>
    <w:p w14:paraId="3477D558" w14:textId="77777777" w:rsidR="00101C7D" w:rsidRDefault="004B5540" w:rsidP="00101C7D">
      <w:pPr>
        <w:rPr>
          <w:rStyle w:val="Hyperlink"/>
        </w:rPr>
      </w:pPr>
      <w:hyperlink r:id="rId23" w:history="1">
        <w:r w:rsidR="00101C7D">
          <w:rPr>
            <w:rStyle w:val="Hyperlink"/>
            <w:rFonts w:ascii="Georgia" w:hAnsi="Georgia" w:cs="Calibri"/>
          </w:rPr>
          <w:t>https://vartgoteborg.se/ovrigt/nytt-sydafrikaprojekt-ska-oka-tillgangligheten-i-goteborg/#</w:t>
        </w:r>
      </w:hyperlink>
    </w:p>
    <w:p w14:paraId="7440730C" w14:textId="77777777" w:rsidR="00101C7D" w:rsidRDefault="00101C7D" w:rsidP="00101C7D">
      <w:pPr>
        <w:pStyle w:val="paragraph"/>
        <w:spacing w:before="0" w:beforeAutospacing="0" w:after="0" w:afterAutospacing="0"/>
        <w:textAlignment w:val="baseline"/>
        <w:rPr>
          <w:bCs/>
          <w:color w:val="141414"/>
          <w:sz w:val="20"/>
          <w:szCs w:val="20"/>
        </w:rPr>
      </w:pPr>
    </w:p>
    <w:p w14:paraId="678A8AA5" w14:textId="77777777" w:rsidR="00101C7D" w:rsidRDefault="00101C7D" w:rsidP="00101C7D">
      <w:pPr>
        <w:pStyle w:val="paragraph"/>
        <w:spacing w:before="0" w:beforeAutospacing="0" w:after="0" w:afterAutospacing="0"/>
        <w:textAlignment w:val="baseline"/>
        <w:rPr>
          <w:rFonts w:asciiTheme="majorHAnsi" w:hAnsiTheme="majorHAnsi" w:cstheme="majorHAnsi"/>
          <w:b/>
          <w:bCs/>
          <w:color w:val="141414"/>
          <w:sz w:val="20"/>
          <w:szCs w:val="20"/>
          <w:lang w:val="en-GB"/>
        </w:rPr>
      </w:pPr>
      <w:r>
        <w:rPr>
          <w:rFonts w:asciiTheme="majorHAnsi" w:hAnsiTheme="majorHAnsi" w:cstheme="majorHAnsi"/>
          <w:b/>
          <w:bCs/>
          <w:color w:val="141414"/>
          <w:sz w:val="20"/>
          <w:szCs w:val="20"/>
          <w:lang w:val="en-GB"/>
        </w:rPr>
        <w:t>Education output</w:t>
      </w:r>
    </w:p>
    <w:p w14:paraId="48F5BC60" w14:textId="77777777" w:rsidR="00101C7D" w:rsidRDefault="00101C7D" w:rsidP="00101C7D">
      <w:pPr>
        <w:pStyle w:val="paragraph"/>
        <w:spacing w:before="0" w:beforeAutospacing="0" w:after="0" w:afterAutospacing="0"/>
        <w:textAlignment w:val="baseline"/>
        <w:rPr>
          <w:rFonts w:asciiTheme="minorHAnsi" w:hAnsiTheme="minorHAnsi"/>
          <w:bCs/>
          <w:color w:val="141414"/>
          <w:sz w:val="20"/>
          <w:szCs w:val="20"/>
          <w:lang w:val="en-GB"/>
        </w:rPr>
      </w:pPr>
      <w:r>
        <w:rPr>
          <w:rFonts w:asciiTheme="minorHAnsi" w:hAnsiTheme="minorHAnsi"/>
          <w:bCs/>
          <w:color w:val="141414"/>
          <w:sz w:val="20"/>
          <w:szCs w:val="20"/>
          <w:lang w:val="en-GB"/>
        </w:rPr>
        <w:t xml:space="preserve">From an educational perspective the basis for analyses are part of courses at KTH. Collaborations with municipalities including learning the tools and theories of how to map Living Conditions and the related theories/background. KTH and CTH are producing teaching material for Gothenburg and Östersund, will be used for a broader dissemination to practitioners starting autumn 2021. </w:t>
      </w:r>
    </w:p>
    <w:p w14:paraId="16487FF3" w14:textId="77777777" w:rsidR="00101C7D" w:rsidRDefault="00101C7D" w:rsidP="00101C7D">
      <w:pPr>
        <w:pStyle w:val="paragraph"/>
        <w:spacing w:before="0" w:beforeAutospacing="0" w:after="0" w:afterAutospacing="0"/>
        <w:textAlignment w:val="baseline"/>
        <w:rPr>
          <w:bCs/>
          <w:color w:val="141414"/>
          <w:sz w:val="20"/>
          <w:szCs w:val="20"/>
          <w:lang w:val="en-GB"/>
        </w:rPr>
      </w:pPr>
    </w:p>
    <w:p w14:paraId="76615548" w14:textId="77777777" w:rsidR="00101C7D" w:rsidRDefault="00101C7D" w:rsidP="00101C7D">
      <w:pPr>
        <w:pStyle w:val="paragraph"/>
        <w:spacing w:before="0" w:beforeAutospacing="0" w:after="0" w:afterAutospacing="0"/>
        <w:textAlignment w:val="baseline"/>
        <w:rPr>
          <w:rFonts w:asciiTheme="majorHAnsi" w:hAnsiTheme="majorHAnsi" w:cstheme="majorHAnsi"/>
          <w:b/>
          <w:bCs/>
          <w:color w:val="141414"/>
          <w:sz w:val="20"/>
          <w:szCs w:val="20"/>
          <w:lang w:val="en-GB"/>
        </w:rPr>
      </w:pPr>
      <w:r>
        <w:rPr>
          <w:rFonts w:asciiTheme="majorHAnsi" w:hAnsiTheme="majorHAnsi" w:cstheme="majorHAnsi"/>
          <w:b/>
          <w:bCs/>
          <w:color w:val="141414"/>
          <w:sz w:val="20"/>
          <w:szCs w:val="20"/>
          <w:lang w:val="en-GB"/>
        </w:rPr>
        <w:t>Publication output – Shared City</w:t>
      </w:r>
    </w:p>
    <w:p w14:paraId="0F119A5A" w14:textId="77777777" w:rsidR="00101C7D" w:rsidRDefault="00101C7D" w:rsidP="00101C7D">
      <w:pPr>
        <w:ind w:left="142" w:right="-6" w:hanging="142"/>
        <w:rPr>
          <w:rFonts w:cs="Calibri"/>
        </w:rPr>
      </w:pPr>
      <w:r>
        <w:rPr>
          <w:rFonts w:cs="Calibri"/>
          <w:lang w:val="en-GB"/>
        </w:rPr>
        <w:t xml:space="preserve">Legeby, A., Berghauser Pont, M. and Marcus, L. (2014). ‘The street: a key component for a less segregated city’. paper to </w:t>
      </w:r>
      <w:r>
        <w:rPr>
          <w:rFonts w:cs="Calibri"/>
          <w:i/>
          <w:lang w:val="en-GB"/>
        </w:rPr>
        <w:t xml:space="preserve">The past, present and futures of the high street. </w:t>
      </w:r>
      <w:r>
        <w:rPr>
          <w:rFonts w:cs="Calibri"/>
        </w:rPr>
        <w:t>UCL.</w:t>
      </w:r>
    </w:p>
    <w:p w14:paraId="315B3774" w14:textId="77777777" w:rsidR="00101C7D" w:rsidRDefault="00101C7D" w:rsidP="00101C7D">
      <w:pPr>
        <w:pStyle w:val="BodyText"/>
        <w:spacing w:after="0" w:line="240" w:lineRule="auto"/>
        <w:ind w:left="142" w:right="-6" w:hanging="142"/>
        <w:rPr>
          <w:rStyle w:val="singlerow1"/>
        </w:rPr>
      </w:pPr>
      <w:r>
        <w:rPr>
          <w:rFonts w:cs="Calibri"/>
        </w:rPr>
        <w:t xml:space="preserve">Legeby, A., Berghauser Pont, M. and Marcus, L. (2015). </w:t>
      </w:r>
      <w:r>
        <w:rPr>
          <w:rFonts w:cs="Calibri"/>
          <w:bCs/>
          <w:i/>
        </w:rPr>
        <w:t>Dela[d] Stad: Stadsbyggande och segregation</w:t>
      </w:r>
      <w:r>
        <w:rPr>
          <w:rFonts w:cs="Calibri"/>
          <w:bCs/>
          <w:iCs/>
        </w:rPr>
        <w:t>. KTH</w:t>
      </w:r>
      <w:r>
        <w:rPr>
          <w:rFonts w:cs="Calibri"/>
          <w:bCs/>
          <w:i/>
        </w:rPr>
        <w:t xml:space="preserve">. Five publications: 1 Perspektiv och utgångspunkter, </w:t>
      </w:r>
      <w:r>
        <w:t xml:space="preserve">2 Metoder, </w:t>
      </w:r>
      <w:r>
        <w:rPr>
          <w:rFonts w:cs="Calibri"/>
          <w:bCs/>
          <w:i/>
        </w:rPr>
        <w:t>3 Sociala stadsbyggnadsanalyser, 4 Stadsrumsanalys som designstöd, 5 Summerande reflektioner.</w:t>
      </w:r>
    </w:p>
    <w:p w14:paraId="136B1EEE" w14:textId="77777777" w:rsidR="00101C7D" w:rsidRDefault="00101C7D" w:rsidP="00101C7D">
      <w:pPr>
        <w:pStyle w:val="BodyText"/>
        <w:spacing w:after="0" w:line="240" w:lineRule="auto"/>
        <w:ind w:left="142" w:right="-6" w:hanging="142"/>
        <w:rPr>
          <w:lang w:val="en-GB"/>
        </w:rPr>
      </w:pPr>
      <w:r>
        <w:rPr>
          <w:rFonts w:cs="Calibri"/>
          <w:lang w:val="en-GB"/>
        </w:rPr>
        <w:t>Legeby, A., Berghauser Pont, M. and Marcus, L</w:t>
      </w:r>
      <w:r>
        <w:rPr>
          <w:rFonts w:cs="Calibri"/>
          <w:lang w:val="en-US"/>
        </w:rPr>
        <w:t xml:space="preserve">. (2015). ‘Street interaction and social inclusion’, </w:t>
      </w:r>
      <w:r>
        <w:rPr>
          <w:rFonts w:cs="Calibri"/>
          <w:i/>
          <w:lang w:val="en-US"/>
        </w:rPr>
        <w:t>Suburban ur</w:t>
      </w:r>
      <w:r>
        <w:rPr>
          <w:rFonts w:cs="Calibri"/>
          <w:i/>
          <w:lang w:val="en-GB"/>
        </w:rPr>
        <w:t>banities</w:t>
      </w:r>
      <w:r>
        <w:rPr>
          <w:rFonts w:cs="Calibri"/>
          <w:lang w:val="en-GB"/>
        </w:rPr>
        <w:t>. UCL  University Press.</w:t>
      </w:r>
    </w:p>
    <w:p w14:paraId="0F8E565F" w14:textId="77777777" w:rsidR="00101C7D" w:rsidRDefault="00101C7D" w:rsidP="00101C7D">
      <w:pPr>
        <w:pStyle w:val="BodyText"/>
        <w:spacing w:after="0" w:line="240" w:lineRule="auto"/>
        <w:ind w:left="142" w:right="-6" w:hanging="142"/>
        <w:rPr>
          <w:rFonts w:cs="Calibri"/>
          <w:lang w:val="en-US"/>
        </w:rPr>
      </w:pPr>
      <w:r>
        <w:rPr>
          <w:rStyle w:val="ui-button-text17"/>
          <w:rFonts w:cs="Calibri"/>
          <w:lang w:val="en-GB"/>
        </w:rPr>
        <w:t xml:space="preserve">Legeby, A., </w:t>
      </w:r>
      <w:r>
        <w:rPr>
          <w:rFonts w:cs="Calibri"/>
          <w:lang w:val="en-GB"/>
        </w:rPr>
        <w:t xml:space="preserve">Marcus, L., Berghauser Pont, M., &amp; Tahvilzadeh, N. (2015). </w:t>
      </w:r>
      <w:r>
        <w:rPr>
          <w:i/>
          <w:lang w:val="en-US"/>
        </w:rPr>
        <w:t>Storstäder i Samverkan</w:t>
      </w:r>
      <w:r>
        <w:rPr>
          <w:rFonts w:cs="Calibri"/>
          <w:i/>
          <w:lang w:val="en-US"/>
        </w:rPr>
        <w:t>.</w:t>
      </w:r>
      <w:r>
        <w:rPr>
          <w:rFonts w:cs="Calibri"/>
          <w:lang w:val="en-US"/>
        </w:rPr>
        <w:t xml:space="preserve"> KTH.</w:t>
      </w:r>
    </w:p>
    <w:p w14:paraId="6294400B" w14:textId="77777777" w:rsidR="00101C7D" w:rsidRDefault="00101C7D" w:rsidP="00101C7D">
      <w:pPr>
        <w:pStyle w:val="BodyText"/>
        <w:spacing w:after="0" w:line="240" w:lineRule="auto"/>
        <w:ind w:left="142" w:hanging="142"/>
        <w:rPr>
          <w:rFonts w:cs="Calibri"/>
          <w:lang w:val="en-GB"/>
        </w:rPr>
      </w:pPr>
      <w:r>
        <w:rPr>
          <w:rFonts w:cs="Calibri"/>
          <w:lang w:val="en-US"/>
        </w:rPr>
        <w:t xml:space="preserve">Legeby, A., and S. Hansson. </w:t>
      </w:r>
      <w:r>
        <w:rPr>
          <w:rFonts w:cs="Calibri"/>
          <w:lang w:val="en-GB"/>
        </w:rPr>
        <w:t xml:space="preserve">(2020). Perspectives on accessibility. </w:t>
      </w:r>
      <w:r>
        <w:rPr>
          <w:rFonts w:cs="Calibri"/>
          <w:i/>
          <w:lang w:val="en-GB"/>
        </w:rPr>
        <w:t>Mistra Urban Futures</w:t>
      </w:r>
      <w:r>
        <w:rPr>
          <w:rFonts w:cs="Calibri"/>
          <w:lang w:val="en-GB"/>
        </w:rPr>
        <w:t xml:space="preserve"> 2020:1.</w:t>
      </w:r>
    </w:p>
    <w:p w14:paraId="6C69D569" w14:textId="77777777" w:rsidR="00101C7D" w:rsidRDefault="00101C7D" w:rsidP="00101C7D">
      <w:pPr>
        <w:ind w:left="142" w:right="-6" w:hanging="142"/>
        <w:rPr>
          <w:rFonts w:cs="Calibri"/>
          <w:lang w:val="en-GB"/>
        </w:rPr>
      </w:pPr>
      <w:r>
        <w:rPr>
          <w:rFonts w:cs="Calibri"/>
          <w:lang w:val="en-GB"/>
        </w:rPr>
        <w:t xml:space="preserve">Legeby, Ann., Meta Berghauser Pont., and Lars Marcus. (2015). “Streets for co-presence: mapping potentials”. </w:t>
      </w:r>
      <w:r>
        <w:rPr>
          <w:rFonts w:cs="Calibri"/>
          <w:i/>
          <w:lang w:val="en-GB"/>
        </w:rPr>
        <w:t>Proceedings of the Tenth International Space Syntax Symposium</w:t>
      </w:r>
      <w:r>
        <w:rPr>
          <w:rFonts w:cs="Calibri"/>
          <w:lang w:val="en-GB"/>
        </w:rPr>
        <w:t>. UCL.</w:t>
      </w:r>
    </w:p>
    <w:p w14:paraId="332D212B" w14:textId="77777777" w:rsidR="00101C7D" w:rsidRDefault="00101C7D" w:rsidP="00101C7D">
      <w:r>
        <w:rPr>
          <w:lang w:val="en-US"/>
        </w:rPr>
        <w:t xml:space="preserve">Legeby, A. (2017). </w:t>
      </w:r>
      <w:r>
        <w:t xml:space="preserve">‘GIS och sociala stadsrumsanalyser med social focus’, </w:t>
      </w:r>
      <w:r>
        <w:rPr>
          <w:i/>
        </w:rPr>
        <w:t>PLAN</w:t>
      </w:r>
      <w:r>
        <w:t xml:space="preserve"> 2017(1).</w:t>
      </w:r>
    </w:p>
    <w:p w14:paraId="655E4A8E" w14:textId="77777777" w:rsidR="00101C7D" w:rsidRDefault="00101C7D" w:rsidP="00101C7D">
      <w:pPr>
        <w:pStyle w:val="BodyText"/>
        <w:spacing w:after="0" w:line="240" w:lineRule="auto"/>
        <w:ind w:left="142" w:right="-6" w:hanging="142"/>
        <w:rPr>
          <w:rFonts w:cs="Calibri"/>
        </w:rPr>
      </w:pPr>
      <w:r>
        <w:rPr>
          <w:rFonts w:cs="Calibri"/>
        </w:rPr>
        <w:t xml:space="preserve">Tahvilzadeh, N. and Legeby, A. Bostadskvotering löser inte segregationen. </w:t>
      </w:r>
      <w:r>
        <w:rPr>
          <w:rFonts w:cs="Calibri"/>
          <w:i/>
        </w:rPr>
        <w:t>Expressen</w:t>
      </w:r>
      <w:r>
        <w:rPr>
          <w:rFonts w:cs="Calibri"/>
        </w:rPr>
        <w:t>, 2014-11-28 .</w:t>
      </w:r>
    </w:p>
    <w:p w14:paraId="6D5F24EA" w14:textId="77777777" w:rsidR="00101C7D" w:rsidRDefault="00101C7D" w:rsidP="00101C7D">
      <w:pPr>
        <w:pStyle w:val="BodyText"/>
        <w:spacing w:after="0" w:line="240" w:lineRule="auto"/>
        <w:ind w:left="142" w:right="-6" w:hanging="142"/>
        <w:rPr>
          <w:rFonts w:cs="Calibri"/>
        </w:rPr>
      </w:pPr>
      <w:r>
        <w:rPr>
          <w:rFonts w:cs="Calibri"/>
        </w:rPr>
        <w:t xml:space="preserve">Legeby, A., Berghauser Pont, M. Marcus, L. 2014. ‘Segregationen i Göteborg resultat av stadsbyggande’, </w:t>
      </w:r>
      <w:r>
        <w:rPr>
          <w:rFonts w:cs="Calibri"/>
          <w:i/>
        </w:rPr>
        <w:t>Göteborgs-Posten</w:t>
      </w:r>
      <w:r>
        <w:rPr>
          <w:rFonts w:cs="Calibri"/>
        </w:rPr>
        <w:t>, 2014-07-13.</w:t>
      </w:r>
    </w:p>
    <w:p w14:paraId="76182475" w14:textId="77777777" w:rsidR="00101C7D" w:rsidRDefault="00101C7D" w:rsidP="00101C7D">
      <w:pPr>
        <w:ind w:left="142" w:right="-6" w:hanging="142"/>
        <w:rPr>
          <w:rFonts w:cs="Calibri"/>
        </w:rPr>
      </w:pPr>
    </w:p>
    <w:p w14:paraId="173B9BA9" w14:textId="77777777" w:rsidR="00101C7D" w:rsidRDefault="00101C7D" w:rsidP="00101C7D">
      <w:pPr>
        <w:rPr>
          <w:rFonts w:ascii="Calibri" w:hAnsi="Calibri"/>
          <w:i/>
          <w:lang w:val="en-GB"/>
        </w:rPr>
      </w:pPr>
      <w:r>
        <w:rPr>
          <w:rFonts w:asciiTheme="majorHAnsi" w:hAnsiTheme="majorHAnsi" w:cstheme="majorHAnsi"/>
          <w:b/>
          <w:bCs/>
          <w:color w:val="141414"/>
          <w:lang w:val="en-GB"/>
        </w:rPr>
        <w:t>Selection of related publications &amp; key background publications at KTH</w:t>
      </w:r>
    </w:p>
    <w:p w14:paraId="1AF8EFB5" w14:textId="77777777" w:rsidR="00101C7D" w:rsidRPr="00101C7D" w:rsidRDefault="00101C7D" w:rsidP="00101C7D">
      <w:pPr>
        <w:rPr>
          <w:rFonts w:cs="Calibri"/>
          <w:lang w:val="en-US"/>
        </w:rPr>
      </w:pPr>
      <w:r w:rsidRPr="00101C7D">
        <w:rPr>
          <w:rFonts w:cs="Calibri"/>
        </w:rPr>
        <w:t xml:space="preserve">Boren &amp; Koch (2009). Platser i praktiken och social hållbarhet. </w:t>
      </w:r>
      <w:r w:rsidRPr="00101C7D">
        <w:rPr>
          <w:rFonts w:cs="Calibri"/>
          <w:lang w:val="en-US"/>
        </w:rPr>
        <w:t>KTH.</w:t>
      </w:r>
    </w:p>
    <w:p w14:paraId="5B10BCB5" w14:textId="77777777" w:rsidR="00101C7D" w:rsidRPr="00101C7D" w:rsidRDefault="00101C7D" w:rsidP="00101C7D">
      <w:pPr>
        <w:rPr>
          <w:rFonts w:cs="Calibri"/>
          <w:lang w:val="en-US"/>
        </w:rPr>
      </w:pPr>
      <w:r w:rsidRPr="00101C7D">
        <w:rPr>
          <w:rFonts w:cs="Calibri"/>
          <w:lang w:val="en-US"/>
        </w:rPr>
        <w:t>Koch, Daniel (2007). Structuring Fashion. Axl Books.</w:t>
      </w:r>
    </w:p>
    <w:p w14:paraId="2C24504F" w14:textId="77777777" w:rsidR="00101C7D" w:rsidRPr="00101C7D" w:rsidRDefault="00101C7D" w:rsidP="00101C7D">
      <w:pPr>
        <w:rPr>
          <w:rFonts w:cs="Calibri"/>
          <w:lang w:val="en-US"/>
        </w:rPr>
      </w:pPr>
      <w:r w:rsidRPr="00101C7D">
        <w:rPr>
          <w:rFonts w:cs="Calibri"/>
          <w:lang w:val="en-US"/>
        </w:rPr>
        <w:t>Koch, Daniel (2015). ‘Architecture as material discourse: On the spatial formulation of knowledge and ideals in four library extensions’. A|Z ITU 12(3).</w:t>
      </w:r>
    </w:p>
    <w:p w14:paraId="0829B767" w14:textId="77777777" w:rsidR="00101C7D" w:rsidRPr="00101C7D" w:rsidRDefault="00101C7D" w:rsidP="00101C7D">
      <w:pPr>
        <w:rPr>
          <w:rFonts w:cs="Calibri"/>
          <w:lang w:val="en-US"/>
        </w:rPr>
      </w:pPr>
      <w:r w:rsidRPr="00101C7D">
        <w:rPr>
          <w:rFonts w:cs="Calibri"/>
          <w:lang w:val="en-US"/>
        </w:rPr>
        <w:t>Marcus, L. &amp; D. Koch (2016). ‘Cities as implements or facilities’. Environment and Planning B 44(2).</w:t>
      </w:r>
    </w:p>
    <w:p w14:paraId="436D8F95" w14:textId="77777777" w:rsidR="00101C7D" w:rsidRPr="00101C7D" w:rsidRDefault="00101C7D" w:rsidP="00101C7D">
      <w:pPr>
        <w:rPr>
          <w:rFonts w:cs="Calibri"/>
        </w:rPr>
      </w:pPr>
      <w:r w:rsidRPr="00101C7D">
        <w:rPr>
          <w:rFonts w:cs="Calibri"/>
        </w:rPr>
        <w:t>Koch, D., A. Legeby., &amp; P. Miranda Carranza. (2019). Maktperspektiv i byggd miljö. In Stadsutveckling &amp; design för motstridiga önskemål. Arkus.</w:t>
      </w:r>
    </w:p>
    <w:p w14:paraId="5D2A2490" w14:textId="77777777" w:rsidR="00101C7D" w:rsidRPr="00101C7D" w:rsidRDefault="00101C7D" w:rsidP="00101C7D">
      <w:pPr>
        <w:rPr>
          <w:rFonts w:cs="Calibri"/>
          <w:lang w:val="en-US"/>
        </w:rPr>
      </w:pPr>
      <w:r w:rsidRPr="00101C7D">
        <w:rPr>
          <w:rFonts w:cs="Calibri"/>
        </w:rPr>
        <w:t xml:space="preserve">Koch, D., Legeby, A., &amp; Abshirini, E. (2017). </w:t>
      </w:r>
      <w:r w:rsidRPr="00101C7D">
        <w:rPr>
          <w:rFonts w:cs="Calibri"/>
          <w:lang w:val="en-US"/>
        </w:rPr>
        <w:t xml:space="preserve">Perspectives on Culture. In Proceedings of the Eleventh International Space Syntax Symposium. Instituto Superior Técnico. </w:t>
      </w:r>
    </w:p>
    <w:p w14:paraId="34C9958F" w14:textId="77777777" w:rsidR="00101C7D" w:rsidRPr="00101C7D" w:rsidRDefault="00101C7D" w:rsidP="00101C7D">
      <w:pPr>
        <w:rPr>
          <w:rFonts w:cs="Calibri"/>
          <w:lang w:val="en-US"/>
        </w:rPr>
      </w:pPr>
      <w:r w:rsidRPr="00101C7D">
        <w:rPr>
          <w:rFonts w:cs="Calibri"/>
          <w:lang w:val="en-US"/>
        </w:rPr>
        <w:t>Legeby, A. (2010). ‘Urban Form and Diversity’. The Ethnically Diverse City. BerlinerWissensch.Verl.</w:t>
      </w:r>
    </w:p>
    <w:p w14:paraId="347B6258" w14:textId="77777777" w:rsidR="00101C7D" w:rsidRPr="00101C7D" w:rsidRDefault="00101C7D" w:rsidP="00101C7D">
      <w:pPr>
        <w:rPr>
          <w:rFonts w:cs="Calibri"/>
          <w:lang w:val="en-US"/>
        </w:rPr>
      </w:pPr>
      <w:r w:rsidRPr="00101C7D">
        <w:rPr>
          <w:rFonts w:cs="Calibri"/>
          <w:lang w:val="en-US"/>
        </w:rPr>
        <w:t>Legeby, A. (2010). Urban segregation and urban form. KTH.</w:t>
      </w:r>
    </w:p>
    <w:p w14:paraId="7C78AA2C" w14:textId="77777777" w:rsidR="00101C7D" w:rsidRPr="00101C7D" w:rsidRDefault="00101C7D" w:rsidP="00101C7D">
      <w:pPr>
        <w:rPr>
          <w:rFonts w:cs="Calibri"/>
          <w:lang w:val="en-US"/>
        </w:rPr>
      </w:pPr>
      <w:r w:rsidRPr="00101C7D">
        <w:rPr>
          <w:rFonts w:cs="Calibri"/>
          <w:lang w:val="en-US"/>
        </w:rPr>
        <w:t>Legeby, Ann. (2013). Patterns of co-presence. KTH.</w:t>
      </w:r>
    </w:p>
    <w:p w14:paraId="3C2562E1" w14:textId="77777777" w:rsidR="00101C7D" w:rsidRPr="00101C7D" w:rsidRDefault="00101C7D" w:rsidP="00101C7D">
      <w:pPr>
        <w:rPr>
          <w:rFonts w:cs="Calibri"/>
        </w:rPr>
      </w:pPr>
      <w:r w:rsidRPr="00101C7D">
        <w:rPr>
          <w:rFonts w:cs="Calibri"/>
          <w:lang w:val="en-US"/>
        </w:rPr>
        <w:t xml:space="preserve">Legeby, A. &amp; Marcus, L. (2011). ‘Does the Urban Structure of Swedish Cities Inhibit the Sharing of Public Space?’ </w:t>
      </w:r>
      <w:r w:rsidRPr="00101C7D">
        <w:rPr>
          <w:rFonts w:cs="Calibri"/>
        </w:rPr>
        <w:t>Built Environment, Vol 37(2).</w:t>
      </w:r>
    </w:p>
    <w:p w14:paraId="014F2630" w14:textId="77777777" w:rsidR="00101C7D" w:rsidRPr="0099160A" w:rsidRDefault="00101C7D" w:rsidP="00101C7D">
      <w:pPr>
        <w:rPr>
          <w:rFonts w:cs="Calibri"/>
          <w:lang w:val="en-US"/>
        </w:rPr>
      </w:pPr>
      <w:r w:rsidRPr="00101C7D">
        <w:rPr>
          <w:rFonts w:cs="Calibri"/>
        </w:rPr>
        <w:t xml:space="preserve">Legeby, A., Koch, D. &amp; Marcus, L. (2016). Jämlika livsvillkor och stadsbyggande. </w:t>
      </w:r>
      <w:r w:rsidRPr="0099160A">
        <w:rPr>
          <w:rFonts w:cs="Calibri"/>
          <w:lang w:val="en-US"/>
        </w:rPr>
        <w:t>Stockholm.</w:t>
      </w:r>
    </w:p>
    <w:p w14:paraId="132135B8" w14:textId="5478A7BF" w:rsidR="000F4F84" w:rsidRPr="00101C7D" w:rsidRDefault="00101C7D" w:rsidP="00101C7D">
      <w:pPr>
        <w:rPr>
          <w:rFonts w:asciiTheme="majorHAnsi" w:eastAsiaTheme="majorEastAsia" w:hAnsiTheme="majorHAnsi" w:cstheme="majorBidi"/>
          <w:b/>
          <w:bCs/>
          <w:sz w:val="24"/>
          <w:szCs w:val="28"/>
          <w:lang w:val="en-US"/>
        </w:rPr>
      </w:pPr>
      <w:r w:rsidRPr="00101C7D">
        <w:rPr>
          <w:rFonts w:cs="Calibri"/>
          <w:lang w:val="en-US"/>
        </w:rPr>
        <w:t>Marcus, Lars (2010). ‘Spatial Capital’. The Journal of Space Syntax 1(1).</w:t>
      </w:r>
      <w:r w:rsidR="000F4F84" w:rsidRPr="00101C7D">
        <w:rPr>
          <w:lang w:val="en-US"/>
        </w:rPr>
        <w:br w:type="page"/>
      </w:r>
    </w:p>
    <w:p w14:paraId="40B5F255" w14:textId="1AB478F9" w:rsidR="00C870D6" w:rsidRPr="00354CCA" w:rsidRDefault="00A94A99" w:rsidP="00C870D6">
      <w:pPr>
        <w:pStyle w:val="Heading1"/>
        <w:rPr>
          <w:lang w:val="en-US"/>
        </w:rPr>
      </w:pPr>
      <w:bookmarkStart w:id="3" w:name="_Toc68864412"/>
      <w:r>
        <w:rPr>
          <w:lang w:val="en-US"/>
        </w:rPr>
        <w:lastRenderedPageBreak/>
        <w:t>Impact Case 3</w:t>
      </w:r>
      <w:r w:rsidR="005814D3">
        <w:rPr>
          <w:lang w:val="en-US"/>
        </w:rPr>
        <w:t xml:space="preserve"> </w:t>
      </w:r>
      <w:r w:rsidR="006965D9">
        <w:rPr>
          <w:lang w:val="en-US"/>
        </w:rPr>
        <w:t xml:space="preserve">– </w:t>
      </w:r>
      <w:r w:rsidR="005814D3">
        <w:rPr>
          <w:lang w:val="en-US"/>
        </w:rPr>
        <w:t>Thermal Cracks in Concrete Dams</w:t>
      </w:r>
      <w:bookmarkEnd w:id="3"/>
    </w:p>
    <w:p w14:paraId="1F1E7542" w14:textId="77777777" w:rsidR="00C870D6" w:rsidRPr="00C870D6" w:rsidRDefault="00C870D6" w:rsidP="00C870D6">
      <w:pPr>
        <w:pStyle w:val="Heading2"/>
        <w:rPr>
          <w:rFonts w:eastAsia="Times New Roman"/>
          <w:lang w:val="en-US" w:eastAsia="sv-SE"/>
        </w:rPr>
      </w:pPr>
      <w:r w:rsidRPr="00C870D6">
        <w:rPr>
          <w:rFonts w:eastAsia="Times New Roman"/>
          <w:lang w:val="en-US" w:eastAsia="sv-SE"/>
        </w:rPr>
        <w:t>Summary of the impact </w:t>
      </w:r>
    </w:p>
    <w:p w14:paraId="6E85184D" w14:textId="77777777" w:rsidR="00C870D6" w:rsidRPr="00C870D6" w:rsidRDefault="00C870D6" w:rsidP="00C870D6">
      <w:pPr>
        <w:numPr>
          <w:ilvl w:val="0"/>
          <w:numId w:val="13"/>
        </w:numPr>
        <w:spacing w:before="100" w:beforeAutospacing="1" w:after="100" w:afterAutospacing="1"/>
        <w:rPr>
          <w:rFonts w:ascii="Times New Roman" w:eastAsia="Times New Roman" w:hAnsi="Times New Roman" w:cs="Times New Roman"/>
          <w:i/>
          <w:sz w:val="24"/>
          <w:szCs w:val="24"/>
          <w:lang w:val="en-US" w:eastAsia="sv-SE"/>
        </w:rPr>
      </w:pPr>
      <w:r w:rsidRPr="00C870D6">
        <w:rPr>
          <w:rFonts w:ascii="Times New Roman" w:eastAsia="Times New Roman" w:hAnsi="Times New Roman" w:cs="Times New Roman"/>
          <w:i/>
          <w:sz w:val="24"/>
          <w:szCs w:val="24"/>
          <w:lang w:val="en-US" w:eastAsia="sv-SE"/>
        </w:rPr>
        <w:t>An explanation of the nature of the impact; how far-reaching it is/who the beneficiaries are; and how significant the benefits are (reach &amp; significance).</w:t>
      </w:r>
    </w:p>
    <w:p w14:paraId="03022C13" w14:textId="77777777" w:rsidR="00C870D6" w:rsidRPr="00C870D6" w:rsidRDefault="00C870D6" w:rsidP="00C870D6">
      <w:pPr>
        <w:numPr>
          <w:ilvl w:val="0"/>
          <w:numId w:val="13"/>
        </w:numPr>
        <w:spacing w:before="100" w:beforeAutospacing="1" w:after="100" w:afterAutospacing="1"/>
        <w:rPr>
          <w:rFonts w:ascii="Times New Roman" w:eastAsia="Times New Roman" w:hAnsi="Times New Roman" w:cs="Times New Roman"/>
          <w:i/>
          <w:sz w:val="24"/>
          <w:szCs w:val="24"/>
          <w:lang w:val="en-US" w:eastAsia="sv-SE"/>
        </w:rPr>
      </w:pPr>
      <w:r w:rsidRPr="00C870D6">
        <w:rPr>
          <w:rFonts w:ascii="Times New Roman" w:eastAsia="Times New Roman" w:hAnsi="Times New Roman" w:cs="Times New Roman"/>
          <w:i/>
          <w:sz w:val="24"/>
          <w:szCs w:val="24"/>
          <w:lang w:val="en-US" w:eastAsia="sv-SE"/>
        </w:rPr>
        <w:t>Explain the main activities that led to the impact stated.</w:t>
      </w:r>
    </w:p>
    <w:p w14:paraId="0561902D" w14:textId="1D1C6859" w:rsidR="003D24BA" w:rsidRDefault="009A169E" w:rsidP="00D21EA3">
      <w:pPr>
        <w:spacing w:before="100" w:beforeAutospacing="1" w:after="100" w:afterAutospacing="1"/>
        <w:rPr>
          <w:rFonts w:ascii="Times New Roman" w:eastAsia="Times New Roman" w:hAnsi="Times New Roman" w:cs="Times New Roman"/>
          <w:sz w:val="24"/>
          <w:szCs w:val="24"/>
          <w:lang w:val="en-US" w:eastAsia="sv-SE"/>
        </w:rPr>
      </w:pPr>
      <w:r>
        <w:rPr>
          <w:rFonts w:ascii="Times New Roman" w:eastAsia="Times New Roman" w:hAnsi="Times New Roman" w:cs="Times New Roman"/>
          <w:sz w:val="24"/>
          <w:szCs w:val="24"/>
          <w:lang w:val="en-US" w:eastAsia="sv-SE"/>
        </w:rPr>
        <w:t xml:space="preserve">Concrete dams are </w:t>
      </w:r>
      <w:r w:rsidR="00421C95">
        <w:rPr>
          <w:rFonts w:ascii="Times New Roman" w:eastAsia="Times New Roman" w:hAnsi="Times New Roman" w:cs="Times New Roman"/>
          <w:sz w:val="24"/>
          <w:szCs w:val="24"/>
          <w:lang w:val="en-US" w:eastAsia="sv-SE"/>
        </w:rPr>
        <w:t>commonly used to store water for ener</w:t>
      </w:r>
      <w:r w:rsidR="000B6AE7">
        <w:rPr>
          <w:rFonts w:ascii="Times New Roman" w:eastAsia="Times New Roman" w:hAnsi="Times New Roman" w:cs="Times New Roman"/>
          <w:sz w:val="24"/>
          <w:szCs w:val="24"/>
          <w:lang w:val="en-US" w:eastAsia="sv-SE"/>
        </w:rPr>
        <w:t xml:space="preserve">gy production, irrigation, etc., </w:t>
      </w:r>
      <w:r>
        <w:rPr>
          <w:rFonts w:ascii="Times New Roman" w:eastAsia="Times New Roman" w:hAnsi="Times New Roman" w:cs="Times New Roman"/>
          <w:sz w:val="24"/>
          <w:szCs w:val="24"/>
          <w:lang w:val="en-US" w:eastAsia="sv-SE"/>
        </w:rPr>
        <w:t xml:space="preserve">both in Sweden and internationally. Many of these were constructed in the first part of the previous century. </w:t>
      </w:r>
      <w:r w:rsidR="00D21EA3" w:rsidRPr="00D21EA3">
        <w:rPr>
          <w:rFonts w:ascii="Times New Roman" w:eastAsia="Times New Roman" w:hAnsi="Times New Roman" w:cs="Times New Roman"/>
          <w:sz w:val="24"/>
          <w:szCs w:val="24"/>
          <w:lang w:val="en-US" w:eastAsia="sv-SE"/>
        </w:rPr>
        <w:t>With the developed method</w:t>
      </w:r>
      <w:r w:rsidR="00421C95">
        <w:rPr>
          <w:rFonts w:ascii="Times New Roman" w:eastAsia="Times New Roman" w:hAnsi="Times New Roman" w:cs="Times New Roman"/>
          <w:sz w:val="24"/>
          <w:szCs w:val="24"/>
          <w:lang w:val="en-US" w:eastAsia="sv-SE"/>
        </w:rPr>
        <w:t xml:space="preserve"> presented in this impact case</w:t>
      </w:r>
      <w:r w:rsidR="00D21EA3" w:rsidRPr="00D21EA3">
        <w:rPr>
          <w:rFonts w:ascii="Times New Roman" w:eastAsia="Times New Roman" w:hAnsi="Times New Roman" w:cs="Times New Roman"/>
          <w:sz w:val="24"/>
          <w:szCs w:val="24"/>
          <w:lang w:val="en-US" w:eastAsia="sv-SE"/>
        </w:rPr>
        <w:t xml:space="preserve">, it </w:t>
      </w:r>
      <w:r w:rsidR="006459C8">
        <w:rPr>
          <w:rFonts w:ascii="Times New Roman" w:eastAsia="Times New Roman" w:hAnsi="Times New Roman" w:cs="Times New Roman"/>
          <w:sz w:val="24"/>
          <w:szCs w:val="24"/>
          <w:lang w:val="en-US" w:eastAsia="sv-SE"/>
        </w:rPr>
        <w:t>i</w:t>
      </w:r>
      <w:r w:rsidR="00D21EA3" w:rsidRPr="00D21EA3">
        <w:rPr>
          <w:rFonts w:ascii="Times New Roman" w:eastAsia="Times New Roman" w:hAnsi="Times New Roman" w:cs="Times New Roman"/>
          <w:sz w:val="24"/>
          <w:szCs w:val="24"/>
          <w:lang w:val="en-US" w:eastAsia="sv-SE"/>
        </w:rPr>
        <w:t xml:space="preserve">s possible to predict </w:t>
      </w:r>
      <w:r w:rsidR="00421C95">
        <w:rPr>
          <w:rFonts w:ascii="Times New Roman" w:eastAsia="Times New Roman" w:hAnsi="Times New Roman" w:cs="Times New Roman"/>
          <w:sz w:val="24"/>
          <w:szCs w:val="24"/>
          <w:lang w:val="en-US" w:eastAsia="sv-SE"/>
        </w:rPr>
        <w:t>and</w:t>
      </w:r>
      <w:r w:rsidR="00D21EA3" w:rsidRPr="00D21EA3">
        <w:rPr>
          <w:rFonts w:ascii="Times New Roman" w:eastAsia="Times New Roman" w:hAnsi="Times New Roman" w:cs="Times New Roman"/>
          <w:sz w:val="24"/>
          <w:szCs w:val="24"/>
          <w:lang w:val="en-US" w:eastAsia="sv-SE"/>
        </w:rPr>
        <w:t xml:space="preserve"> explain the root cause of these cracks</w:t>
      </w:r>
      <w:r w:rsidR="00421C95">
        <w:rPr>
          <w:rFonts w:ascii="Times New Roman" w:eastAsia="Times New Roman" w:hAnsi="Times New Roman" w:cs="Times New Roman"/>
          <w:sz w:val="24"/>
          <w:szCs w:val="24"/>
          <w:lang w:val="en-US" w:eastAsia="sv-SE"/>
        </w:rPr>
        <w:t>,</w:t>
      </w:r>
      <w:r w:rsidR="00D21EA3" w:rsidRPr="00D21EA3">
        <w:rPr>
          <w:rFonts w:ascii="Times New Roman" w:eastAsia="Times New Roman" w:hAnsi="Times New Roman" w:cs="Times New Roman"/>
          <w:sz w:val="24"/>
          <w:szCs w:val="24"/>
          <w:lang w:val="en-US" w:eastAsia="sv-SE"/>
        </w:rPr>
        <w:t xml:space="preserve"> </w:t>
      </w:r>
      <w:r w:rsidR="00421C95">
        <w:rPr>
          <w:rFonts w:ascii="Times New Roman" w:eastAsia="Times New Roman" w:hAnsi="Times New Roman" w:cs="Times New Roman"/>
          <w:sz w:val="24"/>
          <w:szCs w:val="24"/>
          <w:lang w:val="en-US" w:eastAsia="sv-SE"/>
        </w:rPr>
        <w:t xml:space="preserve">as well as </w:t>
      </w:r>
      <w:r w:rsidR="00D21EA3" w:rsidRPr="00D21EA3">
        <w:rPr>
          <w:rFonts w:ascii="Times New Roman" w:eastAsia="Times New Roman" w:hAnsi="Times New Roman" w:cs="Times New Roman"/>
          <w:sz w:val="24"/>
          <w:szCs w:val="24"/>
          <w:lang w:val="en-US" w:eastAsia="sv-SE"/>
        </w:rPr>
        <w:t>determine their influence on the dam safety. New design solution</w:t>
      </w:r>
      <w:r w:rsidR="00D21EA3">
        <w:rPr>
          <w:rFonts w:ascii="Times New Roman" w:eastAsia="Times New Roman" w:hAnsi="Times New Roman" w:cs="Times New Roman"/>
          <w:sz w:val="24"/>
          <w:szCs w:val="24"/>
          <w:lang w:val="en-US" w:eastAsia="sv-SE"/>
        </w:rPr>
        <w:t>s were</w:t>
      </w:r>
      <w:r w:rsidR="00D21EA3" w:rsidRPr="00D21EA3">
        <w:rPr>
          <w:rFonts w:ascii="Times New Roman" w:eastAsia="Times New Roman" w:hAnsi="Times New Roman" w:cs="Times New Roman"/>
          <w:sz w:val="24"/>
          <w:szCs w:val="24"/>
          <w:lang w:val="en-US" w:eastAsia="sv-SE"/>
        </w:rPr>
        <w:t xml:space="preserve"> suggested to prevent further cracking.</w:t>
      </w:r>
      <w:r w:rsidR="006459C8">
        <w:rPr>
          <w:rFonts w:ascii="Times New Roman" w:eastAsia="Times New Roman" w:hAnsi="Times New Roman" w:cs="Times New Roman"/>
          <w:sz w:val="24"/>
          <w:szCs w:val="24"/>
          <w:lang w:val="en-US" w:eastAsia="sv-SE"/>
        </w:rPr>
        <w:t xml:space="preserve"> The </w:t>
      </w:r>
      <w:r w:rsidR="00421C95">
        <w:rPr>
          <w:rFonts w:ascii="Times New Roman" w:eastAsia="Times New Roman" w:hAnsi="Times New Roman" w:cs="Times New Roman"/>
          <w:sz w:val="24"/>
          <w:szCs w:val="24"/>
          <w:lang w:val="en-US" w:eastAsia="sv-SE"/>
        </w:rPr>
        <w:t xml:space="preserve">safety </w:t>
      </w:r>
      <w:r w:rsidR="006459C8">
        <w:rPr>
          <w:rFonts w:ascii="Times New Roman" w:eastAsia="Times New Roman" w:hAnsi="Times New Roman" w:cs="Times New Roman"/>
          <w:sz w:val="24"/>
          <w:szCs w:val="24"/>
          <w:lang w:val="en-US" w:eastAsia="sv-SE"/>
        </w:rPr>
        <w:t xml:space="preserve">of dams is of uppermost importance for both the people living in areas downstream of the dam and the energy production generally. The importance of </w:t>
      </w:r>
      <w:r w:rsidR="00421C95">
        <w:rPr>
          <w:rFonts w:ascii="Times New Roman" w:eastAsia="Times New Roman" w:hAnsi="Times New Roman" w:cs="Times New Roman"/>
          <w:sz w:val="24"/>
          <w:szCs w:val="24"/>
          <w:lang w:val="en-US" w:eastAsia="sv-SE"/>
        </w:rPr>
        <w:t>hydro</w:t>
      </w:r>
      <w:r w:rsidR="006459C8">
        <w:rPr>
          <w:rFonts w:ascii="Times New Roman" w:eastAsia="Times New Roman" w:hAnsi="Times New Roman" w:cs="Times New Roman"/>
          <w:sz w:val="24"/>
          <w:szCs w:val="24"/>
          <w:lang w:val="en-US" w:eastAsia="sv-SE"/>
        </w:rPr>
        <w:t xml:space="preserve">power is increasing when solar and wind energy are increasing and replacing nuclear power and coal. </w:t>
      </w:r>
      <w:r w:rsidR="00421C95">
        <w:rPr>
          <w:rFonts w:ascii="Times New Roman" w:eastAsia="Times New Roman" w:hAnsi="Times New Roman" w:cs="Times New Roman"/>
          <w:sz w:val="24"/>
          <w:szCs w:val="24"/>
          <w:lang w:val="en-US" w:eastAsia="sv-SE"/>
        </w:rPr>
        <w:t>In c</w:t>
      </w:r>
      <w:r w:rsidR="006459C8">
        <w:rPr>
          <w:rFonts w:ascii="Times New Roman" w:eastAsia="Times New Roman" w:hAnsi="Times New Roman" w:cs="Times New Roman"/>
          <w:sz w:val="24"/>
          <w:szCs w:val="24"/>
          <w:lang w:val="en-US" w:eastAsia="sv-SE"/>
        </w:rPr>
        <w:t xml:space="preserve">ontrary to solar and wind energy, </w:t>
      </w:r>
      <w:r w:rsidR="00421C95">
        <w:rPr>
          <w:rFonts w:ascii="Times New Roman" w:eastAsia="Times New Roman" w:hAnsi="Times New Roman" w:cs="Times New Roman"/>
          <w:sz w:val="24"/>
          <w:szCs w:val="24"/>
          <w:lang w:val="en-US" w:eastAsia="sv-SE"/>
        </w:rPr>
        <w:t>the energy from hydro</w:t>
      </w:r>
      <w:r w:rsidR="006459C8">
        <w:rPr>
          <w:rFonts w:ascii="Times New Roman" w:eastAsia="Times New Roman" w:hAnsi="Times New Roman" w:cs="Times New Roman"/>
          <w:sz w:val="24"/>
          <w:szCs w:val="24"/>
          <w:lang w:val="en-US" w:eastAsia="sv-SE"/>
        </w:rPr>
        <w:t xml:space="preserve">power can </w:t>
      </w:r>
      <w:r w:rsidR="00421C95">
        <w:rPr>
          <w:rFonts w:ascii="Times New Roman" w:eastAsia="Times New Roman" w:hAnsi="Times New Roman" w:cs="Times New Roman"/>
          <w:sz w:val="24"/>
          <w:szCs w:val="24"/>
          <w:lang w:val="en-US" w:eastAsia="sv-SE"/>
        </w:rPr>
        <w:t xml:space="preserve">planned and regulated </w:t>
      </w:r>
      <w:r w:rsidR="006459C8">
        <w:rPr>
          <w:rFonts w:ascii="Times New Roman" w:eastAsia="Times New Roman" w:hAnsi="Times New Roman" w:cs="Times New Roman"/>
          <w:sz w:val="24"/>
          <w:szCs w:val="24"/>
          <w:lang w:val="en-US" w:eastAsia="sv-SE"/>
        </w:rPr>
        <w:t>to balance the absence from solar and wind energy during days without sun and wind.</w:t>
      </w:r>
    </w:p>
    <w:p w14:paraId="0AE4B577" w14:textId="77777777" w:rsidR="00D21EA3" w:rsidRPr="009A169E" w:rsidRDefault="00D21EA3" w:rsidP="00D21EA3">
      <w:pPr>
        <w:spacing w:before="100" w:beforeAutospacing="1" w:after="100" w:afterAutospacing="1"/>
        <w:rPr>
          <w:rFonts w:ascii="Times New Roman" w:eastAsia="Times New Roman" w:hAnsi="Times New Roman" w:cs="Times New Roman"/>
          <w:sz w:val="24"/>
          <w:szCs w:val="24"/>
          <w:lang w:val="en-US" w:eastAsia="sv-SE"/>
        </w:rPr>
      </w:pPr>
      <w:r w:rsidRPr="009A169E">
        <w:rPr>
          <w:rFonts w:ascii="Times New Roman" w:eastAsia="Times New Roman" w:hAnsi="Times New Roman" w:cs="Times New Roman"/>
          <w:sz w:val="24"/>
          <w:szCs w:val="24"/>
          <w:lang w:val="en-US" w:eastAsia="sv-SE"/>
        </w:rPr>
        <w:t xml:space="preserve">The main </w:t>
      </w:r>
      <w:r w:rsidR="006459C8">
        <w:rPr>
          <w:rFonts w:ascii="Times New Roman" w:eastAsia="Times New Roman" w:hAnsi="Times New Roman" w:cs="Times New Roman"/>
          <w:sz w:val="24"/>
          <w:szCs w:val="24"/>
          <w:lang w:val="en-US" w:eastAsia="sv-SE"/>
        </w:rPr>
        <w:t xml:space="preserve">initial </w:t>
      </w:r>
      <w:r w:rsidRPr="009A169E">
        <w:rPr>
          <w:rFonts w:ascii="Times New Roman" w:eastAsia="Times New Roman" w:hAnsi="Times New Roman" w:cs="Times New Roman"/>
          <w:sz w:val="24"/>
          <w:szCs w:val="24"/>
          <w:lang w:val="en-US" w:eastAsia="sv-SE"/>
        </w:rPr>
        <w:t xml:space="preserve">beneficiaries are </w:t>
      </w:r>
      <w:r w:rsidR="009A169E" w:rsidRPr="009A169E">
        <w:rPr>
          <w:rFonts w:ascii="Times New Roman" w:eastAsia="Times New Roman" w:hAnsi="Times New Roman" w:cs="Times New Roman"/>
          <w:sz w:val="24"/>
          <w:szCs w:val="24"/>
          <w:lang w:val="en-US" w:eastAsia="sv-SE"/>
        </w:rPr>
        <w:t xml:space="preserve">the industrial </w:t>
      </w:r>
      <w:r w:rsidR="009A169E">
        <w:rPr>
          <w:rFonts w:ascii="Times New Roman" w:eastAsia="Times New Roman" w:hAnsi="Times New Roman" w:cs="Times New Roman"/>
          <w:sz w:val="24"/>
          <w:szCs w:val="24"/>
          <w:lang w:val="en-US" w:eastAsia="sv-SE"/>
        </w:rPr>
        <w:t xml:space="preserve">energy </w:t>
      </w:r>
      <w:r w:rsidR="009A169E" w:rsidRPr="009A169E">
        <w:rPr>
          <w:rFonts w:ascii="Times New Roman" w:eastAsia="Times New Roman" w:hAnsi="Times New Roman" w:cs="Times New Roman"/>
          <w:sz w:val="24"/>
          <w:szCs w:val="24"/>
          <w:lang w:val="en-US" w:eastAsia="sv-SE"/>
        </w:rPr>
        <w:t xml:space="preserve">research co-operation </w:t>
      </w:r>
      <w:r w:rsidRPr="009A169E">
        <w:rPr>
          <w:rFonts w:ascii="Times New Roman" w:eastAsia="Times New Roman" w:hAnsi="Times New Roman" w:cs="Times New Roman"/>
          <w:sz w:val="24"/>
          <w:szCs w:val="24"/>
          <w:lang w:val="en-US" w:eastAsia="sv-SE"/>
        </w:rPr>
        <w:t>Energiforsk</w:t>
      </w:r>
      <w:r w:rsidR="009A169E" w:rsidRPr="009A169E">
        <w:rPr>
          <w:rFonts w:ascii="Times New Roman" w:eastAsia="Times New Roman" w:hAnsi="Times New Roman" w:cs="Times New Roman"/>
          <w:sz w:val="24"/>
          <w:szCs w:val="24"/>
          <w:lang w:val="en-US" w:eastAsia="sv-SE"/>
        </w:rPr>
        <w:t xml:space="preserve">, Svenskt Vattenkraftcentrum </w:t>
      </w:r>
      <w:r w:rsidR="009A169E">
        <w:rPr>
          <w:rFonts w:ascii="Times New Roman" w:eastAsia="Times New Roman" w:hAnsi="Times New Roman" w:cs="Times New Roman"/>
          <w:sz w:val="24"/>
          <w:szCs w:val="24"/>
          <w:lang w:val="en-US" w:eastAsia="sv-SE"/>
        </w:rPr>
        <w:t xml:space="preserve">(Swedish Water Power Center) </w:t>
      </w:r>
      <w:r w:rsidR="009A169E" w:rsidRPr="009A169E">
        <w:rPr>
          <w:rFonts w:ascii="Times New Roman" w:eastAsia="Times New Roman" w:hAnsi="Times New Roman" w:cs="Times New Roman"/>
          <w:sz w:val="24"/>
          <w:szCs w:val="24"/>
          <w:lang w:val="en-US" w:eastAsia="sv-SE"/>
        </w:rPr>
        <w:t>and</w:t>
      </w:r>
      <w:r w:rsidRPr="009A169E">
        <w:rPr>
          <w:rFonts w:ascii="Times New Roman" w:eastAsia="Times New Roman" w:hAnsi="Times New Roman" w:cs="Times New Roman"/>
          <w:sz w:val="24"/>
          <w:szCs w:val="24"/>
          <w:lang w:val="en-US" w:eastAsia="sv-SE"/>
        </w:rPr>
        <w:t xml:space="preserve"> </w:t>
      </w:r>
      <w:r w:rsidR="009A169E">
        <w:rPr>
          <w:rFonts w:ascii="Times New Roman" w:eastAsia="Times New Roman" w:hAnsi="Times New Roman" w:cs="Times New Roman"/>
          <w:sz w:val="24"/>
          <w:szCs w:val="24"/>
          <w:lang w:val="en-US" w:eastAsia="sv-SE"/>
        </w:rPr>
        <w:t xml:space="preserve">the energy supplier </w:t>
      </w:r>
      <w:r w:rsidRPr="009A169E">
        <w:rPr>
          <w:rFonts w:ascii="Times New Roman" w:eastAsia="Times New Roman" w:hAnsi="Times New Roman" w:cs="Times New Roman"/>
          <w:sz w:val="24"/>
          <w:szCs w:val="24"/>
          <w:lang w:val="en-US" w:eastAsia="sv-SE"/>
        </w:rPr>
        <w:t>Uniper (EON)</w:t>
      </w:r>
      <w:r w:rsidR="006459C8">
        <w:rPr>
          <w:rFonts w:ascii="Times New Roman" w:eastAsia="Times New Roman" w:hAnsi="Times New Roman" w:cs="Times New Roman"/>
          <w:sz w:val="24"/>
          <w:szCs w:val="24"/>
          <w:lang w:val="en-US" w:eastAsia="sv-SE"/>
        </w:rPr>
        <w:t>, but in reality, it is the entire society that benefits from crack-free, undamaged and well-functioning concrete dams.</w:t>
      </w:r>
    </w:p>
    <w:p w14:paraId="031259A9" w14:textId="77777777" w:rsidR="00C870D6" w:rsidRPr="00C870D6" w:rsidRDefault="00C870D6" w:rsidP="00C870D6">
      <w:pPr>
        <w:pStyle w:val="Heading2"/>
        <w:rPr>
          <w:rFonts w:eastAsia="Times New Roman"/>
          <w:lang w:val="en-US" w:eastAsia="sv-SE"/>
        </w:rPr>
      </w:pPr>
      <w:r w:rsidRPr="00C870D6">
        <w:rPr>
          <w:rFonts w:eastAsia="Times New Roman"/>
          <w:lang w:val="en-US" w:eastAsia="sv-SE"/>
        </w:rPr>
        <w:t>Underpinning research</w:t>
      </w:r>
    </w:p>
    <w:p w14:paraId="72065EE5" w14:textId="77777777" w:rsidR="00C870D6" w:rsidRPr="00C870D6" w:rsidRDefault="00C870D6" w:rsidP="00C870D6">
      <w:pPr>
        <w:numPr>
          <w:ilvl w:val="0"/>
          <w:numId w:val="14"/>
        </w:numPr>
        <w:spacing w:before="100" w:beforeAutospacing="1" w:after="100" w:afterAutospacing="1"/>
        <w:rPr>
          <w:rFonts w:ascii="Times New Roman" w:eastAsia="Times New Roman" w:hAnsi="Times New Roman" w:cs="Times New Roman"/>
          <w:i/>
          <w:sz w:val="24"/>
          <w:szCs w:val="24"/>
          <w:lang w:val="en-US" w:eastAsia="sv-SE"/>
        </w:rPr>
      </w:pPr>
      <w:r w:rsidRPr="00C870D6">
        <w:rPr>
          <w:rFonts w:ascii="Times New Roman" w:eastAsia="Times New Roman" w:hAnsi="Times New Roman" w:cs="Times New Roman"/>
          <w:i/>
          <w:sz w:val="24"/>
          <w:szCs w:val="24"/>
          <w:lang w:val="en-US" w:eastAsia="sv-SE"/>
        </w:rPr>
        <w:t>An outline of what the underpinning research was, when this was undertaken and by whom.</w:t>
      </w:r>
    </w:p>
    <w:p w14:paraId="79735A76" w14:textId="77777777" w:rsidR="00C870D6" w:rsidRPr="00C870D6" w:rsidRDefault="00C870D6" w:rsidP="00C870D6">
      <w:pPr>
        <w:numPr>
          <w:ilvl w:val="0"/>
          <w:numId w:val="14"/>
        </w:numPr>
        <w:spacing w:before="100" w:beforeAutospacing="1" w:after="100" w:afterAutospacing="1"/>
        <w:rPr>
          <w:rFonts w:ascii="Times New Roman" w:eastAsia="Times New Roman" w:hAnsi="Times New Roman" w:cs="Times New Roman"/>
          <w:i/>
          <w:sz w:val="24"/>
          <w:szCs w:val="24"/>
          <w:lang w:val="en-US" w:eastAsia="sv-SE"/>
        </w:rPr>
      </w:pPr>
      <w:r w:rsidRPr="00C870D6">
        <w:rPr>
          <w:rFonts w:ascii="Times New Roman" w:eastAsia="Times New Roman" w:hAnsi="Times New Roman" w:cs="Times New Roman"/>
          <w:i/>
          <w:sz w:val="24"/>
          <w:szCs w:val="24"/>
          <w:lang w:val="en-US" w:eastAsia="sv-SE"/>
        </w:rPr>
        <w:t>Research publications (maximum eight, including number of citations).</w:t>
      </w:r>
    </w:p>
    <w:p w14:paraId="59625C6C" w14:textId="28F38302" w:rsidR="00D21EA3" w:rsidRDefault="009A169E" w:rsidP="00C870D6">
      <w:pPr>
        <w:spacing w:before="100" w:beforeAutospacing="1" w:after="100" w:afterAutospacing="1"/>
        <w:rPr>
          <w:rFonts w:ascii="Times New Roman" w:eastAsia="Times New Roman" w:hAnsi="Times New Roman" w:cs="Times New Roman"/>
          <w:sz w:val="24"/>
          <w:szCs w:val="24"/>
          <w:lang w:val="en-US" w:eastAsia="sv-SE"/>
        </w:rPr>
      </w:pPr>
      <w:r>
        <w:rPr>
          <w:rFonts w:ascii="Times New Roman" w:eastAsia="Times New Roman" w:hAnsi="Times New Roman" w:cs="Times New Roman"/>
          <w:sz w:val="24"/>
          <w:szCs w:val="24"/>
          <w:lang w:val="en-US" w:eastAsia="sv-SE"/>
        </w:rPr>
        <w:t xml:space="preserve">Concrete dams are </w:t>
      </w:r>
      <w:r w:rsidR="00A37965">
        <w:rPr>
          <w:rFonts w:ascii="Times New Roman" w:eastAsia="Times New Roman" w:hAnsi="Times New Roman" w:cs="Times New Roman"/>
          <w:sz w:val="24"/>
          <w:szCs w:val="24"/>
          <w:lang w:val="en-US" w:eastAsia="sv-SE"/>
        </w:rPr>
        <w:t xml:space="preserve">commonly used to store water for energy production, irrigation, etc. </w:t>
      </w:r>
      <w:r>
        <w:rPr>
          <w:rFonts w:ascii="Times New Roman" w:eastAsia="Times New Roman" w:hAnsi="Times New Roman" w:cs="Times New Roman"/>
          <w:sz w:val="24"/>
          <w:szCs w:val="24"/>
          <w:lang w:val="en-US" w:eastAsia="sv-SE"/>
        </w:rPr>
        <w:t xml:space="preserve">both in Sweden and internationally. Many of these were constructed in the first part of the previous century. </w:t>
      </w:r>
      <w:r w:rsidR="00D21EA3" w:rsidRPr="00D21EA3">
        <w:rPr>
          <w:rFonts w:ascii="Times New Roman" w:eastAsia="Times New Roman" w:hAnsi="Times New Roman" w:cs="Times New Roman"/>
          <w:sz w:val="24"/>
          <w:szCs w:val="24"/>
          <w:lang w:val="en-US" w:eastAsia="sv-SE"/>
        </w:rPr>
        <w:t xml:space="preserve">Significant cracks </w:t>
      </w:r>
      <w:r>
        <w:rPr>
          <w:rFonts w:ascii="Times New Roman" w:eastAsia="Times New Roman" w:hAnsi="Times New Roman" w:cs="Times New Roman"/>
          <w:sz w:val="24"/>
          <w:szCs w:val="24"/>
          <w:lang w:val="en-US" w:eastAsia="sv-SE"/>
        </w:rPr>
        <w:t>were identifie</w:t>
      </w:r>
      <w:r w:rsidR="00D21EA3" w:rsidRPr="00D21EA3">
        <w:rPr>
          <w:rFonts w:ascii="Times New Roman" w:eastAsia="Times New Roman" w:hAnsi="Times New Roman" w:cs="Times New Roman"/>
          <w:sz w:val="24"/>
          <w:szCs w:val="24"/>
          <w:lang w:val="en-US" w:eastAsia="sv-SE"/>
        </w:rPr>
        <w:t>d in several concrete dams due to seasonal temperature variations.</w:t>
      </w:r>
      <w:r w:rsidR="00D21EA3">
        <w:rPr>
          <w:rFonts w:ascii="Times New Roman" w:eastAsia="Times New Roman" w:hAnsi="Times New Roman" w:cs="Times New Roman"/>
          <w:sz w:val="24"/>
          <w:szCs w:val="24"/>
          <w:lang w:val="en-US" w:eastAsia="sv-SE"/>
        </w:rPr>
        <w:t xml:space="preserve"> </w:t>
      </w:r>
      <w:r w:rsidR="006459C8">
        <w:rPr>
          <w:rFonts w:ascii="Times New Roman" w:eastAsia="Times New Roman" w:hAnsi="Times New Roman" w:cs="Times New Roman"/>
          <w:sz w:val="24"/>
          <w:szCs w:val="24"/>
          <w:lang w:val="en-US" w:eastAsia="sv-SE"/>
        </w:rPr>
        <w:t>The KTH research has been devoted to the development of</w:t>
      </w:r>
      <w:r w:rsidR="00D21EA3" w:rsidRPr="00D21EA3">
        <w:rPr>
          <w:rFonts w:ascii="Times New Roman" w:eastAsia="Times New Roman" w:hAnsi="Times New Roman" w:cs="Times New Roman"/>
          <w:sz w:val="24"/>
          <w:szCs w:val="24"/>
          <w:lang w:val="en-US" w:eastAsia="sv-SE"/>
        </w:rPr>
        <w:t xml:space="preserve"> theoretical </w:t>
      </w:r>
      <w:r w:rsidR="00A37965">
        <w:rPr>
          <w:rFonts w:ascii="Times New Roman" w:eastAsia="Times New Roman" w:hAnsi="Times New Roman" w:cs="Times New Roman"/>
          <w:sz w:val="24"/>
          <w:szCs w:val="24"/>
          <w:lang w:val="en-US" w:eastAsia="sv-SE"/>
        </w:rPr>
        <w:t>and</w:t>
      </w:r>
      <w:r w:rsidR="00D21EA3" w:rsidRPr="00D21EA3">
        <w:rPr>
          <w:rFonts w:ascii="Times New Roman" w:eastAsia="Times New Roman" w:hAnsi="Times New Roman" w:cs="Times New Roman"/>
          <w:sz w:val="24"/>
          <w:szCs w:val="24"/>
          <w:lang w:val="en-US" w:eastAsia="sv-SE"/>
        </w:rPr>
        <w:t xml:space="preserve"> numerical methods that can predict cracking &amp; simulate the response of the dam.</w:t>
      </w:r>
      <w:r>
        <w:rPr>
          <w:rFonts w:ascii="Times New Roman" w:eastAsia="Times New Roman" w:hAnsi="Times New Roman" w:cs="Times New Roman"/>
          <w:sz w:val="24"/>
          <w:szCs w:val="24"/>
          <w:lang w:val="en-US" w:eastAsia="sv-SE"/>
        </w:rPr>
        <w:t xml:space="preserve"> The research has been carried out in a series of research projects between 2008 and 2020.</w:t>
      </w:r>
    </w:p>
    <w:p w14:paraId="2D80894E" w14:textId="33655BCD" w:rsidR="009A169E" w:rsidRPr="00B71575" w:rsidRDefault="009A169E" w:rsidP="009A169E">
      <w:pPr>
        <w:overflowPunct w:val="0"/>
        <w:autoSpaceDE w:val="0"/>
        <w:autoSpaceDN w:val="0"/>
        <w:jc w:val="both"/>
        <w:textAlignment w:val="baseline"/>
        <w:rPr>
          <w:rFonts w:ascii="Times New Roman" w:hAnsi="Times New Roman" w:cs="Times New Roman"/>
          <w:sz w:val="24"/>
          <w:szCs w:val="24"/>
          <w:lang w:val="en-GB" w:eastAsia="fr-FR"/>
        </w:rPr>
      </w:pPr>
      <w:r w:rsidRPr="00B71575">
        <w:rPr>
          <w:rFonts w:ascii="Times New Roman" w:hAnsi="Times New Roman" w:cs="Times New Roman"/>
          <w:sz w:val="24"/>
          <w:szCs w:val="24"/>
          <w:lang w:val="en-US" w:eastAsia="fr-FR"/>
        </w:rPr>
        <w:t xml:space="preserve">Ansell, A., Björnström, J., Ekström, T., Hassanzadeh, M. and Unosson, M., “Cracked Concrete Buttress Dams—Part 1,” Report 08:21, Elforsk AB, Stockholm, Sweden, 2008, 97 pp. </w:t>
      </w:r>
      <w:r w:rsidRPr="00B71575">
        <w:rPr>
          <w:rFonts w:ascii="Times New Roman" w:hAnsi="Times New Roman" w:cs="Times New Roman"/>
          <w:sz w:val="24"/>
          <w:szCs w:val="24"/>
          <w:lang w:val="en-GB" w:eastAsia="fr-FR"/>
        </w:rPr>
        <w:t>(in Swedish)</w:t>
      </w:r>
      <w:r w:rsidR="007C7370">
        <w:rPr>
          <w:rFonts w:ascii="Times New Roman" w:hAnsi="Times New Roman" w:cs="Times New Roman"/>
          <w:sz w:val="24"/>
          <w:szCs w:val="24"/>
          <w:lang w:val="en-GB" w:eastAsia="fr-FR"/>
        </w:rPr>
        <w:t>. [Citations:</w:t>
      </w:r>
      <w:r w:rsidR="00B71575" w:rsidRPr="00B71575">
        <w:rPr>
          <w:rFonts w:ascii="Times New Roman" w:hAnsi="Times New Roman" w:cs="Times New Roman"/>
          <w:sz w:val="24"/>
          <w:szCs w:val="24"/>
          <w:lang w:val="en-GB" w:eastAsia="fr-FR"/>
        </w:rPr>
        <w:t xml:space="preserve"> 4].</w:t>
      </w:r>
    </w:p>
    <w:p w14:paraId="372048A8" w14:textId="77777777" w:rsidR="009A169E" w:rsidRPr="00B71575" w:rsidRDefault="009A169E" w:rsidP="009A169E">
      <w:pPr>
        <w:overflowPunct w:val="0"/>
        <w:autoSpaceDE w:val="0"/>
        <w:autoSpaceDN w:val="0"/>
        <w:jc w:val="both"/>
        <w:textAlignment w:val="baseline"/>
        <w:rPr>
          <w:rFonts w:ascii="Times New Roman" w:hAnsi="Times New Roman" w:cs="Times New Roman"/>
          <w:sz w:val="24"/>
          <w:szCs w:val="24"/>
          <w:lang w:val="en-GB" w:eastAsia="fr-FR"/>
        </w:rPr>
      </w:pPr>
    </w:p>
    <w:p w14:paraId="6C902E45" w14:textId="77777777" w:rsidR="009A169E" w:rsidRPr="00B71575" w:rsidRDefault="009A169E" w:rsidP="009A169E">
      <w:pPr>
        <w:overflowPunct w:val="0"/>
        <w:autoSpaceDE w:val="0"/>
        <w:autoSpaceDN w:val="0"/>
        <w:jc w:val="both"/>
        <w:textAlignment w:val="baseline"/>
        <w:rPr>
          <w:rFonts w:ascii="Times New Roman" w:hAnsi="Times New Roman" w:cs="Times New Roman"/>
          <w:sz w:val="24"/>
          <w:szCs w:val="24"/>
          <w:lang w:val="en-GB" w:eastAsia="fr-FR"/>
        </w:rPr>
      </w:pPr>
      <w:r w:rsidRPr="00B71575">
        <w:rPr>
          <w:rFonts w:ascii="Times New Roman" w:hAnsi="Times New Roman" w:cs="Times New Roman"/>
          <w:sz w:val="24"/>
          <w:szCs w:val="24"/>
          <w:lang w:val="en-GB" w:eastAsia="fr-FR"/>
        </w:rPr>
        <w:t xml:space="preserve">Hellgren, R., Malm, R., Ansell A. (2020) Progressive Failure Analysis of a Concrete Dam Anchored with Passive Rock Bolts. Infrastructures 2020, 5 (3), 28. </w:t>
      </w:r>
      <w:hyperlink r:id="rId24" w:history="1">
        <w:r w:rsidRPr="00B71575">
          <w:rPr>
            <w:rStyle w:val="Hyperlink"/>
            <w:rFonts w:ascii="Times New Roman" w:hAnsi="Times New Roman" w:cs="Times New Roman"/>
            <w:sz w:val="24"/>
            <w:szCs w:val="24"/>
            <w:lang w:val="en-GB" w:eastAsia="fr-FR"/>
          </w:rPr>
          <w:t>https://doi.org/10.3390/infrastructures5030028</w:t>
        </w:r>
      </w:hyperlink>
      <w:r w:rsidRPr="00B71575">
        <w:rPr>
          <w:rFonts w:ascii="Times New Roman" w:hAnsi="Times New Roman" w:cs="Times New Roman"/>
          <w:sz w:val="24"/>
          <w:szCs w:val="24"/>
          <w:lang w:val="en-GB" w:eastAsia="fr-FR"/>
        </w:rPr>
        <w:t xml:space="preserve"> </w:t>
      </w:r>
      <w:r w:rsidR="00B71575" w:rsidRPr="00B71575">
        <w:rPr>
          <w:rFonts w:ascii="Times New Roman" w:hAnsi="Times New Roman" w:cs="Times New Roman"/>
          <w:sz w:val="24"/>
          <w:szCs w:val="24"/>
          <w:lang w:val="en-GB" w:eastAsia="fr-FR"/>
        </w:rPr>
        <w:t>[Citations: 3].</w:t>
      </w:r>
    </w:p>
    <w:p w14:paraId="724BF3B7" w14:textId="77777777" w:rsidR="009A169E" w:rsidRPr="00B71575" w:rsidRDefault="009A169E" w:rsidP="009A169E">
      <w:pPr>
        <w:overflowPunct w:val="0"/>
        <w:autoSpaceDE w:val="0"/>
        <w:autoSpaceDN w:val="0"/>
        <w:jc w:val="both"/>
        <w:textAlignment w:val="baseline"/>
        <w:rPr>
          <w:rFonts w:ascii="Times New Roman" w:hAnsi="Times New Roman" w:cs="Times New Roman"/>
          <w:sz w:val="24"/>
          <w:szCs w:val="24"/>
          <w:lang w:val="en-GB" w:eastAsia="fr-FR"/>
        </w:rPr>
      </w:pPr>
    </w:p>
    <w:p w14:paraId="66D1ADFC" w14:textId="77777777" w:rsidR="009A169E" w:rsidRPr="00B71575" w:rsidRDefault="009A169E" w:rsidP="009A169E">
      <w:pPr>
        <w:overflowPunct w:val="0"/>
        <w:autoSpaceDE w:val="0"/>
        <w:autoSpaceDN w:val="0"/>
        <w:jc w:val="both"/>
        <w:textAlignment w:val="baseline"/>
        <w:rPr>
          <w:rFonts w:ascii="Times New Roman" w:hAnsi="Times New Roman" w:cs="Times New Roman"/>
          <w:sz w:val="24"/>
          <w:szCs w:val="24"/>
          <w:lang w:val="en-GB" w:eastAsia="fr-FR"/>
        </w:rPr>
      </w:pPr>
      <w:r w:rsidRPr="00B71575">
        <w:rPr>
          <w:rFonts w:ascii="Times New Roman" w:hAnsi="Times New Roman" w:cs="Times New Roman"/>
          <w:sz w:val="24"/>
          <w:szCs w:val="24"/>
          <w:lang w:val="en-GB" w:eastAsia="fr-FR"/>
        </w:rPr>
        <w:t xml:space="preserve">Hellgren, R., Malm, R., Ansell A. (2020) Performance of data-based models for early detection of damage in concrete dams. Structure and Infrastructure Engineering. </w:t>
      </w:r>
      <w:hyperlink r:id="rId25" w:history="1">
        <w:r w:rsidRPr="00B71575">
          <w:rPr>
            <w:rStyle w:val="Hyperlink"/>
            <w:rFonts w:ascii="Times New Roman" w:hAnsi="Times New Roman" w:cs="Times New Roman"/>
            <w:sz w:val="24"/>
            <w:szCs w:val="24"/>
            <w:lang w:val="en-GB" w:eastAsia="fr-FR"/>
          </w:rPr>
          <w:t>https://doi.org/10.1080/15732479.2020.1737146</w:t>
        </w:r>
      </w:hyperlink>
      <w:r w:rsidR="00B71575" w:rsidRPr="00B71575">
        <w:rPr>
          <w:rStyle w:val="Hyperlink"/>
          <w:rFonts w:ascii="Times New Roman" w:hAnsi="Times New Roman" w:cs="Times New Roman"/>
          <w:sz w:val="24"/>
          <w:szCs w:val="24"/>
          <w:lang w:val="en-GB" w:eastAsia="fr-FR"/>
        </w:rPr>
        <w:t xml:space="preserve"> </w:t>
      </w:r>
      <w:r w:rsidR="00B71575" w:rsidRPr="00B568DB">
        <w:rPr>
          <w:rFonts w:ascii="Times New Roman" w:hAnsi="Times New Roman" w:cs="Times New Roman"/>
          <w:sz w:val="24"/>
          <w:szCs w:val="24"/>
          <w:lang w:val="en-US"/>
        </w:rPr>
        <w:t>[Citations: 2].</w:t>
      </w:r>
    </w:p>
    <w:p w14:paraId="150C9C27" w14:textId="77777777" w:rsidR="009A169E" w:rsidRPr="00B71575" w:rsidRDefault="009A169E" w:rsidP="009A169E">
      <w:pPr>
        <w:overflowPunct w:val="0"/>
        <w:autoSpaceDE w:val="0"/>
        <w:autoSpaceDN w:val="0"/>
        <w:jc w:val="both"/>
        <w:textAlignment w:val="baseline"/>
        <w:rPr>
          <w:rFonts w:ascii="Times New Roman" w:hAnsi="Times New Roman" w:cs="Times New Roman"/>
          <w:sz w:val="24"/>
          <w:szCs w:val="24"/>
          <w:lang w:val="en-GB" w:eastAsia="fr-FR"/>
        </w:rPr>
      </w:pPr>
    </w:p>
    <w:p w14:paraId="1FCF4475" w14:textId="77777777" w:rsidR="009A169E" w:rsidRPr="00B71575" w:rsidRDefault="009A169E" w:rsidP="009A169E">
      <w:pPr>
        <w:overflowPunct w:val="0"/>
        <w:autoSpaceDE w:val="0"/>
        <w:autoSpaceDN w:val="0"/>
        <w:jc w:val="both"/>
        <w:textAlignment w:val="baseline"/>
        <w:rPr>
          <w:rFonts w:ascii="Times New Roman" w:hAnsi="Times New Roman" w:cs="Times New Roman"/>
          <w:sz w:val="24"/>
          <w:szCs w:val="24"/>
          <w:lang w:val="en-GB" w:eastAsia="fr-FR"/>
        </w:rPr>
      </w:pPr>
      <w:r w:rsidRPr="00B71575">
        <w:rPr>
          <w:rFonts w:ascii="Times New Roman" w:hAnsi="Times New Roman" w:cs="Times New Roman"/>
          <w:sz w:val="24"/>
          <w:szCs w:val="24"/>
          <w:lang w:val="en-GB" w:eastAsia="fr-FR"/>
        </w:rPr>
        <w:lastRenderedPageBreak/>
        <w:t>Malm, R., “Predicting Shear Type Crack Initiation and Growth in Concrete with Non-Linear Finite Element Method,” PhD thesis, Department of Civil and Architectural Engineering, Royal Institute of</w:t>
      </w:r>
    </w:p>
    <w:p w14:paraId="6D82107F" w14:textId="77777777" w:rsidR="009A169E" w:rsidRPr="00B71575" w:rsidRDefault="009A169E" w:rsidP="009A169E">
      <w:pPr>
        <w:overflowPunct w:val="0"/>
        <w:autoSpaceDE w:val="0"/>
        <w:autoSpaceDN w:val="0"/>
        <w:jc w:val="both"/>
        <w:textAlignment w:val="baseline"/>
        <w:rPr>
          <w:rFonts w:ascii="Times New Roman" w:hAnsi="Times New Roman" w:cs="Times New Roman"/>
          <w:sz w:val="24"/>
          <w:szCs w:val="24"/>
          <w:lang w:val="en-GB" w:eastAsia="fr-FR"/>
        </w:rPr>
      </w:pPr>
      <w:r w:rsidRPr="00B71575">
        <w:rPr>
          <w:rFonts w:ascii="Times New Roman" w:hAnsi="Times New Roman" w:cs="Times New Roman"/>
          <w:sz w:val="24"/>
          <w:szCs w:val="24"/>
          <w:lang w:val="en-GB" w:eastAsia="fr-FR"/>
        </w:rPr>
        <w:t>Technology (KTH), Stockholm, Sweden, 2009, 43 pp.</w:t>
      </w:r>
      <w:r w:rsidR="00B71575" w:rsidRPr="00B71575">
        <w:rPr>
          <w:rFonts w:ascii="Times New Roman" w:hAnsi="Times New Roman" w:cs="Times New Roman"/>
          <w:sz w:val="24"/>
          <w:szCs w:val="24"/>
          <w:lang w:val="en-GB" w:eastAsia="fr-FR"/>
        </w:rPr>
        <w:t xml:space="preserve"> [Citations: 111].</w:t>
      </w:r>
    </w:p>
    <w:p w14:paraId="31BFC9BB" w14:textId="77777777" w:rsidR="009A169E" w:rsidRPr="00B71575" w:rsidRDefault="009A169E" w:rsidP="009A169E">
      <w:pPr>
        <w:overflowPunct w:val="0"/>
        <w:autoSpaceDE w:val="0"/>
        <w:autoSpaceDN w:val="0"/>
        <w:jc w:val="both"/>
        <w:textAlignment w:val="baseline"/>
        <w:rPr>
          <w:rFonts w:ascii="Times New Roman" w:hAnsi="Times New Roman" w:cs="Times New Roman"/>
          <w:sz w:val="24"/>
          <w:szCs w:val="24"/>
          <w:lang w:val="en-GB" w:eastAsia="fr-FR"/>
        </w:rPr>
      </w:pPr>
    </w:p>
    <w:p w14:paraId="25AACC7F" w14:textId="77777777" w:rsidR="009A169E" w:rsidRPr="0099160A" w:rsidRDefault="009A169E" w:rsidP="009A169E">
      <w:pPr>
        <w:overflowPunct w:val="0"/>
        <w:autoSpaceDE w:val="0"/>
        <w:autoSpaceDN w:val="0"/>
        <w:jc w:val="both"/>
        <w:textAlignment w:val="baseline"/>
        <w:rPr>
          <w:rFonts w:ascii="Times New Roman" w:hAnsi="Times New Roman" w:cs="Times New Roman"/>
          <w:sz w:val="24"/>
          <w:szCs w:val="24"/>
          <w:lang w:val="en-US" w:eastAsia="fr-FR"/>
        </w:rPr>
      </w:pPr>
      <w:r w:rsidRPr="00B71575">
        <w:rPr>
          <w:rFonts w:ascii="Times New Roman" w:hAnsi="Times New Roman" w:cs="Times New Roman"/>
          <w:sz w:val="24"/>
          <w:szCs w:val="24"/>
          <w:lang w:val="en-GB" w:eastAsia="fr-FR"/>
        </w:rPr>
        <w:t xml:space="preserve">Malm, R.. Guideline for FE analyses of concrete dams. </w:t>
      </w:r>
      <w:r w:rsidRPr="00B568DB">
        <w:rPr>
          <w:rFonts w:ascii="Times New Roman" w:hAnsi="Times New Roman" w:cs="Times New Roman"/>
          <w:sz w:val="24"/>
          <w:szCs w:val="24"/>
          <w:lang w:eastAsia="fr-FR"/>
        </w:rPr>
        <w:t>Energiforsk report 2016:270. Energiforsk, Stockholm, Sweden, 2016</w:t>
      </w:r>
      <w:r w:rsidR="00B71575" w:rsidRPr="00B568DB">
        <w:rPr>
          <w:rFonts w:ascii="Times New Roman" w:hAnsi="Times New Roman" w:cs="Times New Roman"/>
          <w:sz w:val="24"/>
          <w:szCs w:val="24"/>
          <w:lang w:eastAsia="fr-FR"/>
        </w:rPr>
        <w:t xml:space="preserve">. </w:t>
      </w:r>
      <w:r w:rsidR="00B71575" w:rsidRPr="0099160A">
        <w:rPr>
          <w:rFonts w:ascii="Times New Roman" w:hAnsi="Times New Roman" w:cs="Times New Roman"/>
          <w:sz w:val="24"/>
          <w:szCs w:val="24"/>
          <w:lang w:val="en-US" w:eastAsia="fr-FR"/>
        </w:rPr>
        <w:t>[Citations; 33].</w:t>
      </w:r>
    </w:p>
    <w:p w14:paraId="2473FB81" w14:textId="77777777" w:rsidR="009A169E" w:rsidRPr="0099160A" w:rsidRDefault="009A169E" w:rsidP="009A169E">
      <w:pPr>
        <w:overflowPunct w:val="0"/>
        <w:autoSpaceDE w:val="0"/>
        <w:autoSpaceDN w:val="0"/>
        <w:jc w:val="both"/>
        <w:textAlignment w:val="baseline"/>
        <w:rPr>
          <w:rFonts w:ascii="Times New Roman" w:hAnsi="Times New Roman" w:cs="Times New Roman"/>
          <w:sz w:val="24"/>
          <w:szCs w:val="24"/>
          <w:lang w:val="en-US" w:eastAsia="fr-FR"/>
        </w:rPr>
      </w:pPr>
    </w:p>
    <w:p w14:paraId="108455C3" w14:textId="77777777" w:rsidR="009A169E" w:rsidRPr="00B71575" w:rsidRDefault="009A169E" w:rsidP="009A169E">
      <w:pPr>
        <w:overflowPunct w:val="0"/>
        <w:autoSpaceDE w:val="0"/>
        <w:autoSpaceDN w:val="0"/>
        <w:jc w:val="both"/>
        <w:textAlignment w:val="baseline"/>
        <w:rPr>
          <w:rFonts w:ascii="Times New Roman" w:hAnsi="Times New Roman" w:cs="Times New Roman"/>
          <w:sz w:val="24"/>
          <w:szCs w:val="24"/>
          <w:lang w:val="en-GB" w:eastAsia="fr-FR"/>
        </w:rPr>
      </w:pPr>
      <w:r w:rsidRPr="00B71575">
        <w:rPr>
          <w:rFonts w:ascii="Times New Roman" w:hAnsi="Times New Roman" w:cs="Times New Roman"/>
          <w:sz w:val="24"/>
          <w:szCs w:val="24"/>
          <w:lang w:val="en-GB" w:eastAsia="fr-FR"/>
        </w:rPr>
        <w:t>Malm, R. and Ansell, A. (2011) Cracking of Concrete Buttress Dam Due to Seasonal Temperature Variation. ACI Structural Journal. 2011, 108 (1), 13-22</w:t>
      </w:r>
      <w:r w:rsidR="00B71575" w:rsidRPr="00B71575">
        <w:rPr>
          <w:rFonts w:ascii="Times New Roman" w:hAnsi="Times New Roman" w:cs="Times New Roman"/>
          <w:sz w:val="24"/>
          <w:szCs w:val="24"/>
          <w:lang w:val="en-GB" w:eastAsia="fr-FR"/>
        </w:rPr>
        <w:t>. [Citations: 34].</w:t>
      </w:r>
    </w:p>
    <w:p w14:paraId="3FDAE1C5" w14:textId="77777777" w:rsidR="009A169E" w:rsidRPr="00B71575" w:rsidRDefault="009A169E" w:rsidP="009A169E">
      <w:pPr>
        <w:overflowPunct w:val="0"/>
        <w:autoSpaceDE w:val="0"/>
        <w:autoSpaceDN w:val="0"/>
        <w:jc w:val="both"/>
        <w:textAlignment w:val="baseline"/>
        <w:rPr>
          <w:rFonts w:ascii="Times New Roman" w:hAnsi="Times New Roman" w:cs="Times New Roman"/>
          <w:sz w:val="24"/>
          <w:szCs w:val="24"/>
          <w:lang w:val="en-GB" w:eastAsia="fr-FR"/>
        </w:rPr>
      </w:pPr>
    </w:p>
    <w:p w14:paraId="4B142ACB" w14:textId="77777777" w:rsidR="009A169E" w:rsidRPr="00B71575" w:rsidRDefault="009A169E" w:rsidP="009A169E">
      <w:pPr>
        <w:overflowPunct w:val="0"/>
        <w:autoSpaceDE w:val="0"/>
        <w:autoSpaceDN w:val="0"/>
        <w:jc w:val="both"/>
        <w:textAlignment w:val="baseline"/>
        <w:rPr>
          <w:rFonts w:ascii="Times New Roman" w:hAnsi="Times New Roman" w:cs="Times New Roman"/>
          <w:sz w:val="24"/>
          <w:szCs w:val="24"/>
          <w:lang w:val="fr-FR" w:eastAsia="fr-FR"/>
        </w:rPr>
      </w:pPr>
      <w:r w:rsidRPr="00B71575">
        <w:rPr>
          <w:rFonts w:ascii="Times New Roman" w:hAnsi="Times New Roman" w:cs="Times New Roman"/>
          <w:sz w:val="24"/>
          <w:szCs w:val="24"/>
          <w:lang w:val="en-GB" w:eastAsia="fr-FR"/>
        </w:rPr>
        <w:t xml:space="preserve">Malm, R., Hellgren, R., Enzell, J. (2020) Lessons Learned Regarding Cracking of a Concrete Arch Dam Due to Seasonal Temperature Variations. </w:t>
      </w:r>
      <w:r w:rsidRPr="00B71575">
        <w:rPr>
          <w:rFonts w:ascii="Times New Roman" w:hAnsi="Times New Roman" w:cs="Times New Roman"/>
          <w:sz w:val="24"/>
          <w:szCs w:val="24"/>
          <w:lang w:val="fr-FR" w:eastAsia="fr-FR"/>
        </w:rPr>
        <w:t xml:space="preserve">Infrastructures 2020, 5 (2), 19. </w:t>
      </w:r>
      <w:hyperlink r:id="rId26" w:history="1">
        <w:r w:rsidRPr="00B71575">
          <w:rPr>
            <w:rStyle w:val="Hyperlink"/>
            <w:rFonts w:ascii="Times New Roman" w:hAnsi="Times New Roman" w:cs="Times New Roman"/>
            <w:sz w:val="24"/>
            <w:szCs w:val="24"/>
            <w:lang w:val="fr-FR" w:eastAsia="fr-FR"/>
          </w:rPr>
          <w:t>https://doi.org/10.3390/infrastructures5020019</w:t>
        </w:r>
      </w:hyperlink>
      <w:r w:rsidRPr="00B71575">
        <w:rPr>
          <w:rFonts w:ascii="Times New Roman" w:hAnsi="Times New Roman" w:cs="Times New Roman"/>
          <w:sz w:val="24"/>
          <w:szCs w:val="24"/>
          <w:lang w:val="fr-FR" w:eastAsia="fr-FR"/>
        </w:rPr>
        <w:t xml:space="preserve"> </w:t>
      </w:r>
      <w:r w:rsidR="00B71575" w:rsidRPr="00B71575">
        <w:rPr>
          <w:rFonts w:ascii="Times New Roman" w:hAnsi="Times New Roman" w:cs="Times New Roman"/>
          <w:sz w:val="24"/>
          <w:szCs w:val="24"/>
          <w:lang w:val="fr-FR" w:eastAsia="fr-FR"/>
        </w:rPr>
        <w:t>[Citations : 2].</w:t>
      </w:r>
    </w:p>
    <w:p w14:paraId="5FBA7A9F" w14:textId="77777777" w:rsidR="009A169E" w:rsidRPr="00B71575" w:rsidRDefault="009A169E" w:rsidP="009A169E">
      <w:pPr>
        <w:overflowPunct w:val="0"/>
        <w:autoSpaceDE w:val="0"/>
        <w:autoSpaceDN w:val="0"/>
        <w:jc w:val="both"/>
        <w:textAlignment w:val="baseline"/>
        <w:rPr>
          <w:rFonts w:ascii="Times New Roman" w:hAnsi="Times New Roman" w:cs="Times New Roman"/>
          <w:sz w:val="24"/>
          <w:szCs w:val="24"/>
          <w:lang w:val="fr-FR" w:eastAsia="fr-FR"/>
        </w:rPr>
      </w:pPr>
    </w:p>
    <w:p w14:paraId="0FFF0D8A" w14:textId="77777777" w:rsidR="009A169E" w:rsidRPr="00B71575" w:rsidRDefault="009A169E" w:rsidP="009A169E">
      <w:pPr>
        <w:pStyle w:val="NormalWeb"/>
        <w:rPr>
          <w:lang w:val="en-US" w:eastAsia="fr-FR"/>
        </w:rPr>
      </w:pPr>
      <w:r w:rsidRPr="0099160A">
        <w:rPr>
          <w:lang w:eastAsia="fr-FR"/>
        </w:rPr>
        <w:t xml:space="preserve">Nordström E., Malm, R., Blomdahl, J., Tornberg R., Nilsson, C-O. </w:t>
      </w:r>
      <w:r w:rsidRPr="00B71575">
        <w:rPr>
          <w:lang w:val="en-US" w:eastAsia="fr-FR"/>
        </w:rPr>
        <w:t>(2015) Optimization of Dam Monitoring for long concrete buttress dams. In: ICOLD 25th Congress in Stavanger, Q99, 13-20 June, 2015</w:t>
      </w:r>
      <w:r w:rsidR="00B71575" w:rsidRPr="00B71575">
        <w:rPr>
          <w:lang w:val="en-US" w:eastAsia="fr-FR"/>
        </w:rPr>
        <w:t>. [Citations: 4].</w:t>
      </w:r>
    </w:p>
    <w:p w14:paraId="7CCEDE73" w14:textId="77777777" w:rsidR="00C870D6" w:rsidRPr="00C870D6" w:rsidRDefault="00C870D6" w:rsidP="00C870D6">
      <w:pPr>
        <w:pStyle w:val="Heading2"/>
        <w:rPr>
          <w:rFonts w:eastAsia="Times New Roman"/>
          <w:lang w:val="en-US" w:eastAsia="sv-SE"/>
        </w:rPr>
      </w:pPr>
      <w:r w:rsidRPr="00C870D6">
        <w:rPr>
          <w:rFonts w:eastAsia="Times New Roman"/>
          <w:lang w:val="en-US" w:eastAsia="sv-SE"/>
        </w:rPr>
        <w:t>Sources to corroborate the impact</w:t>
      </w:r>
    </w:p>
    <w:p w14:paraId="2738CF53" w14:textId="77777777" w:rsidR="005814D3" w:rsidRDefault="00C870D6" w:rsidP="005814D3">
      <w:pPr>
        <w:numPr>
          <w:ilvl w:val="0"/>
          <w:numId w:val="15"/>
        </w:numPr>
        <w:spacing w:before="100" w:beforeAutospacing="1" w:after="100" w:afterAutospacing="1"/>
        <w:rPr>
          <w:rFonts w:ascii="Times New Roman" w:eastAsia="Times New Roman" w:hAnsi="Times New Roman" w:cs="Times New Roman"/>
          <w:i/>
          <w:sz w:val="24"/>
          <w:szCs w:val="24"/>
          <w:lang w:val="en-US" w:eastAsia="sv-SE"/>
        </w:rPr>
      </w:pPr>
      <w:r w:rsidRPr="00C870D6">
        <w:rPr>
          <w:rFonts w:ascii="Times New Roman" w:eastAsia="Times New Roman" w:hAnsi="Times New Roman" w:cs="Times New Roman"/>
          <w:i/>
          <w:sz w:val="24"/>
          <w:szCs w:val="24"/>
          <w:lang w:val="en-US" w:eastAsia="sv-SE"/>
        </w:rPr>
        <w:t>External reports or documents, links to web pages, contact details of a user(s) that could corroborate the impact, factual statements already provided by key users/beneficiaries, that corroborate the impact of the case.</w:t>
      </w:r>
    </w:p>
    <w:p w14:paraId="49766C35" w14:textId="77777777" w:rsidR="005814D3" w:rsidRDefault="00D21EA3" w:rsidP="00D21EA3">
      <w:pPr>
        <w:spacing w:before="100" w:beforeAutospacing="1" w:after="100" w:afterAutospacing="1"/>
        <w:rPr>
          <w:rFonts w:ascii="Times New Roman" w:eastAsia="Times New Roman" w:hAnsi="Times New Roman" w:cs="Times New Roman"/>
          <w:sz w:val="24"/>
          <w:szCs w:val="24"/>
          <w:lang w:val="en-US" w:eastAsia="sv-SE"/>
        </w:rPr>
      </w:pPr>
      <w:r w:rsidRPr="00D21EA3">
        <w:rPr>
          <w:rFonts w:ascii="Times New Roman" w:eastAsia="Times New Roman" w:hAnsi="Times New Roman" w:cs="Times New Roman"/>
          <w:sz w:val="24"/>
          <w:szCs w:val="24"/>
          <w:lang w:val="en-US" w:eastAsia="sv-SE"/>
        </w:rPr>
        <w:t>The developed method has been implemented in research &amp; by the industry, both nationally &amp; internationally. Many dams</w:t>
      </w:r>
      <w:r w:rsidR="009A169E">
        <w:rPr>
          <w:rFonts w:ascii="Times New Roman" w:eastAsia="Times New Roman" w:hAnsi="Times New Roman" w:cs="Times New Roman"/>
          <w:sz w:val="24"/>
          <w:szCs w:val="24"/>
          <w:lang w:val="en-US" w:eastAsia="sv-SE"/>
        </w:rPr>
        <w:t xml:space="preserve"> have been</w:t>
      </w:r>
      <w:r w:rsidRPr="00D21EA3">
        <w:rPr>
          <w:rFonts w:ascii="Times New Roman" w:eastAsia="Times New Roman" w:hAnsi="Times New Roman" w:cs="Times New Roman"/>
          <w:sz w:val="24"/>
          <w:szCs w:val="24"/>
          <w:lang w:val="en-US" w:eastAsia="sv-SE"/>
        </w:rPr>
        <w:t xml:space="preserve"> rebuilt based on the suggested design solution.</w:t>
      </w:r>
    </w:p>
    <w:p w14:paraId="5F220AEA" w14:textId="77777777" w:rsidR="00B568DB" w:rsidRDefault="00B568DB" w:rsidP="00D21EA3">
      <w:pPr>
        <w:spacing w:before="100" w:beforeAutospacing="1" w:after="100" w:afterAutospacing="1"/>
        <w:rPr>
          <w:rFonts w:ascii="Times New Roman" w:eastAsia="Times New Roman" w:hAnsi="Times New Roman" w:cs="Times New Roman"/>
          <w:sz w:val="24"/>
          <w:szCs w:val="24"/>
          <w:lang w:val="en-US" w:eastAsia="sv-SE"/>
        </w:rPr>
      </w:pPr>
      <w:r>
        <w:rPr>
          <w:rFonts w:ascii="Times New Roman" w:eastAsia="Times New Roman" w:hAnsi="Times New Roman" w:cs="Times New Roman"/>
          <w:sz w:val="24"/>
          <w:szCs w:val="24"/>
          <w:lang w:val="en-US" w:eastAsia="sv-SE"/>
        </w:rPr>
        <w:t xml:space="preserve">The energy company Uniper with more than 11000 employees in 40 countries has expressed its great interest for these series of projects and is very satisfied with the outcome. The results have helped the company to make knowledge based decisions on necessary measures on its water power plants. </w:t>
      </w:r>
    </w:p>
    <w:p w14:paraId="38098ECC" w14:textId="77777777" w:rsidR="00B568DB" w:rsidRDefault="00B568DB" w:rsidP="00D21EA3">
      <w:pPr>
        <w:spacing w:before="100" w:beforeAutospacing="1" w:after="100" w:afterAutospacing="1"/>
        <w:rPr>
          <w:rFonts w:ascii="Times New Roman" w:eastAsia="Times New Roman" w:hAnsi="Times New Roman" w:cs="Times New Roman"/>
          <w:sz w:val="24"/>
          <w:szCs w:val="24"/>
          <w:lang w:val="en-US" w:eastAsia="sv-SE"/>
        </w:rPr>
      </w:pPr>
      <w:r>
        <w:rPr>
          <w:rFonts w:ascii="Times New Roman" w:eastAsia="Times New Roman" w:hAnsi="Times New Roman" w:cs="Times New Roman"/>
          <w:sz w:val="24"/>
          <w:szCs w:val="24"/>
          <w:lang w:val="en-US" w:eastAsia="sv-SE"/>
        </w:rPr>
        <w:t>The research has also been recognized by the International Commission on Large Dams (ICOLD) and will be included in a coming bulletin on aging concrete dams. The work by Malm et al. was specially mentioned by the Italian group within ICOLD.</w:t>
      </w:r>
    </w:p>
    <w:p w14:paraId="61B7EF24" w14:textId="731FCADF" w:rsidR="00B568DB" w:rsidRDefault="00B568DB" w:rsidP="00D21EA3">
      <w:pPr>
        <w:spacing w:before="100" w:beforeAutospacing="1" w:after="100" w:afterAutospacing="1"/>
        <w:rPr>
          <w:rFonts w:ascii="Times New Roman" w:eastAsia="Times New Roman" w:hAnsi="Times New Roman" w:cs="Times New Roman"/>
          <w:sz w:val="24"/>
          <w:szCs w:val="24"/>
          <w:lang w:val="en-US" w:eastAsia="sv-SE"/>
        </w:rPr>
      </w:pPr>
      <w:r>
        <w:rPr>
          <w:rFonts w:ascii="Times New Roman" w:eastAsia="Times New Roman" w:hAnsi="Times New Roman" w:cs="Times New Roman"/>
          <w:sz w:val="24"/>
          <w:szCs w:val="24"/>
          <w:lang w:val="en-US" w:eastAsia="sv-SE"/>
        </w:rPr>
        <w:t>Fur</w:t>
      </w:r>
      <w:r w:rsidR="000B03A1">
        <w:rPr>
          <w:rFonts w:ascii="Times New Roman" w:eastAsia="Times New Roman" w:hAnsi="Times New Roman" w:cs="Times New Roman"/>
          <w:sz w:val="24"/>
          <w:szCs w:val="24"/>
          <w:lang w:val="en-US" w:eastAsia="sv-SE"/>
        </w:rPr>
        <w:t>thermore, the results have had impact on the updated Swedish guidelines for dam security RIDAS (</w:t>
      </w:r>
      <w:r w:rsidR="000B03A1" w:rsidRPr="000B03A1">
        <w:rPr>
          <w:rFonts w:ascii="Times New Roman" w:eastAsia="Times New Roman" w:hAnsi="Times New Roman" w:cs="Times New Roman"/>
          <w:i/>
          <w:sz w:val="24"/>
          <w:szCs w:val="24"/>
          <w:lang w:val="en-US" w:eastAsia="sv-SE"/>
        </w:rPr>
        <w:t>Energiföretagens riktlinjer för dammsäkerhet</w:t>
      </w:r>
      <w:r w:rsidR="000B03A1">
        <w:rPr>
          <w:rFonts w:ascii="Times New Roman" w:eastAsia="Times New Roman" w:hAnsi="Times New Roman" w:cs="Times New Roman"/>
          <w:sz w:val="24"/>
          <w:szCs w:val="24"/>
          <w:lang w:val="en-US" w:eastAsia="sv-SE"/>
        </w:rPr>
        <w:t xml:space="preserve">). </w:t>
      </w:r>
    </w:p>
    <w:p w14:paraId="25B6B191" w14:textId="6CC6D885" w:rsidR="00A94A99" w:rsidRDefault="00A94A99" w:rsidP="00D21EA3">
      <w:pPr>
        <w:spacing w:before="100" w:beforeAutospacing="1" w:after="100" w:afterAutospacing="1"/>
        <w:rPr>
          <w:rFonts w:ascii="Times New Roman" w:eastAsia="Times New Roman" w:hAnsi="Times New Roman" w:cs="Times New Roman"/>
          <w:sz w:val="24"/>
          <w:szCs w:val="24"/>
          <w:lang w:val="en-US" w:eastAsia="sv-SE"/>
        </w:rPr>
      </w:pPr>
    </w:p>
    <w:p w14:paraId="236D6625" w14:textId="36F46EC9" w:rsidR="00A94A99" w:rsidRDefault="00A94A99">
      <w:pPr>
        <w:rPr>
          <w:rFonts w:ascii="Times New Roman" w:eastAsia="Times New Roman" w:hAnsi="Times New Roman" w:cs="Times New Roman"/>
          <w:sz w:val="24"/>
          <w:szCs w:val="24"/>
          <w:lang w:val="en-US" w:eastAsia="sv-SE"/>
        </w:rPr>
      </w:pPr>
      <w:r>
        <w:rPr>
          <w:rFonts w:ascii="Times New Roman" w:eastAsia="Times New Roman" w:hAnsi="Times New Roman" w:cs="Times New Roman"/>
          <w:sz w:val="24"/>
          <w:szCs w:val="24"/>
          <w:lang w:val="en-US" w:eastAsia="sv-SE"/>
        </w:rPr>
        <w:br w:type="page"/>
      </w:r>
    </w:p>
    <w:p w14:paraId="3605A440" w14:textId="49EA7AA4" w:rsidR="00A94A99" w:rsidRPr="00354CCA" w:rsidRDefault="006965D9" w:rsidP="00A94A99">
      <w:pPr>
        <w:pStyle w:val="Heading1"/>
        <w:rPr>
          <w:lang w:val="en-US"/>
        </w:rPr>
      </w:pPr>
      <w:bookmarkStart w:id="4" w:name="_Toc68864413"/>
      <w:r>
        <w:rPr>
          <w:lang w:val="en-US"/>
        </w:rPr>
        <w:lastRenderedPageBreak/>
        <w:t>Impact Case 4</w:t>
      </w:r>
      <w:r w:rsidR="00A94A99">
        <w:rPr>
          <w:lang w:val="en-US"/>
        </w:rPr>
        <w:t xml:space="preserve"> </w:t>
      </w:r>
      <w:r>
        <w:rPr>
          <w:lang w:val="en-US"/>
        </w:rPr>
        <w:t>–</w:t>
      </w:r>
      <w:r w:rsidR="00A94A99" w:rsidRPr="00354CCA">
        <w:rPr>
          <w:lang w:val="en-US"/>
        </w:rPr>
        <w:t xml:space="preserve"> InfraSweden2030</w:t>
      </w:r>
      <w:bookmarkEnd w:id="4"/>
    </w:p>
    <w:p w14:paraId="117B0012" w14:textId="77777777" w:rsidR="00A94A99" w:rsidRPr="00C870D6" w:rsidRDefault="00A94A99" w:rsidP="00A94A99">
      <w:pPr>
        <w:pStyle w:val="Heading2"/>
        <w:rPr>
          <w:rFonts w:eastAsia="Times New Roman"/>
          <w:lang w:val="en-US" w:eastAsia="sv-SE"/>
        </w:rPr>
      </w:pPr>
      <w:r w:rsidRPr="00C870D6">
        <w:rPr>
          <w:rFonts w:eastAsia="Times New Roman"/>
          <w:lang w:val="en-US" w:eastAsia="sv-SE"/>
        </w:rPr>
        <w:t>Summary of the impact </w:t>
      </w:r>
    </w:p>
    <w:p w14:paraId="36BE7DB1" w14:textId="77777777" w:rsidR="00A94A99" w:rsidRDefault="00A94A99" w:rsidP="00A94A99">
      <w:pPr>
        <w:spacing w:before="100" w:beforeAutospacing="1" w:after="100" w:afterAutospacing="1"/>
        <w:rPr>
          <w:rFonts w:ascii="Times New Roman" w:eastAsia="Times New Roman" w:hAnsi="Times New Roman" w:cs="Times New Roman"/>
          <w:sz w:val="24"/>
          <w:szCs w:val="24"/>
          <w:lang w:val="en-US" w:eastAsia="sv-SE"/>
        </w:rPr>
      </w:pPr>
      <w:r>
        <w:rPr>
          <w:rFonts w:ascii="Times New Roman" w:eastAsia="Times New Roman" w:hAnsi="Times New Roman" w:cs="Times New Roman"/>
          <w:sz w:val="24"/>
          <w:szCs w:val="24"/>
          <w:lang w:val="en-US" w:eastAsia="sv-SE"/>
        </w:rPr>
        <w:t xml:space="preserve">The impact from the research and strategic discussions at KTH and its research center Road2Science led in 2015 to the launching of the Swedish strategic innovation program (SIP) InfraSweden2030. The SIPs are sponsored by </w:t>
      </w:r>
      <w:r w:rsidRPr="004D6900">
        <w:rPr>
          <w:rFonts w:ascii="Times New Roman" w:eastAsia="Times New Roman" w:hAnsi="Times New Roman" w:cs="Times New Roman"/>
          <w:i/>
          <w:sz w:val="24"/>
          <w:szCs w:val="24"/>
          <w:lang w:val="en-US" w:eastAsia="sv-SE"/>
        </w:rPr>
        <w:t>Energimyndigheten</w:t>
      </w:r>
      <w:r>
        <w:rPr>
          <w:rFonts w:ascii="Times New Roman" w:eastAsia="Times New Roman" w:hAnsi="Times New Roman" w:cs="Times New Roman"/>
          <w:sz w:val="24"/>
          <w:szCs w:val="24"/>
          <w:lang w:val="en-US" w:eastAsia="sv-SE"/>
        </w:rPr>
        <w:t xml:space="preserve"> (Swedish Energy Agency), </w:t>
      </w:r>
      <w:r w:rsidRPr="004D6900">
        <w:rPr>
          <w:rFonts w:ascii="Times New Roman" w:eastAsia="Times New Roman" w:hAnsi="Times New Roman" w:cs="Times New Roman"/>
          <w:i/>
          <w:sz w:val="24"/>
          <w:szCs w:val="24"/>
          <w:lang w:val="en-US" w:eastAsia="sv-SE"/>
        </w:rPr>
        <w:t>Formas</w:t>
      </w:r>
      <w:r>
        <w:rPr>
          <w:rFonts w:ascii="Times New Roman" w:eastAsia="Times New Roman" w:hAnsi="Times New Roman" w:cs="Times New Roman"/>
          <w:sz w:val="24"/>
          <w:szCs w:val="24"/>
          <w:lang w:val="en-US" w:eastAsia="sv-SE"/>
        </w:rPr>
        <w:t xml:space="preserve"> (Swedish </w:t>
      </w:r>
      <w:r w:rsidRPr="0047079A">
        <w:rPr>
          <w:rFonts w:ascii="Times New Roman" w:eastAsia="Times New Roman" w:hAnsi="Times New Roman" w:cs="Times New Roman"/>
          <w:sz w:val="24"/>
          <w:szCs w:val="24"/>
          <w:lang w:val="en-US" w:eastAsia="sv-SE"/>
        </w:rPr>
        <w:t>research council for sustainable development</w:t>
      </w:r>
      <w:r>
        <w:rPr>
          <w:rFonts w:ascii="Times New Roman" w:eastAsia="Times New Roman" w:hAnsi="Times New Roman" w:cs="Times New Roman"/>
          <w:sz w:val="24"/>
          <w:szCs w:val="24"/>
          <w:lang w:val="en-US" w:eastAsia="sv-SE"/>
        </w:rPr>
        <w:t xml:space="preserve">) and </w:t>
      </w:r>
      <w:r w:rsidRPr="004D6900">
        <w:rPr>
          <w:rFonts w:ascii="Times New Roman" w:eastAsia="Times New Roman" w:hAnsi="Times New Roman" w:cs="Times New Roman"/>
          <w:i/>
          <w:sz w:val="24"/>
          <w:szCs w:val="24"/>
          <w:lang w:val="en-US" w:eastAsia="sv-SE"/>
        </w:rPr>
        <w:t>Vinnova</w:t>
      </w:r>
      <w:r>
        <w:rPr>
          <w:rFonts w:ascii="Times New Roman" w:eastAsia="Times New Roman" w:hAnsi="Times New Roman" w:cs="Times New Roman"/>
          <w:sz w:val="24"/>
          <w:szCs w:val="24"/>
          <w:lang w:val="en-US" w:eastAsia="sv-SE"/>
        </w:rPr>
        <w:t xml:space="preserve"> (Sweden’s innovation agency). InfraSweden2030 has today sponsored more than 100 research projects within the transport infrastructure totaling more than 140 million Swedish crowns.</w:t>
      </w:r>
    </w:p>
    <w:p w14:paraId="44E8D042" w14:textId="77777777" w:rsidR="00A94A99" w:rsidRDefault="00A94A99" w:rsidP="00A94A99">
      <w:pPr>
        <w:spacing w:before="100" w:beforeAutospacing="1" w:after="100" w:afterAutospacing="1"/>
        <w:rPr>
          <w:rFonts w:ascii="Times New Roman" w:eastAsia="Times New Roman" w:hAnsi="Times New Roman" w:cs="Times New Roman"/>
          <w:sz w:val="24"/>
          <w:szCs w:val="24"/>
          <w:lang w:val="en-US" w:eastAsia="sv-SE"/>
        </w:rPr>
      </w:pPr>
      <w:r>
        <w:rPr>
          <w:rFonts w:ascii="Times New Roman" w:eastAsia="Times New Roman" w:hAnsi="Times New Roman" w:cs="Times New Roman"/>
          <w:sz w:val="24"/>
          <w:szCs w:val="24"/>
          <w:lang w:val="en-US" w:eastAsia="sv-SE"/>
        </w:rPr>
        <w:t xml:space="preserve">The main beneficiaries are </w:t>
      </w:r>
      <w:r w:rsidRPr="004D6900">
        <w:rPr>
          <w:rFonts w:ascii="Times New Roman" w:eastAsia="Times New Roman" w:hAnsi="Times New Roman" w:cs="Times New Roman"/>
          <w:i/>
          <w:sz w:val="24"/>
          <w:szCs w:val="24"/>
          <w:lang w:val="en-US" w:eastAsia="sv-SE"/>
        </w:rPr>
        <w:t xml:space="preserve">Trafikverket </w:t>
      </w:r>
      <w:r>
        <w:rPr>
          <w:rFonts w:ascii="Times New Roman" w:eastAsia="Times New Roman" w:hAnsi="Times New Roman" w:cs="Times New Roman"/>
          <w:sz w:val="24"/>
          <w:szCs w:val="24"/>
          <w:lang w:val="en-US" w:eastAsia="sv-SE"/>
        </w:rPr>
        <w:t>(Swedish Transport Administration) – and in the long run all Swedish tax payers, road users and rail users – and the industrial companies in the transportation infrastructure sector, e.g., contractors, consulting companies, and material suppliers.</w:t>
      </w:r>
    </w:p>
    <w:p w14:paraId="328A4F77" w14:textId="77777777" w:rsidR="00A94A99" w:rsidRPr="003D24BA" w:rsidRDefault="00A94A99" w:rsidP="00A94A99">
      <w:pPr>
        <w:spacing w:before="100" w:beforeAutospacing="1" w:after="100" w:afterAutospacing="1"/>
        <w:rPr>
          <w:rFonts w:ascii="Times New Roman" w:eastAsia="Times New Roman" w:hAnsi="Times New Roman" w:cs="Times New Roman"/>
          <w:sz w:val="24"/>
          <w:szCs w:val="24"/>
          <w:lang w:val="en-US" w:eastAsia="sv-SE"/>
        </w:rPr>
      </w:pPr>
      <w:r w:rsidRPr="003D24BA">
        <w:rPr>
          <w:rFonts w:ascii="Times New Roman" w:eastAsia="Times New Roman" w:hAnsi="Times New Roman" w:cs="Times New Roman"/>
          <w:sz w:val="24"/>
          <w:szCs w:val="24"/>
          <w:lang w:val="en-US" w:eastAsia="sv-SE"/>
        </w:rPr>
        <w:t>From discussions and structured interviews with industry partners within the KTH Road2Science Center a structured agenda to counteract the sector’s biggest causes of too slow rate of innovation was developed.</w:t>
      </w:r>
      <w:r>
        <w:rPr>
          <w:rFonts w:ascii="Times New Roman" w:eastAsia="Times New Roman" w:hAnsi="Times New Roman" w:cs="Times New Roman"/>
          <w:sz w:val="24"/>
          <w:szCs w:val="24"/>
          <w:lang w:val="en-US" w:eastAsia="sv-SE"/>
        </w:rPr>
        <w:t xml:space="preserve"> The followin</w:t>
      </w:r>
      <w:r w:rsidRPr="003D24BA">
        <w:rPr>
          <w:rFonts w:ascii="Times New Roman" w:eastAsia="Times New Roman" w:hAnsi="Times New Roman" w:cs="Times New Roman"/>
          <w:sz w:val="24"/>
          <w:szCs w:val="24"/>
          <w:lang w:val="en-US" w:eastAsia="sv-SE"/>
        </w:rPr>
        <w:t>g GAPs</w:t>
      </w:r>
      <w:r>
        <w:rPr>
          <w:rFonts w:ascii="Times New Roman" w:eastAsia="Times New Roman" w:hAnsi="Times New Roman" w:cs="Times New Roman"/>
          <w:sz w:val="24"/>
          <w:szCs w:val="24"/>
          <w:lang w:val="en-US" w:eastAsia="sv-SE"/>
        </w:rPr>
        <w:t xml:space="preserve"> were identified</w:t>
      </w:r>
      <w:r w:rsidRPr="003D24BA">
        <w:rPr>
          <w:rFonts w:ascii="Times New Roman" w:eastAsia="Times New Roman" w:hAnsi="Times New Roman" w:cs="Times New Roman"/>
          <w:sz w:val="24"/>
          <w:szCs w:val="24"/>
          <w:lang w:val="en-US" w:eastAsia="sv-SE"/>
        </w:rPr>
        <w:t>:</w:t>
      </w:r>
    </w:p>
    <w:p w14:paraId="7F1759C0" w14:textId="77777777" w:rsidR="00A94A99" w:rsidRPr="003D24BA" w:rsidRDefault="00A94A99" w:rsidP="00A94A99">
      <w:pPr>
        <w:tabs>
          <w:tab w:val="left" w:pos="567"/>
        </w:tabs>
        <w:spacing w:before="100" w:beforeAutospacing="1" w:after="100" w:afterAutospacing="1"/>
        <w:contextualSpacing/>
        <w:rPr>
          <w:rFonts w:ascii="Times New Roman" w:eastAsia="Times New Roman" w:hAnsi="Times New Roman" w:cs="Times New Roman"/>
          <w:sz w:val="24"/>
          <w:szCs w:val="24"/>
          <w:lang w:val="en-US" w:eastAsia="sv-SE"/>
        </w:rPr>
      </w:pPr>
      <w:r w:rsidRPr="003D24BA">
        <w:rPr>
          <w:rFonts w:ascii="Times New Roman" w:eastAsia="Times New Roman" w:hAnsi="Times New Roman" w:cs="Times New Roman"/>
          <w:sz w:val="24"/>
          <w:szCs w:val="24"/>
          <w:lang w:val="en-US" w:eastAsia="sv-SE"/>
        </w:rPr>
        <w:t>1)</w:t>
      </w:r>
      <w:r w:rsidRPr="003D24BA">
        <w:rPr>
          <w:rFonts w:ascii="Times New Roman" w:eastAsia="Times New Roman" w:hAnsi="Times New Roman" w:cs="Times New Roman"/>
          <w:sz w:val="24"/>
          <w:szCs w:val="24"/>
          <w:lang w:val="en-US" w:eastAsia="sv-SE"/>
        </w:rPr>
        <w:tab/>
        <w:t>The lack in ability to ensure a systems perspective</w:t>
      </w:r>
    </w:p>
    <w:p w14:paraId="3DDB0C91" w14:textId="77777777" w:rsidR="00A94A99" w:rsidRPr="003D24BA" w:rsidRDefault="00A94A99" w:rsidP="00A94A99">
      <w:pPr>
        <w:tabs>
          <w:tab w:val="left" w:pos="567"/>
        </w:tabs>
        <w:spacing w:before="100" w:beforeAutospacing="1" w:after="100" w:afterAutospacing="1"/>
        <w:contextualSpacing/>
        <w:rPr>
          <w:rFonts w:ascii="Times New Roman" w:eastAsia="Times New Roman" w:hAnsi="Times New Roman" w:cs="Times New Roman"/>
          <w:sz w:val="24"/>
          <w:szCs w:val="24"/>
          <w:lang w:val="en-US" w:eastAsia="sv-SE"/>
        </w:rPr>
      </w:pPr>
      <w:r w:rsidRPr="003D24BA">
        <w:rPr>
          <w:rFonts w:ascii="Times New Roman" w:eastAsia="Times New Roman" w:hAnsi="Times New Roman" w:cs="Times New Roman"/>
          <w:sz w:val="24"/>
          <w:szCs w:val="24"/>
          <w:lang w:val="en-US" w:eastAsia="sv-SE"/>
        </w:rPr>
        <w:t>2)</w:t>
      </w:r>
      <w:r w:rsidRPr="003D24BA">
        <w:rPr>
          <w:rFonts w:ascii="Times New Roman" w:eastAsia="Times New Roman" w:hAnsi="Times New Roman" w:cs="Times New Roman"/>
          <w:sz w:val="24"/>
          <w:szCs w:val="24"/>
          <w:lang w:val="en-US" w:eastAsia="sv-SE"/>
        </w:rPr>
        <w:tab/>
        <w:t>The lack of reducing risk averseness that countervails possible creativity</w:t>
      </w:r>
    </w:p>
    <w:p w14:paraId="177DED39" w14:textId="77777777" w:rsidR="00A94A99" w:rsidRPr="003D24BA" w:rsidRDefault="00A94A99" w:rsidP="00A94A99">
      <w:pPr>
        <w:tabs>
          <w:tab w:val="left" w:pos="567"/>
        </w:tabs>
        <w:spacing w:before="100" w:beforeAutospacing="1" w:after="100" w:afterAutospacing="1"/>
        <w:contextualSpacing/>
        <w:rPr>
          <w:rFonts w:ascii="Times New Roman" w:eastAsia="Times New Roman" w:hAnsi="Times New Roman" w:cs="Times New Roman"/>
          <w:sz w:val="24"/>
          <w:szCs w:val="24"/>
          <w:lang w:val="en-US" w:eastAsia="sv-SE"/>
        </w:rPr>
      </w:pPr>
      <w:r w:rsidRPr="003D24BA">
        <w:rPr>
          <w:rFonts w:ascii="Times New Roman" w:eastAsia="Times New Roman" w:hAnsi="Times New Roman" w:cs="Times New Roman"/>
          <w:sz w:val="24"/>
          <w:szCs w:val="24"/>
          <w:lang w:val="en-US" w:eastAsia="sv-SE"/>
        </w:rPr>
        <w:t>3)</w:t>
      </w:r>
      <w:r w:rsidRPr="003D24BA">
        <w:rPr>
          <w:rFonts w:ascii="Times New Roman" w:eastAsia="Times New Roman" w:hAnsi="Times New Roman" w:cs="Times New Roman"/>
          <w:sz w:val="24"/>
          <w:szCs w:val="24"/>
          <w:lang w:val="en-US" w:eastAsia="sv-SE"/>
        </w:rPr>
        <w:tab/>
        <w:t>The lack of long-‐term attractiveness of the infrastructure sector</w:t>
      </w:r>
    </w:p>
    <w:p w14:paraId="55024F50" w14:textId="77777777" w:rsidR="00A94A99" w:rsidRDefault="00A94A99" w:rsidP="00A94A99">
      <w:pPr>
        <w:tabs>
          <w:tab w:val="left" w:pos="567"/>
        </w:tabs>
        <w:spacing w:before="100" w:beforeAutospacing="1" w:after="100" w:afterAutospacing="1"/>
        <w:rPr>
          <w:rFonts w:ascii="Times New Roman" w:eastAsia="Times New Roman" w:hAnsi="Times New Roman" w:cs="Times New Roman"/>
          <w:sz w:val="24"/>
          <w:szCs w:val="24"/>
          <w:lang w:val="en-US" w:eastAsia="sv-SE"/>
        </w:rPr>
      </w:pPr>
      <w:r w:rsidRPr="003D24BA">
        <w:rPr>
          <w:rFonts w:ascii="Times New Roman" w:eastAsia="Times New Roman" w:hAnsi="Times New Roman" w:cs="Times New Roman"/>
          <w:sz w:val="24"/>
          <w:szCs w:val="24"/>
          <w:lang w:val="en-US" w:eastAsia="sv-SE"/>
        </w:rPr>
        <w:t>4)</w:t>
      </w:r>
      <w:r w:rsidRPr="003D24BA">
        <w:rPr>
          <w:rFonts w:ascii="Times New Roman" w:eastAsia="Times New Roman" w:hAnsi="Times New Roman" w:cs="Times New Roman"/>
          <w:sz w:val="24"/>
          <w:szCs w:val="24"/>
          <w:lang w:val="en-US" w:eastAsia="sv-SE"/>
        </w:rPr>
        <w:tab/>
        <w:t>Frozen market dynamics that prevent new collaborations</w:t>
      </w:r>
    </w:p>
    <w:p w14:paraId="54A9A553" w14:textId="77777777" w:rsidR="00A94A99" w:rsidRPr="003D24BA" w:rsidRDefault="00A94A99" w:rsidP="00A94A99">
      <w:pPr>
        <w:spacing w:before="100" w:beforeAutospacing="1" w:after="100" w:afterAutospacing="1"/>
        <w:rPr>
          <w:rFonts w:ascii="Times New Roman" w:eastAsia="Times New Roman" w:hAnsi="Times New Roman" w:cs="Times New Roman"/>
          <w:sz w:val="24"/>
          <w:szCs w:val="24"/>
          <w:lang w:val="en-US" w:eastAsia="sv-SE"/>
        </w:rPr>
      </w:pPr>
      <w:r>
        <w:rPr>
          <w:rFonts w:ascii="Times New Roman" w:eastAsia="Times New Roman" w:hAnsi="Times New Roman" w:cs="Times New Roman"/>
          <w:sz w:val="24"/>
          <w:szCs w:val="24"/>
          <w:lang w:val="en-US" w:eastAsia="sv-SE"/>
        </w:rPr>
        <w:t>The background to the initiating of the SIP InfraSweden2030 was the d</w:t>
      </w:r>
      <w:r w:rsidRPr="003D24BA">
        <w:rPr>
          <w:rFonts w:ascii="Times New Roman" w:eastAsia="Times New Roman" w:hAnsi="Times New Roman" w:cs="Times New Roman"/>
          <w:sz w:val="24"/>
          <w:szCs w:val="24"/>
          <w:lang w:val="en-US" w:eastAsia="sv-SE"/>
        </w:rPr>
        <w:t>evelopment and successful submission</w:t>
      </w:r>
      <w:r>
        <w:rPr>
          <w:rFonts w:ascii="Times New Roman" w:eastAsia="Times New Roman" w:hAnsi="Times New Roman" w:cs="Times New Roman"/>
          <w:sz w:val="24"/>
          <w:szCs w:val="24"/>
          <w:lang w:val="en-US" w:eastAsia="sv-SE"/>
        </w:rPr>
        <w:t>s</w:t>
      </w:r>
      <w:r w:rsidRPr="003D24BA">
        <w:rPr>
          <w:rFonts w:ascii="Times New Roman" w:eastAsia="Times New Roman" w:hAnsi="Times New Roman" w:cs="Times New Roman"/>
          <w:sz w:val="24"/>
          <w:szCs w:val="24"/>
          <w:lang w:val="en-US" w:eastAsia="sv-SE"/>
        </w:rPr>
        <w:t xml:space="preserve"> of:</w:t>
      </w:r>
    </w:p>
    <w:p w14:paraId="0B384543" w14:textId="77777777" w:rsidR="00A94A99" w:rsidRDefault="00A94A99" w:rsidP="00A94A99">
      <w:pPr>
        <w:pStyle w:val="ListParagraph"/>
        <w:numPr>
          <w:ilvl w:val="0"/>
          <w:numId w:val="16"/>
        </w:numPr>
        <w:tabs>
          <w:tab w:val="left" w:pos="567"/>
        </w:tabs>
        <w:spacing w:before="100" w:beforeAutospacing="1" w:after="100" w:afterAutospacing="1"/>
        <w:ind w:left="567" w:hanging="567"/>
        <w:rPr>
          <w:rFonts w:ascii="Times New Roman" w:eastAsia="Times New Roman" w:hAnsi="Times New Roman" w:cs="Times New Roman"/>
          <w:sz w:val="24"/>
          <w:szCs w:val="24"/>
          <w:lang w:val="en-US" w:eastAsia="sv-SE"/>
        </w:rPr>
      </w:pPr>
      <w:r w:rsidRPr="0047079A">
        <w:rPr>
          <w:rFonts w:ascii="Times New Roman" w:eastAsia="Times New Roman" w:hAnsi="Times New Roman" w:cs="Times New Roman"/>
          <w:sz w:val="24"/>
          <w:szCs w:val="24"/>
          <w:lang w:val="en-US" w:eastAsia="sv-SE"/>
        </w:rPr>
        <w:t>A national Green Infrastructure Material Innovation (‘GIMI’) agenda, funded by Vinnova (2013-2015)</w:t>
      </w:r>
    </w:p>
    <w:p w14:paraId="08C5C23B" w14:textId="77777777" w:rsidR="00A94A99" w:rsidRPr="0047079A" w:rsidRDefault="00A94A99" w:rsidP="00A94A99">
      <w:pPr>
        <w:pStyle w:val="ListParagraph"/>
        <w:numPr>
          <w:ilvl w:val="0"/>
          <w:numId w:val="16"/>
        </w:numPr>
        <w:tabs>
          <w:tab w:val="left" w:pos="567"/>
        </w:tabs>
        <w:spacing w:before="100" w:beforeAutospacing="1" w:after="100" w:afterAutospacing="1"/>
        <w:ind w:left="567" w:hanging="567"/>
        <w:rPr>
          <w:rFonts w:ascii="Times New Roman" w:eastAsia="Times New Roman" w:hAnsi="Times New Roman" w:cs="Times New Roman"/>
          <w:sz w:val="24"/>
          <w:szCs w:val="24"/>
          <w:lang w:val="en-US" w:eastAsia="sv-SE"/>
        </w:rPr>
      </w:pPr>
      <w:r w:rsidRPr="0047079A">
        <w:rPr>
          <w:rFonts w:ascii="Times New Roman" w:eastAsia="Times New Roman" w:hAnsi="Times New Roman" w:cs="Times New Roman"/>
          <w:sz w:val="24"/>
          <w:szCs w:val="24"/>
          <w:lang w:val="en-US" w:eastAsia="sv-SE"/>
        </w:rPr>
        <w:t>Development of the Strategic Innovation Program InfraSweden2030, funded by Vinnova, Formas, Energimyndigheten and industry (2015-2018-2021)</w:t>
      </w:r>
    </w:p>
    <w:p w14:paraId="25B90F54" w14:textId="77777777" w:rsidR="00A94A99" w:rsidRPr="00C870D6" w:rsidRDefault="00A94A99" w:rsidP="00A94A99">
      <w:pPr>
        <w:pStyle w:val="Heading2"/>
        <w:rPr>
          <w:rFonts w:eastAsia="Times New Roman"/>
          <w:lang w:val="en-US" w:eastAsia="sv-SE"/>
        </w:rPr>
      </w:pPr>
      <w:r w:rsidRPr="00C870D6">
        <w:rPr>
          <w:rFonts w:eastAsia="Times New Roman"/>
          <w:lang w:val="en-US" w:eastAsia="sv-SE"/>
        </w:rPr>
        <w:t>Underpinning research</w:t>
      </w:r>
    </w:p>
    <w:p w14:paraId="478DBE57" w14:textId="77777777" w:rsidR="00A94A99" w:rsidRDefault="00A94A99" w:rsidP="00A94A99">
      <w:pPr>
        <w:spacing w:before="100" w:beforeAutospacing="1" w:after="100" w:afterAutospacing="1"/>
        <w:rPr>
          <w:rFonts w:ascii="Times New Roman" w:eastAsia="Times New Roman" w:hAnsi="Times New Roman" w:cs="Times New Roman"/>
          <w:sz w:val="24"/>
          <w:szCs w:val="24"/>
          <w:lang w:val="en-US" w:eastAsia="sv-SE"/>
        </w:rPr>
      </w:pPr>
      <w:r>
        <w:rPr>
          <w:rFonts w:ascii="Times New Roman" w:eastAsia="Times New Roman" w:hAnsi="Times New Roman" w:cs="Times New Roman"/>
          <w:sz w:val="24"/>
          <w:szCs w:val="24"/>
          <w:lang w:val="en-US" w:eastAsia="sv-SE"/>
        </w:rPr>
        <w:t>Highway engineering is one of the oldest subjects of KTH and has a very rich tradition. The research group developed rapidly in both size and international co-operation during the early 2010s under the new professor Björn Birgisson. The faculty grew; more than a dozen new PhD students were employed and modern equipment peaking with tomography was installed in the updated highway engineering laboratory. In co-operation with the industry, the new KTH research center Road2Science was initiated. Director of this center was (and still is) Dr. Nicole Kringos, currently Professor in Highway Engineering at KTH.</w:t>
      </w:r>
    </w:p>
    <w:p w14:paraId="23CBEB9F" w14:textId="77777777" w:rsidR="00A94A99" w:rsidRPr="003D24BA" w:rsidRDefault="00A94A99" w:rsidP="00A94A99">
      <w:pPr>
        <w:spacing w:before="100" w:beforeAutospacing="1" w:after="100" w:afterAutospacing="1"/>
        <w:rPr>
          <w:rFonts w:ascii="Times New Roman" w:eastAsia="Times New Roman" w:hAnsi="Times New Roman" w:cs="Times New Roman"/>
          <w:sz w:val="24"/>
          <w:szCs w:val="24"/>
          <w:lang w:val="en-US" w:eastAsia="sv-SE"/>
        </w:rPr>
      </w:pPr>
      <w:r>
        <w:rPr>
          <w:rFonts w:ascii="Times New Roman" w:eastAsia="Times New Roman" w:hAnsi="Times New Roman" w:cs="Times New Roman"/>
          <w:sz w:val="24"/>
          <w:szCs w:val="24"/>
          <w:lang w:val="en-US" w:eastAsia="sv-SE"/>
        </w:rPr>
        <w:t xml:space="preserve">Important dates of the process: </w:t>
      </w:r>
      <w:r w:rsidRPr="003D24BA">
        <w:rPr>
          <w:rFonts w:ascii="Times New Roman" w:eastAsia="Times New Roman" w:hAnsi="Times New Roman" w:cs="Times New Roman"/>
          <w:sz w:val="24"/>
          <w:szCs w:val="24"/>
          <w:lang w:val="en-US" w:eastAsia="sv-SE"/>
        </w:rPr>
        <w:t>2015: Start of the long term InfraSweden2030 strate</w:t>
      </w:r>
      <w:r>
        <w:rPr>
          <w:rFonts w:ascii="Times New Roman" w:eastAsia="Times New Roman" w:hAnsi="Times New Roman" w:cs="Times New Roman"/>
          <w:sz w:val="24"/>
          <w:szCs w:val="24"/>
          <w:lang w:val="en-US" w:eastAsia="sv-SE"/>
        </w:rPr>
        <w:t>gic innovation program (140 MSEK for first three years), in 2018 extended by another three</w:t>
      </w:r>
      <w:r w:rsidRPr="003D24BA">
        <w:rPr>
          <w:rFonts w:ascii="Times New Roman" w:eastAsia="Times New Roman" w:hAnsi="Times New Roman" w:cs="Times New Roman"/>
          <w:sz w:val="24"/>
          <w:szCs w:val="24"/>
          <w:lang w:val="en-US" w:eastAsia="sv-SE"/>
        </w:rPr>
        <w:t xml:space="preserve"> years and up for long-term</w:t>
      </w:r>
      <w:r>
        <w:rPr>
          <w:rFonts w:ascii="Times New Roman" w:eastAsia="Times New Roman" w:hAnsi="Times New Roman" w:cs="Times New Roman"/>
          <w:sz w:val="24"/>
          <w:szCs w:val="24"/>
          <w:lang w:val="en-US" w:eastAsia="sv-SE"/>
        </w:rPr>
        <w:t xml:space="preserve"> (another 6 years)</w:t>
      </w:r>
      <w:r w:rsidRPr="003D24BA">
        <w:rPr>
          <w:rFonts w:ascii="Times New Roman" w:eastAsia="Times New Roman" w:hAnsi="Times New Roman" w:cs="Times New Roman"/>
          <w:sz w:val="24"/>
          <w:szCs w:val="24"/>
          <w:lang w:val="en-US" w:eastAsia="sv-SE"/>
        </w:rPr>
        <w:t xml:space="preserve"> evaluation 2021.</w:t>
      </w:r>
    </w:p>
    <w:p w14:paraId="611AE855" w14:textId="77777777" w:rsidR="00A94A99" w:rsidRDefault="00A94A99" w:rsidP="00A94A99">
      <w:pPr>
        <w:spacing w:before="100" w:beforeAutospacing="1" w:after="100" w:afterAutospacing="1"/>
        <w:rPr>
          <w:rFonts w:ascii="Times New Roman" w:eastAsia="Times New Roman" w:hAnsi="Times New Roman" w:cs="Times New Roman"/>
          <w:sz w:val="24"/>
          <w:szCs w:val="24"/>
          <w:lang w:val="en-US" w:eastAsia="sv-SE"/>
        </w:rPr>
      </w:pPr>
      <w:r w:rsidRPr="003D24BA">
        <w:rPr>
          <w:rFonts w:ascii="Times New Roman" w:eastAsia="Times New Roman" w:hAnsi="Times New Roman" w:cs="Times New Roman"/>
          <w:sz w:val="24"/>
          <w:szCs w:val="24"/>
          <w:lang w:val="en-US" w:eastAsia="sv-SE"/>
        </w:rPr>
        <w:t>The SIP gives the possibility of a structured program that not only provides funding to the field, but also systematically tries to address the most relevant long- and short term aims, related to the defined GAPS.</w:t>
      </w:r>
    </w:p>
    <w:p w14:paraId="60500036" w14:textId="77777777" w:rsidR="00A94A99" w:rsidRDefault="00A94A99" w:rsidP="00A94A99">
      <w:pPr>
        <w:spacing w:before="100" w:beforeAutospacing="1" w:after="100" w:afterAutospacing="1"/>
        <w:rPr>
          <w:rFonts w:ascii="Times New Roman" w:eastAsia="Times New Roman" w:hAnsi="Times New Roman" w:cs="Times New Roman"/>
          <w:sz w:val="24"/>
          <w:szCs w:val="24"/>
          <w:lang w:val="en-US" w:eastAsia="sv-SE"/>
        </w:rPr>
      </w:pPr>
      <w:r>
        <w:rPr>
          <w:rFonts w:ascii="Times New Roman" w:eastAsia="Times New Roman" w:hAnsi="Times New Roman" w:cs="Times New Roman"/>
          <w:sz w:val="24"/>
          <w:szCs w:val="24"/>
          <w:lang w:val="en-US" w:eastAsia="sv-SE"/>
        </w:rPr>
        <w:lastRenderedPageBreak/>
        <w:t>This Impact Case differs from the traditional ones since it is based on long-term research and close co-operation between KTH and the industry in the transportation infrastructure sector. To list research publications representing the underpinning research is thus not meaningful. Instead, please, find a number of publications authored or co-authored by researchers at the Dept. of Civil &amp; Architectural Engineering with support from InfraSweden 2030. (A number of researchers employed elsewhere have of course published the majority of the publications with support from InfraSweden 2030).</w:t>
      </w:r>
    </w:p>
    <w:p w14:paraId="7824F0B4" w14:textId="77777777" w:rsidR="00A94A99" w:rsidRDefault="00A94A99" w:rsidP="00A94A99">
      <w:pPr>
        <w:spacing w:after="120" w:line="240" w:lineRule="exact"/>
        <w:rPr>
          <w:rFonts w:ascii="Times New Roman" w:hAnsi="Times New Roman" w:cs="Times New Roman"/>
          <w:sz w:val="22"/>
          <w:szCs w:val="22"/>
          <w:lang w:val="en-US"/>
        </w:rPr>
      </w:pPr>
      <w:r w:rsidRPr="001C6A63">
        <w:rPr>
          <w:rFonts w:ascii="Times New Roman" w:hAnsi="Times New Roman" w:cs="Times New Roman"/>
          <w:sz w:val="22"/>
          <w:szCs w:val="22"/>
          <w:lang w:val="en-US"/>
        </w:rPr>
        <w:t>Honfi, D., Williams Portal, N., Leander, J., Larsson Ivanov, O., Plos, M., Zandi, K., Carniero, E., Lechner, T., Magnusson, J., Gabrielsson, H. Inspection and monitoring of bridges in Sweden. SP Rapport 2018:25. Projekt: BIG BRO. [Citations: 1].</w:t>
      </w:r>
    </w:p>
    <w:p w14:paraId="3C332878" w14:textId="77777777" w:rsidR="00A94A99" w:rsidRDefault="00A94A99" w:rsidP="00A94A99">
      <w:pPr>
        <w:spacing w:after="120" w:line="240" w:lineRule="exact"/>
        <w:rPr>
          <w:rFonts w:ascii="Times New Roman" w:hAnsi="Times New Roman" w:cs="Times New Roman"/>
          <w:sz w:val="22"/>
          <w:szCs w:val="22"/>
          <w:lang w:val="en-US"/>
        </w:rPr>
      </w:pPr>
      <w:r w:rsidRPr="001C6A63">
        <w:rPr>
          <w:rFonts w:ascii="Times New Roman" w:hAnsi="Times New Roman" w:cs="Times New Roman"/>
          <w:sz w:val="22"/>
          <w:szCs w:val="22"/>
          <w:lang w:val="en-US"/>
        </w:rPr>
        <w:t>Honfi, D., Leander, J., Björnsson, I., Plos, M., Zandi., K., Magnusson, J., Lechner, T., Gabrielsson, H.,  Decision support for maintenance and upgrading of existing bridges. Presenterad på 39th IABSE Symposium – Engineering the Future, 2017, Vancouver, Canada. Projekt: BIG BRO.</w:t>
      </w:r>
    </w:p>
    <w:p w14:paraId="11A45FD5" w14:textId="77777777" w:rsidR="00A94A99" w:rsidRDefault="00A94A99" w:rsidP="00A94A99">
      <w:pPr>
        <w:spacing w:after="120" w:line="240" w:lineRule="exact"/>
        <w:rPr>
          <w:rFonts w:ascii="Times New Roman" w:hAnsi="Times New Roman" w:cs="Times New Roman"/>
          <w:sz w:val="22"/>
          <w:szCs w:val="22"/>
          <w:lang w:val="en-US"/>
        </w:rPr>
      </w:pPr>
      <w:r w:rsidRPr="001C6A63">
        <w:rPr>
          <w:rFonts w:ascii="Times New Roman" w:hAnsi="Times New Roman" w:cs="Times New Roman"/>
          <w:sz w:val="22"/>
          <w:szCs w:val="22"/>
          <w:lang w:val="en-US"/>
        </w:rPr>
        <w:t>Jelagin, D., Ahmed, A., Lu, X., och Said, S. Asphalt layer rutting performance prediction tools. VTI rapport 968A, 2018. Projekt: Prognostisering av spårtillväxt – asfaltsbeläggningar. [Citations: 1].</w:t>
      </w:r>
    </w:p>
    <w:p w14:paraId="69FD38DB" w14:textId="77777777" w:rsidR="00A94A99" w:rsidRDefault="00A94A99" w:rsidP="00A94A99">
      <w:pPr>
        <w:spacing w:after="120" w:line="240" w:lineRule="exact"/>
        <w:rPr>
          <w:rFonts w:ascii="Times New Roman" w:hAnsi="Times New Roman" w:cs="Times New Roman"/>
          <w:sz w:val="22"/>
          <w:szCs w:val="22"/>
          <w:lang w:val="en-US"/>
        </w:rPr>
      </w:pPr>
      <w:r w:rsidRPr="001C6A63">
        <w:rPr>
          <w:rFonts w:ascii="Times New Roman" w:hAnsi="Times New Roman" w:cs="Times New Roman"/>
          <w:sz w:val="22"/>
          <w:szCs w:val="22"/>
          <w:lang w:val="en-US"/>
        </w:rPr>
        <w:t>Leander, J., Honfi, D., Larsson Ivanov, O., Björnsson, I. A decision support framework for fatigue assessment of steel bridges. Engineering Failure Analysis 91 (2018) 306–314. Projekt: BIG BRO. [Citations: 16].</w:t>
      </w:r>
    </w:p>
    <w:p w14:paraId="327B1887" w14:textId="77777777" w:rsidR="00A94A99" w:rsidRDefault="00A94A99" w:rsidP="00A94A99">
      <w:pPr>
        <w:spacing w:after="120" w:line="240" w:lineRule="exact"/>
        <w:rPr>
          <w:rFonts w:ascii="Times New Roman" w:hAnsi="Times New Roman" w:cs="Times New Roman"/>
          <w:sz w:val="22"/>
          <w:szCs w:val="22"/>
          <w:lang w:val="en-US"/>
        </w:rPr>
      </w:pPr>
      <w:r w:rsidRPr="001C6A63">
        <w:rPr>
          <w:rFonts w:ascii="Times New Roman" w:hAnsi="Times New Roman" w:cs="Times New Roman"/>
          <w:sz w:val="22"/>
          <w:szCs w:val="22"/>
          <w:lang w:val="en-US"/>
        </w:rPr>
        <w:t>Leander, J., Honfi, D., Björnsson, I. Risk-based planning of assessment actions for fatigue life prediction Presenterad på 2nd International Conference on Structural Integrity ICSI 2017. Projekt: BIG BRO. [Citations: 2].</w:t>
      </w:r>
    </w:p>
    <w:p w14:paraId="3768CD42" w14:textId="77777777" w:rsidR="00A94A99" w:rsidRDefault="00A94A99" w:rsidP="00A94A99">
      <w:pPr>
        <w:spacing w:after="120" w:line="240" w:lineRule="exact"/>
        <w:rPr>
          <w:rFonts w:ascii="Times New Roman" w:hAnsi="Times New Roman" w:cs="Times New Roman"/>
          <w:sz w:val="22"/>
          <w:szCs w:val="22"/>
          <w:lang w:val="en-US"/>
        </w:rPr>
      </w:pPr>
      <w:r w:rsidRPr="001C6A63">
        <w:rPr>
          <w:rFonts w:ascii="Times New Roman" w:hAnsi="Times New Roman" w:cs="Times New Roman"/>
          <w:sz w:val="22"/>
          <w:szCs w:val="22"/>
          <w:lang w:val="en-US"/>
        </w:rPr>
        <w:t>Leander, J., Honfi, D., Björnsson, I. Decision support for bridge condition assessment. Presenterad på SMAR 2017 – Fourth conference on smart monitoring assessment and rehabilitation of civil structures. Projekt: BIG BRO. [Citations: 6].</w:t>
      </w:r>
    </w:p>
    <w:p w14:paraId="4A972B20" w14:textId="77777777" w:rsidR="00A94A99" w:rsidRPr="0099160A" w:rsidRDefault="00A94A99" w:rsidP="00A94A99">
      <w:pPr>
        <w:spacing w:after="120" w:line="240" w:lineRule="exact"/>
        <w:rPr>
          <w:rFonts w:ascii="Times New Roman" w:hAnsi="Times New Roman" w:cs="Times New Roman"/>
          <w:sz w:val="22"/>
          <w:szCs w:val="22"/>
          <w:lang w:val="en-US"/>
        </w:rPr>
      </w:pPr>
      <w:r w:rsidRPr="001C6A63">
        <w:rPr>
          <w:rFonts w:ascii="Times New Roman" w:hAnsi="Times New Roman" w:cs="Times New Roman"/>
          <w:sz w:val="22"/>
          <w:szCs w:val="22"/>
          <w:lang w:val="en-US"/>
        </w:rPr>
        <w:t xml:space="preserve">Strömberg, L., Löfsjögård, M., Ansell, A., Hintze, S. Optimization parameter sets for sustainable concrete in tunnels. In Interdependence between Structural Engineering and Construction Management, Edited by Ozevin et al. </w:t>
      </w:r>
      <w:r w:rsidRPr="00A94A99">
        <w:rPr>
          <w:rFonts w:ascii="Times New Roman" w:hAnsi="Times New Roman" w:cs="Times New Roman"/>
          <w:sz w:val="22"/>
          <w:szCs w:val="22"/>
        </w:rPr>
        <w:t>Projekt: Dynamisk optimering för utveckling av klimatneutrala betong</w:t>
      </w:r>
      <w:r w:rsidRPr="00A94A99">
        <w:rPr>
          <w:rFonts w:ascii="Times New Roman" w:hAnsi="Times New Roman" w:cs="Times New Roman"/>
          <w:sz w:val="22"/>
          <w:szCs w:val="22"/>
        </w:rPr>
        <w:softHyphen/>
        <w:t>konstruktioner. </w:t>
      </w:r>
      <w:r w:rsidRPr="0099160A">
        <w:rPr>
          <w:rFonts w:ascii="Times New Roman" w:hAnsi="Times New Roman" w:cs="Times New Roman"/>
          <w:sz w:val="22"/>
          <w:szCs w:val="22"/>
          <w:lang w:val="en-US"/>
        </w:rPr>
        <w:t>[Citations: 2].</w:t>
      </w:r>
    </w:p>
    <w:p w14:paraId="245E55C6" w14:textId="77777777" w:rsidR="00A94A99" w:rsidRPr="0099160A" w:rsidRDefault="00A94A99" w:rsidP="00A94A99">
      <w:pPr>
        <w:pStyle w:val="Heading2"/>
        <w:rPr>
          <w:rFonts w:eastAsia="Times New Roman"/>
          <w:lang w:val="en-US" w:eastAsia="sv-SE"/>
        </w:rPr>
      </w:pPr>
      <w:r w:rsidRPr="0099160A">
        <w:rPr>
          <w:rFonts w:eastAsia="Times New Roman"/>
          <w:lang w:val="en-US" w:eastAsia="sv-SE"/>
        </w:rPr>
        <w:t>Sources to corroborate the impact</w:t>
      </w:r>
    </w:p>
    <w:p w14:paraId="520D5D07" w14:textId="77777777" w:rsidR="00A94A99" w:rsidRPr="00EF5AD3" w:rsidRDefault="00A94A99" w:rsidP="00A94A99">
      <w:pPr>
        <w:spacing w:before="100" w:beforeAutospacing="1" w:after="100" w:afterAutospacing="1"/>
        <w:rPr>
          <w:rFonts w:ascii="Times New Roman" w:hAnsi="Times New Roman" w:cs="Times New Roman"/>
          <w:sz w:val="24"/>
          <w:szCs w:val="24"/>
        </w:rPr>
      </w:pPr>
      <w:r w:rsidRPr="0099160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“InfraSweden 2030” gives 2750 hits on Google. The official web page is </w:t>
      </w:r>
      <w:hyperlink r:id="rId27" w:history="1">
        <w:r w:rsidRPr="00C1128C">
          <w:rPr>
            <w:rStyle w:val="Hyperlink"/>
            <w:rFonts w:ascii="Times New Roman" w:hAnsi="Times New Roman" w:cs="Times New Roman"/>
            <w:sz w:val="24"/>
            <w:szCs w:val="24"/>
            <w:lang w:val="en-US"/>
          </w:rPr>
          <w:t>https://www.infrasweden2030.se/</w:t>
        </w:r>
      </w:hyperlink>
      <w:r>
        <w:rPr>
          <w:rFonts w:ascii="Times New Roman" w:hAnsi="Times New Roman" w:cs="Times New Roman"/>
          <w:sz w:val="24"/>
          <w:szCs w:val="24"/>
          <w:lang w:val="en-US"/>
        </w:rPr>
        <w:t xml:space="preserve"> . </w:t>
      </w:r>
      <w:r w:rsidRPr="00EF5AD3">
        <w:rPr>
          <w:rFonts w:ascii="Times New Roman" w:hAnsi="Times New Roman" w:cs="Times New Roman"/>
          <w:sz w:val="24"/>
          <w:szCs w:val="24"/>
        </w:rPr>
        <w:t>Important documents are listed below:</w:t>
      </w:r>
    </w:p>
    <w:p w14:paraId="65B6B60C" w14:textId="77777777" w:rsidR="00A94A99" w:rsidRPr="001C6A63" w:rsidRDefault="00A94A99" w:rsidP="00A94A99">
      <w:pPr>
        <w:pStyle w:val="ListParagraph"/>
        <w:numPr>
          <w:ilvl w:val="0"/>
          <w:numId w:val="17"/>
        </w:numPr>
        <w:spacing w:before="100" w:beforeAutospacing="1" w:after="100" w:afterAutospacing="1"/>
        <w:ind w:left="426" w:hanging="357"/>
      </w:pPr>
      <w:r w:rsidRPr="001C6A63">
        <w:rPr>
          <w:rFonts w:ascii="Times New Roman" w:hAnsi="Times New Roman" w:cs="Times New Roman"/>
          <w:sz w:val="24"/>
          <w:szCs w:val="24"/>
        </w:rPr>
        <w:t>Digital [AI] Journey</w:t>
      </w:r>
    </w:p>
    <w:p w14:paraId="2D72E8C4" w14:textId="77777777" w:rsidR="00A94A99" w:rsidRPr="001C6A63" w:rsidRDefault="00A94A99" w:rsidP="00A94A99">
      <w:pPr>
        <w:pStyle w:val="ListParagraph"/>
        <w:numPr>
          <w:ilvl w:val="0"/>
          <w:numId w:val="17"/>
        </w:numPr>
        <w:spacing w:before="100" w:beforeAutospacing="1" w:after="100" w:afterAutospacing="1"/>
        <w:ind w:left="426" w:hanging="357"/>
        <w:rPr>
          <w:i/>
        </w:rPr>
      </w:pPr>
      <w:r w:rsidRPr="001C6A63">
        <w:rPr>
          <w:rFonts w:ascii="Times New Roman" w:hAnsi="Times New Roman" w:cs="Times New Roman"/>
          <w:i/>
          <w:sz w:val="24"/>
          <w:szCs w:val="24"/>
        </w:rPr>
        <w:t>Färdplan mot en resurseffektiv och hållbar transportinfrastruktur</w:t>
      </w:r>
    </w:p>
    <w:p w14:paraId="2C586B17" w14:textId="77777777" w:rsidR="00A94A99" w:rsidRPr="001C6A63" w:rsidRDefault="00A94A99" w:rsidP="00A94A99">
      <w:pPr>
        <w:pStyle w:val="ListParagraph"/>
        <w:numPr>
          <w:ilvl w:val="0"/>
          <w:numId w:val="17"/>
        </w:numPr>
        <w:spacing w:before="100" w:beforeAutospacing="1" w:after="100" w:afterAutospacing="1"/>
        <w:ind w:left="426" w:hanging="357"/>
        <w:rPr>
          <w:i/>
        </w:rPr>
      </w:pPr>
      <w:r w:rsidRPr="001C6A63">
        <w:rPr>
          <w:rFonts w:ascii="Times New Roman" w:hAnsi="Times New Roman" w:cs="Times New Roman"/>
          <w:i/>
          <w:sz w:val="24"/>
          <w:szCs w:val="24"/>
        </w:rPr>
        <w:t>Kartläggning av internationella FoU-program inom InfraSweden2030:s fokusområden</w:t>
      </w:r>
    </w:p>
    <w:p w14:paraId="57111A8F" w14:textId="77777777" w:rsidR="00A94A99" w:rsidRPr="001C6A63" w:rsidRDefault="00A94A99" w:rsidP="00A94A99">
      <w:pPr>
        <w:pStyle w:val="ListParagraph"/>
        <w:numPr>
          <w:ilvl w:val="0"/>
          <w:numId w:val="17"/>
        </w:numPr>
        <w:spacing w:before="100" w:beforeAutospacing="1" w:after="100" w:afterAutospacing="1"/>
        <w:ind w:left="426" w:hanging="357"/>
        <w:rPr>
          <w:i/>
        </w:rPr>
      </w:pPr>
      <w:r w:rsidRPr="001C6A63">
        <w:rPr>
          <w:rFonts w:ascii="Times New Roman" w:hAnsi="Times New Roman" w:cs="Times New Roman"/>
          <w:i/>
          <w:sz w:val="24"/>
          <w:szCs w:val="24"/>
        </w:rPr>
        <w:t>Inventering av testbäddar InfraSweden2030</w:t>
      </w:r>
    </w:p>
    <w:p w14:paraId="4634CB8C" w14:textId="77777777" w:rsidR="00A94A99" w:rsidRPr="001C6A63" w:rsidRDefault="00A94A99" w:rsidP="00A94A99">
      <w:pPr>
        <w:pStyle w:val="ListParagraph"/>
        <w:numPr>
          <w:ilvl w:val="0"/>
          <w:numId w:val="17"/>
        </w:numPr>
        <w:spacing w:before="100" w:beforeAutospacing="1" w:after="100" w:afterAutospacing="1"/>
        <w:ind w:left="426" w:hanging="357"/>
        <w:rPr>
          <w:i/>
        </w:rPr>
      </w:pPr>
      <w:r w:rsidRPr="001C6A63">
        <w:rPr>
          <w:rFonts w:ascii="Times New Roman" w:hAnsi="Times New Roman" w:cs="Times New Roman"/>
          <w:i/>
          <w:sz w:val="24"/>
          <w:szCs w:val="24"/>
        </w:rPr>
        <w:t>Forskningsfront transportinfrastruktur – Fördjupningsstudie om InfraSweden2030:s fokusområden</w:t>
      </w:r>
    </w:p>
    <w:p w14:paraId="72718D67" w14:textId="77777777" w:rsidR="00A94A99" w:rsidRPr="001C6A63" w:rsidRDefault="00A94A99" w:rsidP="00A94A99">
      <w:pPr>
        <w:pStyle w:val="ListParagraph"/>
        <w:numPr>
          <w:ilvl w:val="0"/>
          <w:numId w:val="17"/>
        </w:numPr>
        <w:spacing w:before="100" w:beforeAutospacing="1" w:after="100" w:afterAutospacing="1"/>
        <w:ind w:left="426" w:hanging="357"/>
        <w:rPr>
          <w:i/>
        </w:rPr>
      </w:pPr>
      <w:r w:rsidRPr="001C6A63">
        <w:rPr>
          <w:rFonts w:ascii="Times New Roman" w:hAnsi="Times New Roman" w:cs="Times New Roman"/>
          <w:i/>
          <w:sz w:val="24"/>
          <w:szCs w:val="24"/>
        </w:rPr>
        <w:t>Programplan för InfraSweden2030</w:t>
      </w:r>
    </w:p>
    <w:p w14:paraId="094A9691" w14:textId="77777777" w:rsidR="00A94A99" w:rsidRPr="001C6A63" w:rsidRDefault="00A94A99" w:rsidP="00A94A99">
      <w:pPr>
        <w:pStyle w:val="ListParagraph"/>
        <w:numPr>
          <w:ilvl w:val="0"/>
          <w:numId w:val="17"/>
        </w:numPr>
        <w:spacing w:before="100" w:beforeAutospacing="1" w:after="100" w:afterAutospacing="1"/>
        <w:ind w:left="426" w:hanging="357"/>
        <w:rPr>
          <w:i/>
        </w:rPr>
      </w:pPr>
      <w:r w:rsidRPr="001C6A63">
        <w:rPr>
          <w:rFonts w:ascii="Times New Roman" w:hAnsi="Times New Roman" w:cs="Times New Roman"/>
          <w:i/>
          <w:sz w:val="24"/>
          <w:szCs w:val="24"/>
        </w:rPr>
        <w:t>Summering av Kunskapssammanställning branschfakta och utvecklingstrender</w:t>
      </w:r>
    </w:p>
    <w:p w14:paraId="0D7EECC1" w14:textId="77777777" w:rsidR="00A94A99" w:rsidRPr="001C6A63" w:rsidRDefault="00A94A99" w:rsidP="00A94A99">
      <w:pPr>
        <w:pStyle w:val="ListParagraph"/>
        <w:numPr>
          <w:ilvl w:val="0"/>
          <w:numId w:val="17"/>
        </w:numPr>
        <w:spacing w:before="100" w:beforeAutospacing="1" w:after="100" w:afterAutospacing="1"/>
        <w:ind w:left="426" w:hanging="357"/>
        <w:rPr>
          <w:i/>
        </w:rPr>
      </w:pPr>
      <w:r w:rsidRPr="001C6A63">
        <w:rPr>
          <w:rFonts w:ascii="Times New Roman" w:hAnsi="Times New Roman" w:cs="Times New Roman"/>
          <w:i/>
          <w:sz w:val="24"/>
          <w:szCs w:val="24"/>
        </w:rPr>
        <w:t>Summering av Kartläggning av kommuners utmaningar med transportinfrastruktur och innovationer</w:t>
      </w:r>
    </w:p>
    <w:p w14:paraId="5A4AEA96" w14:textId="666A7B46" w:rsidR="000F4F84" w:rsidRDefault="000F4F84">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br w:type="page"/>
      </w:r>
    </w:p>
    <w:p w14:paraId="580F7C88" w14:textId="141A38FF" w:rsidR="00300DB3" w:rsidRPr="007A071F" w:rsidRDefault="006965D9" w:rsidP="00300DB3">
      <w:pPr>
        <w:pStyle w:val="Heading1"/>
        <w:rPr>
          <w:lang w:val="en-US"/>
        </w:rPr>
      </w:pPr>
      <w:bookmarkStart w:id="5" w:name="_Toc68864414"/>
      <w:r>
        <w:rPr>
          <w:rFonts w:eastAsia="Calibri"/>
          <w:lang w:val="en-US"/>
        </w:rPr>
        <w:lastRenderedPageBreak/>
        <w:t>Impact Case 5 –</w:t>
      </w:r>
      <w:r w:rsidR="00300DB3" w:rsidRPr="007A071F">
        <w:rPr>
          <w:lang w:val="en-US"/>
        </w:rPr>
        <w:t>CHAQ Creating Cultural Heritage in Antarctica</w:t>
      </w:r>
      <w:r w:rsidR="00300DB3">
        <w:rPr>
          <w:lang w:val="en-US"/>
        </w:rPr>
        <w:t xml:space="preserve"> /</w:t>
      </w:r>
      <w:r w:rsidR="00300DB3" w:rsidRPr="007A071F">
        <w:rPr>
          <w:lang w:val="en-US"/>
        </w:rPr>
        <w:t xml:space="preserve"> CHAQ2020 Argentinean-Swedish expedition</w:t>
      </w:r>
      <w:bookmarkEnd w:id="5"/>
    </w:p>
    <w:p w14:paraId="7E2B9033" w14:textId="77777777" w:rsidR="00300DB3" w:rsidRPr="007A071F" w:rsidRDefault="00300DB3" w:rsidP="00300DB3">
      <w:pPr>
        <w:autoSpaceDE w:val="0"/>
        <w:autoSpaceDN w:val="0"/>
        <w:adjustRightInd w:val="0"/>
        <w:spacing w:before="120"/>
        <w:rPr>
          <w:rFonts w:ascii="Arial" w:eastAsia="Times New Roman" w:hAnsi="Arial" w:cs="Arial"/>
          <w:b/>
          <w:bCs/>
          <w:color w:val="000000"/>
          <w:lang w:val="en-US" w:eastAsia="en-GB"/>
        </w:rPr>
      </w:pPr>
      <w:r w:rsidRPr="007A071F">
        <w:rPr>
          <w:rFonts w:ascii="Arial" w:eastAsia="Times New Roman" w:hAnsi="Arial" w:cs="Arial"/>
          <w:b/>
          <w:bCs/>
          <w:color w:val="000000"/>
          <w:lang w:val="en-US" w:eastAsia="en-GB"/>
        </w:rPr>
        <w:t>Summary of the impact</w:t>
      </w:r>
    </w:p>
    <w:p w14:paraId="6847E584" w14:textId="77777777" w:rsidR="00300DB3" w:rsidRDefault="00300DB3" w:rsidP="00300DB3">
      <w:pPr>
        <w:pStyle w:val="NormalWeb"/>
        <w:spacing w:before="120"/>
        <w:rPr>
          <w:rFonts w:ascii="Georgia" w:hAnsi="Georgia"/>
          <w:sz w:val="20"/>
          <w:szCs w:val="20"/>
          <w:lang w:val="en-US"/>
        </w:rPr>
      </w:pPr>
      <w:r w:rsidRPr="002C0EB9">
        <w:rPr>
          <w:rFonts w:ascii="Georgia" w:hAnsi="Georgia"/>
          <w:color w:val="000000"/>
          <w:sz w:val="20"/>
          <w:szCs w:val="20"/>
          <w:lang w:val="en-US"/>
        </w:rPr>
        <w:t>How can humanities research</w:t>
      </w:r>
      <w:r w:rsidRPr="00300DB3">
        <w:rPr>
          <w:rFonts w:ascii="Georgia" w:hAnsi="Georgia"/>
          <w:color w:val="000000"/>
          <w:sz w:val="20"/>
          <w:szCs w:val="20"/>
          <w:lang w:val="en-US"/>
        </w:rPr>
        <w:t xml:space="preserve"> resonate with authorities, stakeholders, policy advisers, and the </w:t>
      </w:r>
      <w:r w:rsidRPr="002C0EB9">
        <w:rPr>
          <w:rFonts w:ascii="Georgia" w:hAnsi="Georgia"/>
          <w:color w:val="000000"/>
          <w:sz w:val="20"/>
          <w:szCs w:val="20"/>
          <w:lang w:val="en-US"/>
        </w:rPr>
        <w:t xml:space="preserve">larger </w:t>
      </w:r>
      <w:r w:rsidRPr="00300DB3">
        <w:rPr>
          <w:rFonts w:ascii="Georgia" w:hAnsi="Georgia"/>
          <w:color w:val="000000"/>
          <w:sz w:val="20"/>
          <w:szCs w:val="20"/>
          <w:lang w:val="en-US"/>
        </w:rPr>
        <w:t>public</w:t>
      </w:r>
      <w:r w:rsidRPr="002C0EB9">
        <w:rPr>
          <w:rFonts w:ascii="Georgia" w:hAnsi="Georgia"/>
          <w:color w:val="000000"/>
          <w:sz w:val="20"/>
          <w:szCs w:val="20"/>
          <w:lang w:val="en-US"/>
        </w:rPr>
        <w:t xml:space="preserve">? This case </w:t>
      </w:r>
      <w:r>
        <w:rPr>
          <w:rFonts w:ascii="Georgia" w:hAnsi="Georgia"/>
          <w:color w:val="000000"/>
          <w:sz w:val="20"/>
          <w:szCs w:val="20"/>
          <w:lang w:val="en-US"/>
        </w:rPr>
        <w:t>demonstrates that</w:t>
      </w:r>
      <w:r w:rsidRPr="002C0EB9">
        <w:rPr>
          <w:rFonts w:ascii="Georgia" w:hAnsi="Georgia"/>
          <w:color w:val="000000"/>
          <w:sz w:val="20"/>
          <w:szCs w:val="20"/>
          <w:lang w:val="en-US"/>
        </w:rPr>
        <w:t xml:space="preserve"> </w:t>
      </w:r>
      <w:r w:rsidRPr="00300DB3">
        <w:rPr>
          <w:rFonts w:ascii="Georgia" w:hAnsi="Georgia"/>
          <w:color w:val="000000"/>
          <w:sz w:val="20"/>
          <w:szCs w:val="20"/>
          <w:lang w:val="en-US"/>
        </w:rPr>
        <w:t>issues of cultural heritage and climate change</w:t>
      </w:r>
      <w:r w:rsidRPr="002C0EB9">
        <w:rPr>
          <w:rFonts w:ascii="Georgia" w:hAnsi="Georgia"/>
          <w:color w:val="000000"/>
          <w:sz w:val="20"/>
          <w:szCs w:val="20"/>
          <w:lang w:val="en-US"/>
        </w:rPr>
        <w:t xml:space="preserve"> </w:t>
      </w:r>
      <w:r>
        <w:rPr>
          <w:rFonts w:ascii="Georgia" w:hAnsi="Georgia"/>
          <w:color w:val="000000"/>
          <w:sz w:val="20"/>
          <w:szCs w:val="20"/>
          <w:lang w:val="en-US"/>
        </w:rPr>
        <w:t xml:space="preserve">can enter </w:t>
      </w:r>
      <w:r w:rsidRPr="00300DB3">
        <w:rPr>
          <w:rFonts w:ascii="Georgia" w:hAnsi="Georgia"/>
          <w:color w:val="000000"/>
          <w:sz w:val="20"/>
          <w:szCs w:val="20"/>
          <w:lang w:val="en-US"/>
        </w:rPr>
        <w:t>the larger political realm</w:t>
      </w:r>
      <w:r w:rsidRPr="002C0EB9">
        <w:rPr>
          <w:rFonts w:ascii="Georgia" w:hAnsi="Georgia"/>
          <w:color w:val="000000"/>
          <w:sz w:val="20"/>
          <w:szCs w:val="20"/>
          <w:lang w:val="en-US"/>
        </w:rPr>
        <w:t xml:space="preserve"> through historical research</w:t>
      </w:r>
      <w:r w:rsidRPr="00300DB3">
        <w:rPr>
          <w:rFonts w:ascii="Georgia" w:hAnsi="Georgia"/>
          <w:color w:val="000000"/>
          <w:sz w:val="20"/>
          <w:szCs w:val="20"/>
          <w:lang w:val="en-US"/>
        </w:rPr>
        <w:t xml:space="preserve"> </w:t>
      </w:r>
      <w:r w:rsidRPr="002C0EB9">
        <w:rPr>
          <w:rFonts w:ascii="Georgia" w:hAnsi="Georgia"/>
          <w:color w:val="000000"/>
          <w:sz w:val="20"/>
          <w:szCs w:val="20"/>
          <w:lang w:val="en-US"/>
        </w:rPr>
        <w:t xml:space="preserve">of documenting </w:t>
      </w:r>
      <w:r w:rsidRPr="00300DB3">
        <w:rPr>
          <w:rFonts w:ascii="Georgia" w:hAnsi="Georgia"/>
          <w:color w:val="000000"/>
          <w:sz w:val="20"/>
          <w:szCs w:val="20"/>
          <w:lang w:val="en-US"/>
        </w:rPr>
        <w:t>the remains of the First Swedish Antarctic Expedition 1901–1904</w:t>
      </w:r>
      <w:r w:rsidRPr="002C0EB9">
        <w:rPr>
          <w:rFonts w:ascii="Georgia" w:hAnsi="Georgia"/>
          <w:color w:val="000000"/>
          <w:sz w:val="20"/>
          <w:szCs w:val="20"/>
          <w:lang w:val="en-US"/>
        </w:rPr>
        <w:t xml:space="preserve">. </w:t>
      </w:r>
      <w:r w:rsidRPr="00300DB3">
        <w:rPr>
          <w:rFonts w:ascii="Georgia" w:hAnsi="Georgia" w:cstheme="minorHAnsi"/>
          <w:sz w:val="20"/>
          <w:szCs w:val="20"/>
          <w:lang w:val="en-US"/>
        </w:rPr>
        <w:t>The</w:t>
      </w:r>
      <w:r w:rsidRPr="002C0EB9">
        <w:rPr>
          <w:rFonts w:ascii="Georgia" w:hAnsi="Georgia" w:cstheme="minorHAnsi"/>
          <w:sz w:val="20"/>
          <w:szCs w:val="20"/>
          <w:lang w:val="en-US"/>
        </w:rPr>
        <w:t>se</w:t>
      </w:r>
      <w:r w:rsidRPr="00300DB3">
        <w:rPr>
          <w:rFonts w:ascii="Georgia" w:hAnsi="Georgia" w:cstheme="minorHAnsi"/>
          <w:sz w:val="20"/>
          <w:szCs w:val="20"/>
          <w:lang w:val="en-US"/>
        </w:rPr>
        <w:t xml:space="preserve"> remains are co-managed by Sweden and Argentina under the Antarctic Treaty. </w:t>
      </w:r>
      <w:r w:rsidRPr="002C0EB9">
        <w:rPr>
          <w:rFonts w:ascii="Georgia" w:hAnsi="Georgia" w:cstheme="minorHAnsi"/>
          <w:sz w:val="20"/>
          <w:szCs w:val="20"/>
          <w:lang w:val="en-US"/>
        </w:rPr>
        <w:t xml:space="preserve">The Division of History of Science, Technology and Environment at KTH initiated an </w:t>
      </w:r>
      <w:r w:rsidRPr="00300DB3">
        <w:rPr>
          <w:rFonts w:ascii="Georgia" w:hAnsi="Georgia" w:cstheme="minorHAnsi"/>
          <w:sz w:val="20"/>
          <w:szCs w:val="20"/>
          <w:lang w:val="en-US"/>
        </w:rPr>
        <w:t xml:space="preserve">expedition </w:t>
      </w:r>
      <w:r w:rsidRPr="002C0EB9">
        <w:rPr>
          <w:rFonts w:ascii="Georgia" w:hAnsi="Georgia"/>
          <w:color w:val="000000"/>
          <w:sz w:val="20"/>
          <w:szCs w:val="20"/>
          <w:lang w:val="en-US"/>
        </w:rPr>
        <w:t>to</w:t>
      </w:r>
      <w:r w:rsidRPr="00300DB3">
        <w:rPr>
          <w:rFonts w:ascii="Georgia" w:hAnsi="Georgia"/>
          <w:color w:val="000000"/>
          <w:sz w:val="20"/>
          <w:szCs w:val="20"/>
          <w:lang w:val="en-US"/>
        </w:rPr>
        <w:t xml:space="preserve"> the Antarctic Peninsula</w:t>
      </w:r>
      <w:r w:rsidRPr="002C0EB9">
        <w:rPr>
          <w:rFonts w:ascii="Georgia" w:hAnsi="Georgia" w:cstheme="minorHAnsi"/>
          <w:sz w:val="20"/>
          <w:szCs w:val="20"/>
          <w:lang w:val="en-US"/>
        </w:rPr>
        <w:t xml:space="preserve"> </w:t>
      </w:r>
      <w:r>
        <w:rPr>
          <w:rFonts w:ascii="Georgia" w:hAnsi="Georgia" w:cstheme="minorHAnsi"/>
          <w:sz w:val="20"/>
          <w:szCs w:val="20"/>
          <w:lang w:val="en-US"/>
        </w:rPr>
        <w:t xml:space="preserve">under </w:t>
      </w:r>
      <w:r w:rsidRPr="00300DB3">
        <w:rPr>
          <w:rFonts w:ascii="Georgia" w:hAnsi="Georgia" w:cstheme="minorHAnsi"/>
          <w:sz w:val="20"/>
          <w:szCs w:val="20"/>
          <w:lang w:val="en-US"/>
        </w:rPr>
        <w:t xml:space="preserve">Argentinean-Swedish </w:t>
      </w:r>
      <w:r>
        <w:rPr>
          <w:rFonts w:ascii="Georgia" w:hAnsi="Georgia" w:cstheme="minorHAnsi"/>
          <w:sz w:val="20"/>
          <w:szCs w:val="20"/>
          <w:lang w:val="en-US"/>
        </w:rPr>
        <w:t xml:space="preserve">flag, </w:t>
      </w:r>
      <w:r w:rsidRPr="002C0EB9">
        <w:rPr>
          <w:rFonts w:ascii="Georgia" w:hAnsi="Georgia" w:cstheme="minorHAnsi"/>
          <w:sz w:val="20"/>
          <w:szCs w:val="20"/>
          <w:lang w:val="en-US"/>
        </w:rPr>
        <w:t>which was</w:t>
      </w:r>
      <w:r>
        <w:rPr>
          <w:rFonts w:ascii="Georgia" w:hAnsi="Georgia" w:cstheme="minorHAnsi"/>
          <w:sz w:val="20"/>
          <w:szCs w:val="20"/>
          <w:lang w:val="en-US"/>
        </w:rPr>
        <w:t xml:space="preserve"> </w:t>
      </w:r>
      <w:r w:rsidRPr="00300DB3">
        <w:rPr>
          <w:rFonts w:ascii="Georgia" w:hAnsi="Georgia" w:cstheme="minorHAnsi"/>
          <w:sz w:val="20"/>
          <w:szCs w:val="20"/>
          <w:lang w:val="en-US"/>
        </w:rPr>
        <w:t>commissioned by the Swedish National Heritage Board and carried out in January and February 2020.</w:t>
      </w:r>
      <w:r w:rsidRPr="002C0EB9">
        <w:rPr>
          <w:rFonts w:ascii="Georgia" w:hAnsi="Georgia" w:cstheme="minorHAnsi"/>
          <w:sz w:val="20"/>
          <w:szCs w:val="20"/>
          <w:lang w:val="en-US"/>
        </w:rPr>
        <w:t xml:space="preserve"> </w:t>
      </w:r>
      <w:r w:rsidRPr="00300DB3">
        <w:rPr>
          <w:rFonts w:ascii="Georgia" w:hAnsi="Georgia" w:cstheme="minorHAnsi"/>
          <w:sz w:val="20"/>
          <w:szCs w:val="20"/>
          <w:lang w:val="en-US"/>
        </w:rPr>
        <w:t xml:space="preserve">The expedition focused on mapping and documenting the remains, using </w:t>
      </w:r>
      <w:r w:rsidRPr="002C0EB9">
        <w:rPr>
          <w:rFonts w:ascii="Georgia" w:hAnsi="Georgia" w:cstheme="minorHAnsi"/>
          <w:sz w:val="20"/>
          <w:szCs w:val="20"/>
          <w:lang w:val="en-US"/>
        </w:rPr>
        <w:t>a variety of</w:t>
      </w:r>
      <w:r w:rsidRPr="00300DB3">
        <w:rPr>
          <w:rFonts w:ascii="Georgia" w:hAnsi="Georgia" w:cstheme="minorHAnsi"/>
          <w:sz w:val="20"/>
          <w:szCs w:val="20"/>
          <w:lang w:val="en-US"/>
        </w:rPr>
        <w:t xml:space="preserve"> technologies</w:t>
      </w:r>
      <w:r w:rsidRPr="002C0EB9">
        <w:rPr>
          <w:rFonts w:ascii="Georgia" w:hAnsi="Georgia" w:cstheme="minorHAnsi"/>
          <w:sz w:val="20"/>
          <w:szCs w:val="20"/>
          <w:lang w:val="en-US"/>
        </w:rPr>
        <w:t xml:space="preserve"> from the humanities and the nat</w:t>
      </w:r>
      <w:r>
        <w:rPr>
          <w:rFonts w:ascii="Georgia" w:hAnsi="Georgia" w:cstheme="minorHAnsi"/>
          <w:sz w:val="20"/>
          <w:szCs w:val="20"/>
          <w:lang w:val="en-US"/>
        </w:rPr>
        <w:t>ural sciences</w:t>
      </w:r>
      <w:r w:rsidRPr="00300DB3">
        <w:rPr>
          <w:rFonts w:ascii="Georgia" w:hAnsi="Georgia" w:cstheme="minorHAnsi"/>
          <w:sz w:val="20"/>
          <w:szCs w:val="20"/>
          <w:lang w:val="en-US"/>
        </w:rPr>
        <w:t xml:space="preserve">. </w:t>
      </w:r>
      <w:r w:rsidRPr="00300DB3">
        <w:rPr>
          <w:rFonts w:ascii="Georgia" w:hAnsi="Georgia"/>
          <w:sz w:val="20"/>
          <w:szCs w:val="20"/>
          <w:lang w:val="en-US"/>
        </w:rPr>
        <w:t xml:space="preserve">Visual documentation (drone-footage, 3D technology, documentary re-photography) from the </w:t>
      </w:r>
      <w:r w:rsidRPr="00300DB3">
        <w:rPr>
          <w:rFonts w:ascii="Georgia" w:hAnsi="Georgia" w:cstheme="minorHAnsi"/>
          <w:sz w:val="20"/>
          <w:szCs w:val="20"/>
          <w:lang w:val="en-US"/>
        </w:rPr>
        <w:t xml:space="preserve">expedition </w:t>
      </w:r>
      <w:r w:rsidRPr="002C0EB9">
        <w:rPr>
          <w:rFonts w:ascii="Georgia" w:hAnsi="Georgia" w:cstheme="minorHAnsi"/>
          <w:sz w:val="20"/>
          <w:szCs w:val="20"/>
          <w:lang w:val="en-US"/>
        </w:rPr>
        <w:t xml:space="preserve">has </w:t>
      </w:r>
      <w:r w:rsidRPr="00300DB3">
        <w:rPr>
          <w:rFonts w:ascii="Georgia" w:hAnsi="Georgia"/>
          <w:sz w:val="20"/>
          <w:szCs w:val="20"/>
          <w:lang w:val="en-US"/>
        </w:rPr>
        <w:t>form</w:t>
      </w:r>
      <w:r w:rsidRPr="002C0EB9">
        <w:rPr>
          <w:rFonts w:ascii="Georgia" w:hAnsi="Georgia"/>
          <w:sz w:val="20"/>
          <w:szCs w:val="20"/>
          <w:lang w:val="en-US"/>
        </w:rPr>
        <w:t>ed</w:t>
      </w:r>
      <w:r w:rsidRPr="00300DB3">
        <w:rPr>
          <w:rFonts w:ascii="Georgia" w:hAnsi="Georgia"/>
          <w:sz w:val="20"/>
          <w:szCs w:val="20"/>
          <w:lang w:val="en-US"/>
        </w:rPr>
        <w:t xml:space="preserve"> the basis of a strong public outreach narrative on climate change and cultural heritage.</w:t>
      </w:r>
    </w:p>
    <w:p w14:paraId="293CF5DC" w14:textId="77777777" w:rsidR="00300DB3" w:rsidRPr="007A071F" w:rsidRDefault="00300DB3" w:rsidP="00300DB3">
      <w:pPr>
        <w:autoSpaceDE w:val="0"/>
        <w:autoSpaceDN w:val="0"/>
        <w:adjustRightInd w:val="0"/>
        <w:spacing w:before="120"/>
        <w:rPr>
          <w:rFonts w:ascii="Georgia" w:hAnsi="Georgia"/>
          <w:lang w:val="en-US"/>
        </w:rPr>
      </w:pPr>
      <w:r>
        <w:rPr>
          <w:rFonts w:ascii="Georgia" w:hAnsi="Georgia"/>
          <w:lang w:val="en-US"/>
        </w:rPr>
        <w:t xml:space="preserve">The expedition and its underlying research </w:t>
      </w:r>
      <w:r w:rsidRPr="007A071F">
        <w:rPr>
          <w:rFonts w:ascii="Georgia" w:hAnsi="Georgia"/>
          <w:lang w:val="en-US"/>
        </w:rPr>
        <w:t xml:space="preserve">are expected to help create national guidelines for Swedish Antarctic heritage, involving several state agencies (the Swedish National Heritage Board, the Swedish Polar Research Secretariat, the Department of Education, and the Department of Foreign Affairs). CHAQ </w:t>
      </w:r>
      <w:r w:rsidRPr="00300DB3">
        <w:rPr>
          <w:rFonts w:ascii="Georgia" w:hAnsi="Georgia"/>
          <w:lang w:val="en-US"/>
        </w:rPr>
        <w:t>and CHAQ2020 have</w:t>
      </w:r>
      <w:r w:rsidRPr="007A071F">
        <w:rPr>
          <w:rFonts w:ascii="Georgia" w:hAnsi="Georgia"/>
          <w:lang w:val="en-US"/>
        </w:rPr>
        <w:t xml:space="preserve"> had significant intermediate impact on the public in Sweden through their broad outreach using different media formats, creating an awareness for Sweden’s Antarctic heritage. CHAQ </w:t>
      </w:r>
      <w:r w:rsidRPr="00300DB3">
        <w:rPr>
          <w:rFonts w:ascii="Georgia" w:hAnsi="Georgia"/>
          <w:lang w:val="en-US"/>
        </w:rPr>
        <w:t xml:space="preserve">and CHAQ2020 also </w:t>
      </w:r>
      <w:r w:rsidRPr="007A071F">
        <w:rPr>
          <w:rFonts w:ascii="Georgia" w:hAnsi="Georgia"/>
          <w:lang w:val="en-US"/>
        </w:rPr>
        <w:t>impacted national and international stakeholders and policy experts through their message about the importance of cultural heritage and the effects of climate change at the Antarctic Peninsula.</w:t>
      </w:r>
    </w:p>
    <w:p w14:paraId="22B0CAE5" w14:textId="77777777" w:rsidR="00300DB3" w:rsidRPr="00300DB3" w:rsidRDefault="00300DB3" w:rsidP="00300DB3">
      <w:pPr>
        <w:pStyle w:val="NormalWeb"/>
        <w:spacing w:before="120"/>
        <w:rPr>
          <w:rFonts w:ascii="Georgia" w:hAnsi="Georgia" w:cstheme="minorHAnsi"/>
          <w:sz w:val="20"/>
          <w:szCs w:val="20"/>
          <w:lang w:val="en-US"/>
        </w:rPr>
      </w:pPr>
    </w:p>
    <w:p w14:paraId="73648217" w14:textId="77777777" w:rsidR="00300DB3" w:rsidRPr="007A071F" w:rsidRDefault="00300DB3" w:rsidP="00300DB3">
      <w:pPr>
        <w:autoSpaceDE w:val="0"/>
        <w:autoSpaceDN w:val="0"/>
        <w:adjustRightInd w:val="0"/>
        <w:spacing w:before="120"/>
        <w:rPr>
          <w:rFonts w:ascii="Arial" w:hAnsi="Arial" w:cs="Arial"/>
          <w:b/>
          <w:bCs/>
          <w:lang w:val="en-US"/>
        </w:rPr>
      </w:pPr>
      <w:r w:rsidRPr="007A071F">
        <w:rPr>
          <w:rFonts w:ascii="Arial" w:hAnsi="Arial" w:cs="Arial"/>
          <w:b/>
          <w:bCs/>
          <w:lang w:val="en-US"/>
        </w:rPr>
        <w:t>Underpinning research</w:t>
      </w:r>
    </w:p>
    <w:p w14:paraId="71DF9075" w14:textId="77777777" w:rsidR="00300DB3" w:rsidRPr="00300DB3" w:rsidRDefault="00300DB3" w:rsidP="00300DB3">
      <w:pPr>
        <w:autoSpaceDE w:val="0"/>
        <w:autoSpaceDN w:val="0"/>
        <w:adjustRightInd w:val="0"/>
        <w:spacing w:before="120"/>
        <w:rPr>
          <w:rFonts w:ascii="Georgia" w:hAnsi="Georgia" w:cstheme="minorHAnsi"/>
          <w:lang w:val="en-US"/>
        </w:rPr>
      </w:pPr>
      <w:r w:rsidRPr="007A071F">
        <w:rPr>
          <w:rFonts w:ascii="Georgia" w:eastAsia="Times New Roman" w:hAnsi="Georgia" w:cstheme="minorHAnsi"/>
          <w:color w:val="000000"/>
          <w:lang w:val="en-US" w:eastAsia="en-GB"/>
        </w:rPr>
        <w:t>CHAQ and CHAQ2020 are</w:t>
      </w:r>
      <w:r w:rsidRPr="00300DB3">
        <w:rPr>
          <w:rFonts w:ascii="Georgia" w:hAnsi="Georgia" w:cstheme="minorHAnsi"/>
          <w:lang w:val="en-US"/>
        </w:rPr>
        <w:t xml:space="preserve"> two closely related projects taking critical approaches to Antarctic heritage. “On Creating Cultural Heritage in Antarctica (CHAQ)” is an ongoing research project at the Division of History of Science, Technology and Environment (funded by the Swedish Research Council, VR, </w:t>
      </w:r>
      <w:r w:rsidRPr="007A071F">
        <w:rPr>
          <w:rFonts w:ascii="Georgia" w:hAnsi="Georgia"/>
          <w:lang w:val="en-US"/>
        </w:rPr>
        <w:t>PI van der Watt, KTH</w:t>
      </w:r>
      <w:r w:rsidRPr="00300DB3">
        <w:rPr>
          <w:rFonts w:ascii="Georgia" w:hAnsi="Georgia" w:cstheme="minorHAnsi"/>
          <w:lang w:val="en-US"/>
        </w:rPr>
        <w:t xml:space="preserve">). CHAQ explores the processes through which cultural heritage production is used to create collective memories of Antarctica. CHAQ 2020 denotes the Argentinean-Swedish expedition to the historical remains of the First Swedish Antarctic Expedition 1901-1904 on the Antarctic Peninsula, co-organized and carried out by researchers at the Division of History of Science, Technology and Environment </w:t>
      </w:r>
      <w:r w:rsidRPr="007A071F">
        <w:rPr>
          <w:rFonts w:ascii="Georgia" w:hAnsi="Georgia"/>
          <w:lang w:val="en-US"/>
        </w:rPr>
        <w:t>(January-February 2020, PI Avango, LTU Luleå Technical University/KTH &amp; Lindström, KTH, in collaboration with colleagues from GU Göteborg University)</w:t>
      </w:r>
      <w:r w:rsidRPr="00300DB3">
        <w:rPr>
          <w:rFonts w:ascii="Georgia" w:hAnsi="Georgia" w:cstheme="minorHAnsi"/>
          <w:lang w:val="en-US"/>
        </w:rPr>
        <w:t>.</w:t>
      </w:r>
    </w:p>
    <w:p w14:paraId="28B5CC1F" w14:textId="77777777" w:rsidR="00300DB3" w:rsidRPr="00300DB3" w:rsidRDefault="00300DB3" w:rsidP="00300DB3">
      <w:pPr>
        <w:autoSpaceDE w:val="0"/>
        <w:autoSpaceDN w:val="0"/>
        <w:adjustRightInd w:val="0"/>
        <w:spacing w:before="120"/>
        <w:rPr>
          <w:rFonts w:ascii="Georgia" w:hAnsi="Georgia"/>
          <w:lang w:val="en-US"/>
        </w:rPr>
      </w:pPr>
      <w:r w:rsidRPr="00300DB3">
        <w:rPr>
          <w:rFonts w:ascii="Georgia" w:hAnsi="Georgia"/>
          <w:lang w:val="en-US"/>
        </w:rPr>
        <w:t>CHAQ and CHAQ2020 combine questions about the past, the present and the possible futures of Antarctic and polar research in a cultural heritage and global environmental change perspective. With their interdisciplinary, international, and collaborative scope, these projects have substantially revised our understanding of the situation on the Antarctic Peninsula beyond disciplinary and academic boundaries. These projects point to the kinds and formats of future inter- and transdisciplinary research which will be desired and required, combining approaches from the humanities and from the natural sciences. The scope of this research is still rather uncommon in the humanities, even in the wider realm of history of science, technology and environment and its neighbouring fields of environmental humanities, heritage studies, cultural studies, or political ecology. This research demonstrates how humanists today can and should work to engage with wider societal and political questions.</w:t>
      </w:r>
    </w:p>
    <w:p w14:paraId="61647F3A" w14:textId="77777777" w:rsidR="00300DB3" w:rsidRDefault="00300DB3" w:rsidP="00300DB3">
      <w:pPr>
        <w:autoSpaceDE w:val="0"/>
        <w:autoSpaceDN w:val="0"/>
        <w:adjustRightInd w:val="0"/>
        <w:spacing w:before="120"/>
        <w:rPr>
          <w:rFonts w:ascii="Georgia" w:hAnsi="Georgia"/>
          <w:lang w:val="en-US"/>
        </w:rPr>
      </w:pPr>
      <w:r w:rsidRPr="007A071F">
        <w:rPr>
          <w:rFonts w:ascii="Georgia" w:hAnsi="Georgia"/>
          <w:lang w:val="en-US"/>
        </w:rPr>
        <w:t>CHAQ is supported by long-term work on polar social science and humanities at the History Division, which resulted in a leading research community of cultural heritage studies the 1990s, maintained by research and leadership in Sweden’s IPY Commission 2006-09 and by large research programs (Mistra/Nordforsk) in the 2010s.</w:t>
      </w:r>
    </w:p>
    <w:p w14:paraId="6771B639" w14:textId="77777777" w:rsidR="00300DB3" w:rsidRPr="007A071F" w:rsidRDefault="00300DB3" w:rsidP="00300DB3">
      <w:pPr>
        <w:autoSpaceDE w:val="0"/>
        <w:autoSpaceDN w:val="0"/>
        <w:adjustRightInd w:val="0"/>
        <w:spacing w:before="120"/>
        <w:rPr>
          <w:rFonts w:ascii="Georgia" w:hAnsi="Georgia"/>
          <w:lang w:val="en-US"/>
        </w:rPr>
      </w:pPr>
    </w:p>
    <w:p w14:paraId="1068A6F7" w14:textId="77777777" w:rsidR="00300DB3" w:rsidRPr="007A071F" w:rsidRDefault="00300DB3" w:rsidP="00300DB3">
      <w:pPr>
        <w:autoSpaceDE w:val="0"/>
        <w:autoSpaceDN w:val="0"/>
        <w:adjustRightInd w:val="0"/>
        <w:spacing w:before="120"/>
        <w:rPr>
          <w:rFonts w:ascii="Georgia" w:hAnsi="Georgia"/>
          <w:lang w:val="en-US"/>
        </w:rPr>
      </w:pPr>
      <w:r w:rsidRPr="007A071F">
        <w:rPr>
          <w:rFonts w:ascii="Georgia" w:hAnsi="Georgia"/>
          <w:lang w:val="en-US"/>
        </w:rPr>
        <w:t>Research Publications:</w:t>
      </w:r>
    </w:p>
    <w:p w14:paraId="19DA07AE" w14:textId="77777777" w:rsidR="00300DB3" w:rsidRDefault="00300DB3" w:rsidP="00300DB3">
      <w:pPr>
        <w:spacing w:before="120"/>
        <w:rPr>
          <w:rFonts w:ascii="Georgia" w:eastAsia="Times New Roman" w:hAnsi="Georgia" w:cstheme="minorHAnsi"/>
          <w:color w:val="000000"/>
          <w:lang w:val="en-US" w:eastAsia="en-GB"/>
        </w:rPr>
      </w:pPr>
      <w:r w:rsidRPr="007A071F">
        <w:rPr>
          <w:rFonts w:ascii="Georgia" w:eastAsia="Times New Roman" w:hAnsi="Georgia" w:cstheme="minorHAnsi"/>
          <w:color w:val="000000"/>
          <w:lang w:val="en-US" w:eastAsia="en-GB"/>
        </w:rPr>
        <w:t xml:space="preserve">A </w:t>
      </w:r>
      <w:r w:rsidRPr="007A071F">
        <w:rPr>
          <w:rFonts w:ascii="Georgia" w:eastAsia="Times New Roman" w:hAnsi="Georgia" w:cstheme="minorHAnsi"/>
          <w:b/>
          <w:bCs/>
          <w:color w:val="000000"/>
          <w:lang w:val="en-US" w:eastAsia="en-GB"/>
        </w:rPr>
        <w:t>p</w:t>
      </w:r>
      <w:r w:rsidRPr="00300DB3">
        <w:rPr>
          <w:rFonts w:ascii="Georgia" w:eastAsia="Times New Roman" w:hAnsi="Georgia" w:cstheme="minorHAnsi"/>
          <w:b/>
          <w:bCs/>
          <w:color w:val="000000"/>
          <w:lang w:val="en-US" w:eastAsia="en-GB"/>
        </w:rPr>
        <w:t>roject report</w:t>
      </w:r>
      <w:r w:rsidRPr="007A071F">
        <w:rPr>
          <w:rFonts w:ascii="Georgia" w:eastAsia="Times New Roman" w:hAnsi="Georgia" w:cstheme="minorHAnsi"/>
          <w:color w:val="000000"/>
          <w:lang w:val="en-US" w:eastAsia="en-GB"/>
        </w:rPr>
        <w:t xml:space="preserve"> has </w:t>
      </w:r>
      <w:r w:rsidRPr="00300DB3">
        <w:rPr>
          <w:rFonts w:ascii="Georgia" w:eastAsia="Times New Roman" w:hAnsi="Georgia" w:cstheme="minorHAnsi"/>
          <w:color w:val="000000"/>
          <w:lang w:val="en-US" w:eastAsia="en-GB"/>
        </w:rPr>
        <w:t xml:space="preserve">been submitted to the </w:t>
      </w:r>
      <w:r w:rsidRPr="007A071F">
        <w:rPr>
          <w:rFonts w:ascii="Georgia" w:hAnsi="Georgia"/>
          <w:lang w:val="en-US"/>
        </w:rPr>
        <w:t>Swedish National Heritage Board</w:t>
      </w:r>
      <w:r w:rsidRPr="00300DB3">
        <w:rPr>
          <w:rFonts w:ascii="Georgia" w:eastAsia="Times New Roman" w:hAnsi="Georgia" w:cstheme="minorHAnsi"/>
          <w:color w:val="000000"/>
          <w:lang w:val="en-US" w:eastAsia="en-GB"/>
        </w:rPr>
        <w:t xml:space="preserve"> (Riksantikavrieämbetet) and is awaiting publication</w:t>
      </w:r>
      <w:r w:rsidRPr="007A071F">
        <w:rPr>
          <w:rFonts w:ascii="Georgia" w:eastAsia="Times New Roman" w:hAnsi="Georgia" w:cstheme="minorHAnsi"/>
          <w:color w:val="000000"/>
          <w:lang w:val="en-US" w:eastAsia="en-GB"/>
        </w:rPr>
        <w:t>/launch:</w:t>
      </w:r>
    </w:p>
    <w:p w14:paraId="5C656FA8" w14:textId="77777777" w:rsidR="00300DB3" w:rsidRPr="007A071F" w:rsidRDefault="00300DB3" w:rsidP="00300DB3">
      <w:pPr>
        <w:spacing w:before="120"/>
        <w:rPr>
          <w:rFonts w:ascii="Georgia" w:eastAsia="Times New Roman" w:hAnsi="Georgia" w:cstheme="minorHAnsi"/>
          <w:color w:val="000000"/>
          <w:lang w:val="en-US" w:eastAsia="en-GB"/>
        </w:rPr>
      </w:pPr>
      <w:r w:rsidRPr="002C0EB9">
        <w:rPr>
          <w:rFonts w:ascii="Georgia" w:eastAsia="Times New Roman" w:hAnsi="Georgia" w:cstheme="minorHAnsi"/>
          <w:color w:val="000000"/>
          <w:lang w:val="en-US" w:eastAsia="en-GB"/>
        </w:rPr>
        <w:t xml:space="preserve">Almevik, Gunnar; Avango, Dag; Contissa, Valeria; Fontana, Pablo; Lindström, Kati; Westin, Jonathan: </w:t>
      </w:r>
      <w:r w:rsidRPr="00300DB3">
        <w:rPr>
          <w:rFonts w:ascii="Georgia" w:eastAsia="Times New Roman" w:hAnsi="Georgia" w:cstheme="minorHAnsi"/>
          <w:color w:val="000000"/>
          <w:lang w:val="en-US" w:eastAsia="en-GB"/>
        </w:rPr>
        <w:t>Built cultural heritage in Antarctica: Remains and uses of the Swedish South-Polar Expedition 1901-</w:t>
      </w:r>
      <w:r w:rsidRPr="00300DB3">
        <w:rPr>
          <w:rFonts w:ascii="Georgia" w:eastAsia="Times New Roman" w:hAnsi="Georgia" w:cstheme="minorHAnsi"/>
          <w:color w:val="000000"/>
          <w:lang w:val="en-US" w:eastAsia="en-GB"/>
        </w:rPr>
        <w:lastRenderedPageBreak/>
        <w:t>03. Report from the expert and research expedition CHAQ2020. Riksantikvarieämbetet</w:t>
      </w:r>
      <w:r w:rsidRPr="002C0EB9">
        <w:rPr>
          <w:rFonts w:ascii="Georgia" w:eastAsia="Times New Roman" w:hAnsi="Georgia" w:cstheme="minorHAnsi"/>
          <w:color w:val="000000"/>
          <w:lang w:val="en-US" w:eastAsia="en-GB"/>
        </w:rPr>
        <w:t xml:space="preserve"> 2021</w:t>
      </w:r>
      <w:r>
        <w:rPr>
          <w:rFonts w:ascii="Georgia" w:eastAsia="Times New Roman" w:hAnsi="Georgia" w:cstheme="minorHAnsi"/>
          <w:color w:val="000000"/>
          <w:lang w:val="en-US" w:eastAsia="en-GB"/>
        </w:rPr>
        <w:t xml:space="preserve"> (</w:t>
      </w:r>
      <w:r w:rsidRPr="002C0EB9">
        <w:rPr>
          <w:rFonts w:ascii="Georgia" w:eastAsia="Times New Roman" w:hAnsi="Georgia" w:cstheme="minorHAnsi"/>
          <w:color w:val="000000"/>
          <w:lang w:val="en-US" w:eastAsia="en-GB"/>
        </w:rPr>
        <w:t>forthcoming)</w:t>
      </w:r>
    </w:p>
    <w:p w14:paraId="3A796AE1" w14:textId="77777777" w:rsidR="00300DB3" w:rsidRPr="007A071F" w:rsidRDefault="00300DB3" w:rsidP="00300DB3">
      <w:pPr>
        <w:spacing w:before="120"/>
        <w:rPr>
          <w:rFonts w:ascii="Georgia" w:eastAsia="Times New Roman" w:hAnsi="Georgia" w:cstheme="minorHAnsi"/>
          <w:color w:val="000000"/>
          <w:lang w:val="en-US" w:eastAsia="en-GB"/>
        </w:rPr>
      </w:pPr>
    </w:p>
    <w:p w14:paraId="5F061453" w14:textId="77777777" w:rsidR="00300DB3" w:rsidRPr="007A071F" w:rsidRDefault="00300DB3" w:rsidP="00300DB3">
      <w:pPr>
        <w:spacing w:before="120"/>
        <w:rPr>
          <w:rFonts w:ascii="Arial" w:eastAsia="Times New Roman" w:hAnsi="Arial" w:cs="Arial"/>
          <w:b/>
          <w:bCs/>
          <w:color w:val="000000"/>
          <w:lang w:val="en-US" w:eastAsia="en-GB"/>
        </w:rPr>
      </w:pPr>
      <w:r w:rsidRPr="007A071F">
        <w:rPr>
          <w:rFonts w:ascii="Arial" w:eastAsia="Times New Roman" w:hAnsi="Arial" w:cs="Arial"/>
          <w:b/>
          <w:bCs/>
          <w:color w:val="000000"/>
          <w:lang w:val="en-US" w:eastAsia="en-GB"/>
        </w:rPr>
        <w:t>Sources to corroborate the impact</w:t>
      </w:r>
    </w:p>
    <w:p w14:paraId="0746A526" w14:textId="77777777" w:rsidR="00300DB3" w:rsidRPr="007A071F" w:rsidRDefault="00300DB3" w:rsidP="00300DB3">
      <w:pPr>
        <w:spacing w:before="120"/>
        <w:rPr>
          <w:rFonts w:ascii="Georgia" w:eastAsia="Times New Roman" w:hAnsi="Georgia" w:cstheme="minorHAnsi"/>
          <w:color w:val="000000"/>
          <w:lang w:val="en-US" w:eastAsia="en-GB"/>
        </w:rPr>
      </w:pPr>
      <w:r w:rsidRPr="00300DB3">
        <w:rPr>
          <w:rFonts w:ascii="Georgia" w:eastAsia="Times New Roman" w:hAnsi="Georgia" w:cstheme="minorHAnsi"/>
          <w:color w:val="000000"/>
          <w:lang w:val="en-US" w:eastAsia="en-GB"/>
        </w:rPr>
        <w:t xml:space="preserve">An </w:t>
      </w:r>
      <w:r w:rsidRPr="00300DB3">
        <w:rPr>
          <w:rFonts w:ascii="Georgia" w:eastAsia="Times New Roman" w:hAnsi="Georgia" w:cstheme="minorHAnsi"/>
          <w:b/>
          <w:bCs/>
          <w:color w:val="000000"/>
          <w:lang w:val="en-US" w:eastAsia="en-GB"/>
        </w:rPr>
        <w:t>online platform</w:t>
      </w:r>
      <w:r w:rsidRPr="00300DB3">
        <w:rPr>
          <w:rFonts w:ascii="Georgia" w:eastAsia="Times New Roman" w:hAnsi="Georgia" w:cstheme="minorHAnsi"/>
          <w:color w:val="000000"/>
          <w:lang w:val="en-US" w:eastAsia="en-GB"/>
        </w:rPr>
        <w:t xml:space="preserve"> has been launched </w:t>
      </w:r>
      <w:r w:rsidRPr="007A071F">
        <w:rPr>
          <w:rFonts w:ascii="Georgia" w:eastAsia="Times New Roman" w:hAnsi="Georgia" w:cstheme="minorHAnsi"/>
          <w:color w:val="000000"/>
          <w:lang w:val="en-US" w:eastAsia="en-GB"/>
        </w:rPr>
        <w:t xml:space="preserve">together </w:t>
      </w:r>
      <w:r w:rsidRPr="00300DB3">
        <w:rPr>
          <w:rFonts w:ascii="Georgia" w:eastAsia="Times New Roman" w:hAnsi="Georgia" w:cstheme="minorHAnsi"/>
          <w:color w:val="000000"/>
          <w:lang w:val="en-US" w:eastAsia="en-GB"/>
        </w:rPr>
        <w:t>with the report</w:t>
      </w:r>
      <w:r w:rsidRPr="007A071F">
        <w:rPr>
          <w:rFonts w:ascii="Georgia" w:eastAsia="Times New Roman" w:hAnsi="Georgia" w:cstheme="minorHAnsi"/>
          <w:color w:val="000000"/>
          <w:lang w:val="en-US" w:eastAsia="en-GB"/>
        </w:rPr>
        <w:t>:</w:t>
      </w:r>
      <w:r w:rsidRPr="00300DB3">
        <w:rPr>
          <w:rFonts w:ascii="Georgia" w:eastAsia="Times New Roman" w:hAnsi="Georgia" w:cstheme="minorHAnsi"/>
          <w:color w:val="000000"/>
          <w:lang w:val="en-US" w:eastAsia="en-GB"/>
        </w:rPr>
        <w:t xml:space="preserve"> </w:t>
      </w:r>
      <w:hyperlink r:id="rId28" w:history="1">
        <w:r w:rsidRPr="00300DB3">
          <w:rPr>
            <w:rFonts w:ascii="Georgia" w:eastAsia="Times New Roman" w:hAnsi="Georgia" w:cstheme="minorHAnsi"/>
            <w:color w:val="0000FF"/>
            <w:u w:val="single"/>
            <w:lang w:val="en-US" w:eastAsia="en-GB"/>
          </w:rPr>
          <w:t>https://antarctica.dh.gu.se/</w:t>
        </w:r>
      </w:hyperlink>
      <w:r w:rsidRPr="007A071F">
        <w:rPr>
          <w:rFonts w:ascii="Georgia" w:eastAsia="Times New Roman" w:hAnsi="Georgia" w:cstheme="minorHAnsi"/>
          <w:color w:val="000000"/>
          <w:lang w:val="en-US" w:eastAsia="en-GB"/>
        </w:rPr>
        <w:t xml:space="preserve"> </w:t>
      </w:r>
    </w:p>
    <w:p w14:paraId="3C3A52FC" w14:textId="77777777" w:rsidR="00300DB3" w:rsidRPr="00300DB3" w:rsidRDefault="00300DB3" w:rsidP="00300DB3">
      <w:pPr>
        <w:spacing w:before="120"/>
        <w:rPr>
          <w:rFonts w:ascii="Georgia" w:eastAsia="Times New Roman" w:hAnsi="Georgia" w:cstheme="minorHAnsi"/>
          <w:color w:val="000000"/>
          <w:lang w:val="en-US" w:eastAsia="en-GB"/>
        </w:rPr>
      </w:pPr>
      <w:r w:rsidRPr="007A071F">
        <w:rPr>
          <w:rFonts w:ascii="Georgia" w:eastAsia="Times New Roman" w:hAnsi="Georgia" w:cstheme="minorHAnsi"/>
          <w:b/>
          <w:bCs/>
          <w:color w:val="000000"/>
          <w:lang w:val="en-US" w:eastAsia="en-GB"/>
        </w:rPr>
        <w:t>Scientific data set</w:t>
      </w:r>
      <w:r w:rsidRPr="007A071F">
        <w:rPr>
          <w:rFonts w:ascii="Georgia" w:eastAsia="Times New Roman" w:hAnsi="Georgia" w:cstheme="minorHAnsi"/>
          <w:color w:val="000000"/>
          <w:lang w:val="en-US" w:eastAsia="en-GB"/>
        </w:rPr>
        <w:t xml:space="preserve">: </w:t>
      </w:r>
      <w:r w:rsidRPr="00300DB3">
        <w:rPr>
          <w:rFonts w:ascii="Georgia" w:eastAsia="Times New Roman" w:hAnsi="Georgia" w:cstheme="minorHAnsi"/>
          <w:color w:val="000000"/>
          <w:lang w:val="en-US" w:eastAsia="en-GB"/>
        </w:rPr>
        <w:t>The data has been deposited with Swedish National Data Service (SND).</w:t>
      </w:r>
    </w:p>
    <w:p w14:paraId="248E5F85" w14:textId="77777777" w:rsidR="00300DB3" w:rsidRPr="00300DB3" w:rsidRDefault="00300DB3" w:rsidP="00300DB3">
      <w:pPr>
        <w:spacing w:before="120"/>
        <w:rPr>
          <w:rFonts w:ascii="Georgia" w:eastAsia="Times New Roman" w:hAnsi="Georgia" w:cstheme="minorHAnsi"/>
          <w:color w:val="000000"/>
          <w:lang w:val="en-US" w:eastAsia="en-GB"/>
        </w:rPr>
      </w:pPr>
      <w:r w:rsidRPr="00300DB3">
        <w:rPr>
          <w:rFonts w:ascii="Georgia" w:eastAsia="Times New Roman" w:hAnsi="Georgia" w:cstheme="minorHAnsi"/>
          <w:b/>
          <w:bCs/>
          <w:color w:val="000000"/>
          <w:lang w:val="en-US" w:eastAsia="en-GB"/>
        </w:rPr>
        <w:t>Exhibition</w:t>
      </w:r>
      <w:r w:rsidRPr="00300DB3">
        <w:rPr>
          <w:rFonts w:ascii="Georgia" w:eastAsia="Times New Roman" w:hAnsi="Georgia" w:cstheme="minorHAnsi"/>
          <w:color w:val="000000"/>
          <w:lang w:val="en-US" w:eastAsia="en-GB"/>
        </w:rPr>
        <w:t xml:space="preserve">: </w:t>
      </w:r>
      <w:r w:rsidRPr="007A071F">
        <w:rPr>
          <w:rFonts w:ascii="Georgia" w:eastAsia="Times New Roman" w:hAnsi="Georgia" w:cstheme="minorHAnsi"/>
          <w:color w:val="000000"/>
          <w:lang w:val="en-US" w:eastAsia="en-GB"/>
        </w:rPr>
        <w:t xml:space="preserve">The exhibition </w:t>
      </w:r>
      <w:r w:rsidRPr="00300DB3">
        <w:rPr>
          <w:rFonts w:ascii="Georgia" w:eastAsia="Times New Roman" w:hAnsi="Georgia" w:cstheme="minorHAnsi"/>
          <w:color w:val="000000"/>
          <w:lang w:val="en-US" w:eastAsia="en-GB"/>
        </w:rPr>
        <w:t xml:space="preserve">at Esperanza Base was part of the History Division’ work, in collaboration with the Argentine Antarctic Institute. </w:t>
      </w:r>
      <w:r w:rsidRPr="007A071F">
        <w:rPr>
          <w:rFonts w:ascii="Georgia" w:eastAsia="Times New Roman" w:hAnsi="Georgia" w:cstheme="minorHAnsi"/>
          <w:color w:val="000000"/>
          <w:lang w:eastAsia="en-GB"/>
        </w:rPr>
        <w:t xml:space="preserve">Lindström, Kati; Fontana, Pablo; van der Watt, Lize-Marié; Zakrajsek, Andrés Federico (2020). </w:t>
      </w:r>
      <w:r w:rsidRPr="00300DB3">
        <w:rPr>
          <w:rFonts w:ascii="Georgia" w:eastAsia="Times New Roman" w:hAnsi="Georgia" w:cstheme="minorHAnsi"/>
          <w:color w:val="000000"/>
          <w:lang w:val="en-US" w:eastAsia="en-GB"/>
        </w:rPr>
        <w:t>Permanent display on Historic Sites and Monuments at Esperanza Base (Argentina) in Antarctica. In: Museo Antártico Giró Tapper, Base Esperanza, Antártida Argentina.</w:t>
      </w:r>
    </w:p>
    <w:p w14:paraId="04F34038" w14:textId="77777777" w:rsidR="00300DB3" w:rsidRPr="007A071F" w:rsidRDefault="00300DB3" w:rsidP="00300DB3">
      <w:pPr>
        <w:spacing w:before="120"/>
        <w:rPr>
          <w:rFonts w:ascii="Georgia" w:eastAsia="Times New Roman" w:hAnsi="Georgia" w:cstheme="minorHAnsi"/>
          <w:color w:val="000000"/>
          <w:lang w:val="en-US" w:eastAsia="en-GB"/>
        </w:rPr>
      </w:pPr>
      <w:r w:rsidRPr="007A071F">
        <w:rPr>
          <w:rFonts w:ascii="Georgia" w:eastAsia="Times New Roman" w:hAnsi="Georgia" w:cstheme="minorHAnsi"/>
          <w:b/>
          <w:bCs/>
          <w:color w:val="000000"/>
          <w:lang w:val="en-US" w:eastAsia="en-GB"/>
        </w:rPr>
        <w:t>D</w:t>
      </w:r>
      <w:r w:rsidRPr="00300DB3">
        <w:rPr>
          <w:rFonts w:ascii="Georgia" w:eastAsia="Times New Roman" w:hAnsi="Georgia" w:cstheme="minorHAnsi"/>
          <w:b/>
          <w:bCs/>
          <w:color w:val="000000"/>
          <w:lang w:val="en-US" w:eastAsia="en-GB"/>
        </w:rPr>
        <w:t>ocumentary films</w:t>
      </w:r>
      <w:r w:rsidRPr="00300DB3">
        <w:rPr>
          <w:rFonts w:ascii="Georgia" w:eastAsia="Times New Roman" w:hAnsi="Georgia" w:cstheme="minorHAnsi"/>
          <w:color w:val="000000"/>
          <w:lang w:val="en-US" w:eastAsia="en-GB"/>
        </w:rPr>
        <w:t xml:space="preserve">: Since spring </w:t>
      </w:r>
      <w:r w:rsidRPr="007A071F">
        <w:rPr>
          <w:rFonts w:ascii="Georgia" w:eastAsia="Times New Roman" w:hAnsi="Georgia" w:cstheme="minorHAnsi"/>
          <w:color w:val="000000"/>
          <w:lang w:val="en-US" w:eastAsia="en-GB"/>
        </w:rPr>
        <w:t>2020, Lindström has</w:t>
      </w:r>
      <w:r w:rsidRPr="00300DB3">
        <w:rPr>
          <w:rFonts w:ascii="Georgia" w:eastAsia="Times New Roman" w:hAnsi="Georgia" w:cstheme="minorHAnsi"/>
          <w:color w:val="000000"/>
          <w:lang w:val="en-US" w:eastAsia="en-GB"/>
        </w:rPr>
        <w:t xml:space="preserve"> been collaborating with </w:t>
      </w:r>
      <w:r w:rsidRPr="00300DB3">
        <w:rPr>
          <w:rFonts w:ascii="Georgia" w:eastAsia="Times New Roman" w:hAnsi="Georgia" w:cstheme="minorHAnsi"/>
          <w:i/>
          <w:iCs/>
          <w:color w:val="000000"/>
          <w:lang w:val="en-US" w:eastAsia="en-GB"/>
        </w:rPr>
        <w:t xml:space="preserve">Brightfilm </w:t>
      </w:r>
      <w:r w:rsidRPr="007A071F">
        <w:rPr>
          <w:rFonts w:ascii="Georgia" w:eastAsia="Times New Roman" w:hAnsi="Georgia" w:cstheme="minorHAnsi"/>
          <w:i/>
          <w:iCs/>
          <w:color w:val="000000"/>
          <w:lang w:val="en-US" w:eastAsia="en-GB"/>
        </w:rPr>
        <w:t>P</w:t>
      </w:r>
      <w:r w:rsidRPr="00300DB3">
        <w:rPr>
          <w:rFonts w:ascii="Georgia" w:eastAsia="Times New Roman" w:hAnsi="Georgia" w:cstheme="minorHAnsi"/>
          <w:i/>
          <w:iCs/>
          <w:color w:val="000000"/>
          <w:lang w:val="en-US" w:eastAsia="en-GB"/>
        </w:rPr>
        <w:t>roductions</w:t>
      </w:r>
      <w:r w:rsidRPr="00300DB3">
        <w:rPr>
          <w:rFonts w:ascii="Georgia" w:eastAsia="Times New Roman" w:hAnsi="Georgia" w:cstheme="minorHAnsi"/>
          <w:color w:val="000000"/>
          <w:lang w:val="en-US" w:eastAsia="en-GB"/>
        </w:rPr>
        <w:t>, a Swedish production company</w:t>
      </w:r>
      <w:r w:rsidRPr="007A071F">
        <w:rPr>
          <w:rFonts w:ascii="Georgia" w:eastAsia="Times New Roman" w:hAnsi="Georgia" w:cstheme="minorHAnsi"/>
          <w:color w:val="000000"/>
          <w:lang w:val="en-US" w:eastAsia="en-GB"/>
        </w:rPr>
        <w:t>,</w:t>
      </w:r>
      <w:r w:rsidRPr="00300DB3">
        <w:rPr>
          <w:rFonts w:ascii="Georgia" w:eastAsia="Times New Roman" w:hAnsi="Georgia" w:cstheme="minorHAnsi"/>
          <w:color w:val="000000"/>
          <w:lang w:val="en-US" w:eastAsia="en-GB"/>
        </w:rPr>
        <w:t xml:space="preserve"> about making a film </w:t>
      </w:r>
      <w:r w:rsidRPr="007A071F">
        <w:rPr>
          <w:rFonts w:ascii="Georgia" w:eastAsia="Times New Roman" w:hAnsi="Georgia" w:cstheme="minorHAnsi"/>
          <w:color w:val="000000"/>
          <w:lang w:val="en-US" w:eastAsia="en-GB"/>
        </w:rPr>
        <w:t>“Melting History”</w:t>
      </w:r>
      <w:r w:rsidRPr="00300DB3">
        <w:rPr>
          <w:rFonts w:ascii="Georgia" w:eastAsia="Times New Roman" w:hAnsi="Georgia" w:cstheme="minorHAnsi"/>
          <w:color w:val="000000"/>
          <w:lang w:val="en-US" w:eastAsia="en-GB"/>
        </w:rPr>
        <w:t xml:space="preserve"> from her footage in Antarctica. </w:t>
      </w:r>
      <w:r w:rsidRPr="007A071F">
        <w:rPr>
          <w:rFonts w:ascii="Georgia" w:eastAsia="Times New Roman" w:hAnsi="Georgia" w:cstheme="minorHAnsi"/>
          <w:color w:val="000000"/>
          <w:lang w:val="en-US" w:eastAsia="en-GB"/>
        </w:rPr>
        <w:t>The Division has</w:t>
      </w:r>
      <w:r w:rsidRPr="00300DB3">
        <w:rPr>
          <w:rFonts w:ascii="Georgia" w:eastAsia="Times New Roman" w:hAnsi="Georgia" w:cstheme="minorHAnsi"/>
          <w:color w:val="000000"/>
          <w:lang w:val="en-US" w:eastAsia="en-GB"/>
        </w:rPr>
        <w:t xml:space="preserve"> been applying for funding, latest from Formas, and including </w:t>
      </w:r>
      <w:r w:rsidRPr="007A071F">
        <w:rPr>
          <w:rFonts w:ascii="Georgia" w:eastAsia="Times New Roman" w:hAnsi="Georgia" w:cstheme="minorHAnsi"/>
          <w:color w:val="000000"/>
          <w:lang w:val="en-US" w:eastAsia="en-GB"/>
        </w:rPr>
        <w:t xml:space="preserve">Avango, KTH/LTU, </w:t>
      </w:r>
      <w:r w:rsidRPr="00300DB3">
        <w:rPr>
          <w:rFonts w:ascii="Georgia" w:eastAsia="Times New Roman" w:hAnsi="Georgia" w:cstheme="minorHAnsi"/>
          <w:color w:val="000000"/>
          <w:lang w:val="en-US" w:eastAsia="en-GB"/>
        </w:rPr>
        <w:t xml:space="preserve">and </w:t>
      </w:r>
      <w:r w:rsidRPr="007A071F">
        <w:rPr>
          <w:rFonts w:ascii="Georgia" w:eastAsia="Times New Roman" w:hAnsi="Georgia" w:cstheme="minorHAnsi"/>
          <w:color w:val="000000"/>
          <w:lang w:val="en-US" w:eastAsia="en-GB"/>
        </w:rPr>
        <w:t xml:space="preserve">van der Watt </w:t>
      </w:r>
      <w:r w:rsidRPr="00300DB3">
        <w:rPr>
          <w:rFonts w:ascii="Georgia" w:eastAsia="Times New Roman" w:hAnsi="Georgia" w:cstheme="minorHAnsi"/>
          <w:color w:val="000000"/>
          <w:lang w:val="en-US" w:eastAsia="en-GB"/>
        </w:rPr>
        <w:t xml:space="preserve">in the production team. In </w:t>
      </w:r>
      <w:r w:rsidRPr="007A071F">
        <w:rPr>
          <w:rFonts w:ascii="Georgia" w:eastAsia="Times New Roman" w:hAnsi="Georgia" w:cstheme="minorHAnsi"/>
          <w:color w:val="000000"/>
          <w:lang w:val="en-US" w:eastAsia="en-GB"/>
        </w:rPr>
        <w:t>February 2021, a</w:t>
      </w:r>
      <w:r w:rsidRPr="00300DB3">
        <w:rPr>
          <w:rFonts w:ascii="Georgia" w:eastAsia="Times New Roman" w:hAnsi="Georgia" w:cstheme="minorHAnsi"/>
          <w:color w:val="000000"/>
          <w:lang w:val="en-US" w:eastAsia="en-GB"/>
        </w:rPr>
        <w:t xml:space="preserve"> short scientific feature was filmed at LTU about the scientific results of the expedition</w:t>
      </w:r>
      <w:r w:rsidRPr="007A071F">
        <w:rPr>
          <w:rFonts w:ascii="Georgia" w:eastAsia="Times New Roman" w:hAnsi="Georgia" w:cstheme="minorHAnsi"/>
          <w:color w:val="000000"/>
          <w:lang w:val="en-US" w:eastAsia="en-GB"/>
        </w:rPr>
        <w:t>.</w:t>
      </w:r>
    </w:p>
    <w:p w14:paraId="02F36217" w14:textId="77777777" w:rsidR="00300DB3" w:rsidRPr="007A071F" w:rsidRDefault="00300DB3" w:rsidP="00300DB3">
      <w:pPr>
        <w:spacing w:before="120"/>
        <w:rPr>
          <w:rFonts w:ascii="Georgia" w:eastAsia="Times New Roman" w:hAnsi="Georgia" w:cstheme="minorHAnsi"/>
          <w:color w:val="000000"/>
          <w:lang w:val="en-US" w:eastAsia="en-GB"/>
        </w:rPr>
      </w:pPr>
      <w:r w:rsidRPr="007A071F">
        <w:rPr>
          <w:rFonts w:ascii="Georgia" w:eastAsia="Times New Roman" w:hAnsi="Georgia" w:cstheme="minorHAnsi"/>
          <w:b/>
          <w:bCs/>
          <w:color w:val="000000"/>
          <w:lang w:val="en-US" w:eastAsia="en-GB"/>
        </w:rPr>
        <w:t>W</w:t>
      </w:r>
      <w:r w:rsidRPr="00300DB3">
        <w:rPr>
          <w:rFonts w:ascii="Georgia" w:eastAsia="Times New Roman" w:hAnsi="Georgia" w:cstheme="minorHAnsi"/>
          <w:b/>
          <w:bCs/>
          <w:color w:val="000000"/>
          <w:lang w:val="en-US" w:eastAsia="en-GB"/>
        </w:rPr>
        <w:t>ebsite and social media</w:t>
      </w:r>
      <w:r w:rsidRPr="00300DB3">
        <w:rPr>
          <w:rFonts w:ascii="Georgia" w:eastAsia="Times New Roman" w:hAnsi="Georgia" w:cstheme="minorHAnsi"/>
          <w:color w:val="000000"/>
          <w:lang w:val="en-US" w:eastAsia="en-GB"/>
        </w:rPr>
        <w:t xml:space="preserve">: The website </w:t>
      </w:r>
      <w:hyperlink r:id="rId29" w:history="1">
        <w:r w:rsidRPr="007A071F">
          <w:rPr>
            <w:rStyle w:val="Hyperlink"/>
            <w:rFonts w:ascii="Georgia" w:eastAsia="Times New Roman" w:hAnsi="Georgia" w:cstheme="minorHAnsi"/>
            <w:lang w:val="en-US" w:eastAsia="en-GB"/>
          </w:rPr>
          <w:t>http://</w:t>
        </w:r>
        <w:r w:rsidRPr="00300DB3">
          <w:rPr>
            <w:rStyle w:val="Hyperlink"/>
            <w:rFonts w:ascii="Georgia" w:eastAsia="Times New Roman" w:hAnsi="Georgia" w:cstheme="minorHAnsi"/>
            <w:lang w:val="en-US" w:eastAsia="en-GB"/>
          </w:rPr>
          <w:t>mel</w:t>
        </w:r>
        <w:r w:rsidRPr="007A071F">
          <w:rPr>
            <w:rStyle w:val="Hyperlink"/>
            <w:rFonts w:ascii="Georgia" w:eastAsia="Times New Roman" w:hAnsi="Georgia" w:cstheme="minorHAnsi"/>
            <w:lang w:val="en-US" w:eastAsia="en-GB"/>
          </w:rPr>
          <w:t>t</w:t>
        </w:r>
        <w:r w:rsidRPr="00300DB3">
          <w:rPr>
            <w:rStyle w:val="Hyperlink"/>
            <w:rFonts w:ascii="Georgia" w:eastAsia="Times New Roman" w:hAnsi="Georgia" w:cstheme="minorHAnsi"/>
            <w:lang w:val="en-US" w:eastAsia="en-GB"/>
          </w:rPr>
          <w:t>inghistory.org</w:t>
        </w:r>
      </w:hyperlink>
      <w:r w:rsidRPr="007A071F">
        <w:rPr>
          <w:rFonts w:ascii="Georgia" w:eastAsia="Times New Roman" w:hAnsi="Georgia" w:cstheme="minorHAnsi"/>
          <w:color w:val="000000"/>
          <w:lang w:val="en-US" w:eastAsia="en-GB"/>
        </w:rPr>
        <w:t xml:space="preserve"> </w:t>
      </w:r>
      <w:r w:rsidRPr="007A071F">
        <w:rPr>
          <w:rFonts w:ascii="Georgia" w:hAnsi="Georgia" w:cs="Calibri"/>
          <w:color w:val="000000"/>
          <w:lang w:val="en-US"/>
        </w:rPr>
        <w:t>showcases all aspects of the project. The</w:t>
      </w:r>
      <w:r w:rsidRPr="007A071F">
        <w:rPr>
          <w:rFonts w:ascii="Georgia" w:eastAsia="Times New Roman" w:hAnsi="Georgia" w:cs="Calibri"/>
          <w:color w:val="000000"/>
          <w:lang w:val="en-US" w:eastAsia="en-GB"/>
        </w:rPr>
        <w:t xml:space="preserve"> F</w:t>
      </w:r>
      <w:r w:rsidRPr="00300DB3">
        <w:rPr>
          <w:rFonts w:ascii="Georgia" w:eastAsia="Times New Roman" w:hAnsi="Georgia" w:cs="Calibri"/>
          <w:color w:val="000000"/>
          <w:lang w:val="en-US" w:eastAsia="en-GB"/>
        </w:rPr>
        <w:t>acebook account has 126 followers and had many engagements during the expedition. The website has 260 unique visitors and ca 3000 visits in total</w:t>
      </w:r>
      <w:r w:rsidRPr="007A071F">
        <w:rPr>
          <w:rFonts w:ascii="Georgia" w:eastAsia="Times New Roman" w:hAnsi="Georgia" w:cs="Calibri"/>
          <w:color w:val="000000"/>
          <w:lang w:val="en-US" w:eastAsia="en-GB"/>
        </w:rPr>
        <w:t>. Blog p</w:t>
      </w:r>
      <w:r w:rsidRPr="00300DB3">
        <w:rPr>
          <w:rFonts w:ascii="Georgia" w:eastAsia="Times New Roman" w:hAnsi="Georgia" w:cs="Calibri"/>
          <w:color w:val="000000"/>
          <w:lang w:val="en-US" w:eastAsia="en-GB"/>
        </w:rPr>
        <w:t>ost</w:t>
      </w:r>
      <w:r w:rsidRPr="00300DB3">
        <w:rPr>
          <w:rFonts w:ascii="Georgia" w:eastAsia="Times New Roman" w:hAnsi="Georgia" w:cstheme="minorHAnsi"/>
          <w:color w:val="000000"/>
          <w:lang w:val="en-US" w:eastAsia="en-GB"/>
        </w:rPr>
        <w:t>s have been shared even by authoritative institutions like the Scientific Committee on Antarctic Research (SCAR).</w:t>
      </w:r>
    </w:p>
    <w:p w14:paraId="4E06B33E" w14:textId="77777777" w:rsidR="00300DB3" w:rsidRPr="007A071F" w:rsidRDefault="00300DB3" w:rsidP="00300DB3">
      <w:pPr>
        <w:spacing w:before="120"/>
        <w:rPr>
          <w:rFonts w:ascii="Georgia" w:eastAsia="Times New Roman" w:hAnsi="Georgia" w:cstheme="minorHAnsi"/>
          <w:color w:val="000000"/>
          <w:lang w:val="en-US" w:eastAsia="en-GB"/>
        </w:rPr>
      </w:pPr>
      <w:r w:rsidRPr="007A071F">
        <w:rPr>
          <w:rFonts w:ascii="Georgia" w:eastAsia="Times New Roman" w:hAnsi="Georgia" w:cstheme="minorHAnsi"/>
          <w:b/>
          <w:bCs/>
          <w:color w:val="000000"/>
          <w:lang w:val="en-US" w:eastAsia="en-GB"/>
        </w:rPr>
        <w:t>Media Appearance</w:t>
      </w:r>
      <w:r w:rsidRPr="007A071F">
        <w:rPr>
          <w:rFonts w:ascii="Georgia" w:eastAsia="Times New Roman" w:hAnsi="Georgia" w:cstheme="minorHAnsi"/>
          <w:color w:val="000000"/>
          <w:lang w:val="en-US" w:eastAsia="en-GB"/>
        </w:rPr>
        <w:t xml:space="preserve">: Swedish Public Radio (P4); Swedish Public Television (SVT, TV4); Newspapers (Göteborgs-Posten). Lindström </w:t>
      </w:r>
      <w:r w:rsidRPr="00300DB3">
        <w:rPr>
          <w:rFonts w:ascii="Georgia" w:eastAsia="Times New Roman" w:hAnsi="Georgia" w:cstheme="minorHAnsi"/>
          <w:color w:val="000000"/>
          <w:lang w:val="en-US" w:eastAsia="en-GB"/>
        </w:rPr>
        <w:t>was on air in the most austral radio station of the world</w:t>
      </w:r>
      <w:r w:rsidRPr="007A071F">
        <w:rPr>
          <w:rFonts w:ascii="Georgia" w:eastAsia="Times New Roman" w:hAnsi="Georgia" w:cstheme="minorHAnsi"/>
          <w:color w:val="000000"/>
          <w:lang w:val="en-US" w:eastAsia="en-GB"/>
        </w:rPr>
        <w:t>:</w:t>
      </w:r>
      <w:r w:rsidRPr="00300DB3">
        <w:rPr>
          <w:rFonts w:ascii="Georgia" w:eastAsia="Times New Roman" w:hAnsi="Georgia" w:cstheme="minorHAnsi"/>
          <w:color w:val="000000"/>
          <w:lang w:val="en-US" w:eastAsia="en-GB"/>
        </w:rPr>
        <w:t xml:space="preserve"> LRA36, Radio Nacional Arcángel San Gabriel, Antártida, Argentina, sent from the Esperanza base in Antarctica</w:t>
      </w:r>
      <w:r w:rsidRPr="007A071F">
        <w:rPr>
          <w:rFonts w:ascii="Georgia" w:eastAsia="Times New Roman" w:hAnsi="Georgia" w:cstheme="minorHAnsi"/>
          <w:color w:val="000000"/>
          <w:lang w:val="en-US" w:eastAsia="en-GB"/>
        </w:rPr>
        <w:t>.</w:t>
      </w:r>
    </w:p>
    <w:p w14:paraId="721735C7" w14:textId="77777777" w:rsidR="00300DB3" w:rsidRPr="00300DB3" w:rsidRDefault="00300DB3" w:rsidP="00300DB3">
      <w:pPr>
        <w:spacing w:before="120"/>
        <w:rPr>
          <w:rFonts w:ascii="Georgia" w:eastAsia="Times New Roman" w:hAnsi="Georgia" w:cstheme="minorHAnsi"/>
          <w:color w:val="000000"/>
          <w:lang w:val="en-US" w:eastAsia="en-GB"/>
        </w:rPr>
      </w:pPr>
      <w:r w:rsidRPr="00300DB3">
        <w:rPr>
          <w:rFonts w:ascii="Georgia" w:eastAsia="Times New Roman" w:hAnsi="Georgia" w:cstheme="minorHAnsi"/>
          <w:b/>
          <w:bCs/>
          <w:color w:val="000000"/>
          <w:lang w:val="en-US" w:eastAsia="en-GB"/>
        </w:rPr>
        <w:t>Stakeholders</w:t>
      </w:r>
      <w:r w:rsidRPr="00300DB3">
        <w:rPr>
          <w:rFonts w:ascii="Georgia" w:eastAsia="Times New Roman" w:hAnsi="Georgia" w:cstheme="minorHAnsi"/>
          <w:color w:val="000000"/>
          <w:lang w:val="en-US" w:eastAsia="en-GB"/>
        </w:rPr>
        <w:t xml:space="preserve">: Avango gave a presentation on CHAQ2020 </w:t>
      </w:r>
      <w:r w:rsidRPr="007A071F">
        <w:rPr>
          <w:rFonts w:ascii="Georgia" w:eastAsia="Times New Roman" w:hAnsi="Georgia" w:cstheme="minorHAnsi"/>
          <w:color w:val="000000"/>
          <w:lang w:val="en-US" w:eastAsia="en-GB"/>
        </w:rPr>
        <w:t>at</w:t>
      </w:r>
      <w:r w:rsidRPr="00300DB3">
        <w:rPr>
          <w:rFonts w:ascii="Georgia" w:eastAsia="Times New Roman" w:hAnsi="Georgia" w:cstheme="minorHAnsi"/>
          <w:color w:val="000000"/>
          <w:lang w:val="en-US" w:eastAsia="en-GB"/>
        </w:rPr>
        <w:t xml:space="preserve"> Polarforum held by </w:t>
      </w:r>
      <w:r w:rsidRPr="007A071F">
        <w:rPr>
          <w:rFonts w:ascii="Georgia" w:eastAsia="Times New Roman" w:hAnsi="Georgia" w:cstheme="minorHAnsi"/>
          <w:color w:val="000000"/>
          <w:lang w:val="en-US" w:eastAsia="en-GB"/>
        </w:rPr>
        <w:t xml:space="preserve">the </w:t>
      </w:r>
      <w:r w:rsidRPr="00300DB3">
        <w:rPr>
          <w:rFonts w:ascii="Georgia" w:eastAsia="Times New Roman" w:hAnsi="Georgia" w:cstheme="minorHAnsi"/>
          <w:color w:val="000000"/>
          <w:lang w:val="en-US" w:eastAsia="en-GB"/>
        </w:rPr>
        <w:t xml:space="preserve">Swedish Polar Research Secretariat </w:t>
      </w:r>
      <w:r w:rsidRPr="007A071F">
        <w:rPr>
          <w:rFonts w:ascii="Georgia" w:eastAsia="Times New Roman" w:hAnsi="Georgia" w:cstheme="minorHAnsi"/>
          <w:color w:val="000000"/>
          <w:lang w:val="en-US" w:eastAsia="en-GB"/>
        </w:rPr>
        <w:t>(</w:t>
      </w:r>
      <w:r w:rsidRPr="00300DB3">
        <w:rPr>
          <w:rFonts w:ascii="Georgia" w:eastAsia="Times New Roman" w:hAnsi="Georgia" w:cstheme="minorHAnsi"/>
          <w:color w:val="000000"/>
          <w:lang w:val="en-US" w:eastAsia="en-GB"/>
        </w:rPr>
        <w:t>Polarfo</w:t>
      </w:r>
      <w:r w:rsidRPr="007A071F">
        <w:rPr>
          <w:rFonts w:ascii="Georgia" w:eastAsia="Times New Roman" w:hAnsi="Georgia" w:cstheme="minorHAnsi"/>
          <w:color w:val="000000"/>
          <w:lang w:val="en-US" w:eastAsia="en-GB"/>
        </w:rPr>
        <w:t>r</w:t>
      </w:r>
      <w:r w:rsidRPr="00300DB3">
        <w:rPr>
          <w:rFonts w:ascii="Georgia" w:eastAsia="Times New Roman" w:hAnsi="Georgia" w:cstheme="minorHAnsi"/>
          <w:color w:val="000000"/>
          <w:lang w:val="en-US" w:eastAsia="en-GB"/>
        </w:rPr>
        <w:t>skningssekretariatet</w:t>
      </w:r>
      <w:r w:rsidRPr="007A071F">
        <w:rPr>
          <w:rFonts w:ascii="Georgia" w:eastAsia="Times New Roman" w:hAnsi="Georgia" w:cstheme="minorHAnsi"/>
          <w:color w:val="000000"/>
          <w:lang w:val="en-US" w:eastAsia="en-GB"/>
        </w:rPr>
        <w:t>) in 2020</w:t>
      </w:r>
      <w:r w:rsidRPr="00300DB3">
        <w:rPr>
          <w:rFonts w:ascii="Georgia" w:eastAsia="Times New Roman" w:hAnsi="Georgia" w:cstheme="minorHAnsi"/>
          <w:color w:val="000000"/>
          <w:lang w:val="en-US" w:eastAsia="en-GB"/>
        </w:rPr>
        <w:t xml:space="preserve"> (Nov 24, 2020). </w:t>
      </w:r>
      <w:r w:rsidRPr="00300DB3">
        <w:rPr>
          <w:rFonts w:ascii="Georgia" w:hAnsi="Georgia" w:cstheme="minorHAnsi"/>
          <w:color w:val="000000"/>
          <w:lang w:val="en-US"/>
        </w:rPr>
        <w:t xml:space="preserve">Lindström was appointed head of the History of Antarctic heritage work group of the ICOMOS </w:t>
      </w:r>
      <w:r w:rsidRPr="007A071F">
        <w:rPr>
          <w:rFonts w:ascii="Georgia" w:hAnsi="Georgia" w:cstheme="minorHAnsi"/>
          <w:color w:val="000000"/>
          <w:lang w:val="en-US"/>
        </w:rPr>
        <w:t>(</w:t>
      </w:r>
      <w:r w:rsidRPr="00300DB3">
        <w:rPr>
          <w:rFonts w:ascii="Georgia" w:hAnsi="Georgia" w:cstheme="minorHAnsi"/>
          <w:lang w:val="en-US"/>
        </w:rPr>
        <w:t>International Council on Monuments and Sites</w:t>
      </w:r>
      <w:r w:rsidRPr="007A071F">
        <w:rPr>
          <w:rFonts w:ascii="Georgia" w:hAnsi="Georgia" w:cstheme="minorHAnsi"/>
          <w:lang w:val="en-US"/>
        </w:rPr>
        <w:t xml:space="preserve">) </w:t>
      </w:r>
      <w:r w:rsidRPr="00300DB3">
        <w:rPr>
          <w:rFonts w:ascii="Georgia" w:hAnsi="Georgia" w:cstheme="minorHAnsi"/>
          <w:color w:val="000000"/>
          <w:lang w:val="en-US"/>
        </w:rPr>
        <w:t>International Polar Heritage Committee which was tasked with writing introductory texts for Antarctic Environments Portal</w:t>
      </w:r>
      <w:r w:rsidRPr="007A071F">
        <w:rPr>
          <w:rFonts w:ascii="Georgia" w:hAnsi="Georgia" w:cstheme="minorHAnsi"/>
          <w:color w:val="000000"/>
          <w:lang w:val="en-US"/>
        </w:rPr>
        <w:t xml:space="preserve">: </w:t>
      </w:r>
      <w:hyperlink r:id="rId30" w:history="1">
        <w:r w:rsidRPr="00300DB3">
          <w:rPr>
            <w:rStyle w:val="Hyperlink"/>
            <w:rFonts w:ascii="Georgia" w:hAnsi="Georgia" w:cstheme="minorHAnsi"/>
            <w:lang w:val="en-US"/>
          </w:rPr>
          <w:t>https://environments.aq/</w:t>
        </w:r>
      </w:hyperlink>
      <w:r w:rsidRPr="00300DB3">
        <w:rPr>
          <w:rFonts w:ascii="Georgia" w:hAnsi="Georgia" w:cstheme="minorHAnsi"/>
          <w:color w:val="000000"/>
          <w:lang w:val="en-US"/>
        </w:rPr>
        <w:t xml:space="preserve"> </w:t>
      </w:r>
      <w:r w:rsidRPr="007A071F">
        <w:rPr>
          <w:rFonts w:ascii="Georgia" w:hAnsi="Georgia" w:cstheme="minorHAnsi"/>
          <w:color w:val="000000"/>
          <w:lang w:val="en-US"/>
        </w:rPr>
        <w:t xml:space="preserve">The </w:t>
      </w:r>
      <w:r w:rsidRPr="00300DB3">
        <w:rPr>
          <w:rFonts w:ascii="Georgia" w:hAnsi="Georgia" w:cstheme="minorHAnsi"/>
          <w:color w:val="000000"/>
          <w:lang w:val="en-US"/>
        </w:rPr>
        <w:t>portal gather</w:t>
      </w:r>
      <w:r w:rsidRPr="007A071F">
        <w:rPr>
          <w:rFonts w:ascii="Georgia" w:hAnsi="Georgia" w:cstheme="minorHAnsi"/>
          <w:color w:val="000000"/>
          <w:lang w:val="en-US"/>
        </w:rPr>
        <w:t>s</w:t>
      </w:r>
      <w:r w:rsidRPr="00300DB3">
        <w:rPr>
          <w:rFonts w:ascii="Georgia" w:hAnsi="Georgia" w:cstheme="minorHAnsi"/>
          <w:color w:val="000000"/>
          <w:lang w:val="en-US"/>
        </w:rPr>
        <w:t xml:space="preserve"> scientific expert advice to the Antarctic Treaty Consultative Meetings and other bodies engaged in Antarctic decision makers (particularly the Committee for Environmental Protection</w:t>
      </w:r>
      <w:r w:rsidRPr="007A071F">
        <w:rPr>
          <w:rFonts w:ascii="Georgia" w:hAnsi="Georgia" w:cstheme="minorHAnsi"/>
          <w:color w:val="000000"/>
          <w:lang w:val="en-US"/>
        </w:rPr>
        <w:t xml:space="preserve">). </w:t>
      </w:r>
      <w:r w:rsidRPr="00300DB3">
        <w:rPr>
          <w:rFonts w:ascii="Georgia" w:hAnsi="Georgia" w:cstheme="minorHAnsi"/>
          <w:color w:val="000000"/>
          <w:lang w:val="en-US"/>
        </w:rPr>
        <w:t>T</w:t>
      </w:r>
      <w:r w:rsidRPr="00300DB3">
        <w:rPr>
          <w:rFonts w:ascii="Georgia" w:eastAsia="Times New Roman" w:hAnsi="Georgia" w:cstheme="minorHAnsi"/>
          <w:color w:val="000000"/>
          <w:lang w:val="en-US" w:eastAsia="en-GB"/>
        </w:rPr>
        <w:t xml:space="preserve">he </w:t>
      </w:r>
      <w:r w:rsidRPr="007A071F">
        <w:rPr>
          <w:rFonts w:ascii="Georgia" w:hAnsi="Georgia"/>
          <w:lang w:val="en-US"/>
        </w:rPr>
        <w:t>Swedish National Heritage Board</w:t>
      </w:r>
      <w:r w:rsidRPr="00300DB3">
        <w:rPr>
          <w:rFonts w:ascii="Georgia" w:eastAsia="Times New Roman" w:hAnsi="Georgia" w:cstheme="minorHAnsi"/>
          <w:color w:val="000000"/>
          <w:lang w:val="en-US" w:eastAsia="en-GB"/>
        </w:rPr>
        <w:t xml:space="preserve"> </w:t>
      </w:r>
      <w:r w:rsidRPr="00300DB3">
        <w:rPr>
          <w:rFonts w:ascii="Georgia" w:hAnsi="Georgia" w:cstheme="minorHAnsi"/>
          <w:color w:val="000000"/>
          <w:lang w:val="en-US"/>
        </w:rPr>
        <w:t xml:space="preserve">and </w:t>
      </w:r>
      <w:r w:rsidRPr="007A071F">
        <w:rPr>
          <w:rFonts w:ascii="Georgia" w:eastAsia="Times New Roman" w:hAnsi="Georgia" w:cstheme="minorHAnsi"/>
          <w:color w:val="000000"/>
          <w:lang w:val="en-US" w:eastAsia="en-GB"/>
        </w:rPr>
        <w:t xml:space="preserve">the </w:t>
      </w:r>
      <w:r w:rsidRPr="00300DB3">
        <w:rPr>
          <w:rFonts w:ascii="Georgia" w:eastAsia="Times New Roman" w:hAnsi="Georgia" w:cstheme="minorHAnsi"/>
          <w:color w:val="000000"/>
          <w:lang w:val="en-US" w:eastAsia="en-GB"/>
        </w:rPr>
        <w:t>Swedish Polar Research Secretariat</w:t>
      </w:r>
      <w:r w:rsidRPr="00300DB3">
        <w:rPr>
          <w:rFonts w:ascii="Georgia" w:hAnsi="Georgia" w:cstheme="minorHAnsi"/>
          <w:color w:val="000000"/>
          <w:lang w:val="en-US"/>
        </w:rPr>
        <w:t xml:space="preserve"> are discussing next steps. </w:t>
      </w:r>
      <w:r w:rsidRPr="00300DB3">
        <w:rPr>
          <w:rFonts w:ascii="Georgia" w:eastAsia="Times New Roman" w:hAnsi="Georgia" w:cstheme="minorHAnsi"/>
          <w:color w:val="000000"/>
          <w:lang w:val="en-US" w:eastAsia="en-GB"/>
        </w:rPr>
        <w:t xml:space="preserve">Former </w:t>
      </w:r>
      <w:r w:rsidRPr="007A071F">
        <w:rPr>
          <w:rFonts w:ascii="Georgia" w:eastAsia="Times New Roman" w:hAnsi="Georgia" w:cstheme="minorHAnsi"/>
          <w:color w:val="000000"/>
          <w:lang w:val="en-US" w:eastAsia="en-GB"/>
        </w:rPr>
        <w:t xml:space="preserve">Division </w:t>
      </w:r>
      <w:r w:rsidRPr="00300DB3">
        <w:rPr>
          <w:rFonts w:ascii="Georgia" w:eastAsia="Times New Roman" w:hAnsi="Georgia" w:cstheme="minorHAnsi"/>
          <w:color w:val="000000"/>
          <w:lang w:val="en-US" w:eastAsia="en-GB"/>
        </w:rPr>
        <w:t xml:space="preserve">postdoc Justiina Dahl, now </w:t>
      </w:r>
      <w:r w:rsidRPr="007A071F">
        <w:rPr>
          <w:rFonts w:ascii="Georgia" w:eastAsia="Times New Roman" w:hAnsi="Georgia" w:cstheme="minorHAnsi"/>
          <w:color w:val="000000"/>
          <w:lang w:val="en-US" w:eastAsia="en-GB"/>
        </w:rPr>
        <w:t xml:space="preserve">Research Officer </w:t>
      </w:r>
      <w:r w:rsidRPr="00300DB3">
        <w:rPr>
          <w:rFonts w:ascii="Georgia" w:eastAsia="Times New Roman" w:hAnsi="Georgia" w:cstheme="minorHAnsi"/>
          <w:color w:val="000000"/>
          <w:lang w:val="en-US" w:eastAsia="en-GB"/>
        </w:rPr>
        <w:t xml:space="preserve">at </w:t>
      </w:r>
      <w:r w:rsidRPr="007A071F">
        <w:rPr>
          <w:rFonts w:ascii="Georgia" w:eastAsia="Times New Roman" w:hAnsi="Georgia" w:cstheme="minorHAnsi"/>
          <w:color w:val="000000"/>
          <w:lang w:val="en-US" w:eastAsia="en-GB"/>
        </w:rPr>
        <w:t xml:space="preserve">the </w:t>
      </w:r>
      <w:r w:rsidRPr="00300DB3">
        <w:rPr>
          <w:rFonts w:ascii="Georgia" w:eastAsia="Times New Roman" w:hAnsi="Georgia" w:cstheme="minorHAnsi"/>
          <w:color w:val="000000"/>
          <w:lang w:val="en-US" w:eastAsia="en-GB"/>
        </w:rPr>
        <w:t>Swedish Polar Research Secretariat, plans to use CHAQ2020 in an exhibition on Nordic Antarctic research, aimed at top-level diplomats.</w:t>
      </w:r>
    </w:p>
    <w:p w14:paraId="097DB384" w14:textId="77777777" w:rsidR="00300DB3" w:rsidRPr="006965D9" w:rsidRDefault="00300DB3" w:rsidP="006965D9">
      <w:pPr>
        <w:autoSpaceDE w:val="0"/>
        <w:autoSpaceDN w:val="0"/>
        <w:adjustRightInd w:val="0"/>
        <w:spacing w:before="120"/>
        <w:rPr>
          <w:rFonts w:ascii="Arial" w:eastAsia="Calibri" w:hAnsi="Arial" w:cs="Arial"/>
          <w:b/>
          <w:iCs/>
          <w:sz w:val="24"/>
          <w:szCs w:val="24"/>
          <w:lang w:val="en-US"/>
        </w:rPr>
      </w:pPr>
    </w:p>
    <w:p w14:paraId="0E29E002" w14:textId="77777777" w:rsidR="006965D9" w:rsidRPr="006965D9" w:rsidRDefault="006965D9" w:rsidP="006965D9">
      <w:pPr>
        <w:spacing w:before="120"/>
        <w:rPr>
          <w:rFonts w:ascii="Georgia" w:eastAsia="Times New Roman" w:hAnsi="Georgia" w:cs="Calibri"/>
          <w:color w:val="000000"/>
          <w:lang w:val="en-GB" w:eastAsia="en-GB"/>
        </w:rPr>
      </w:pPr>
      <w:r w:rsidRPr="006965D9">
        <w:rPr>
          <w:rFonts w:ascii="Georgia" w:eastAsia="Times New Roman" w:hAnsi="Georgia" w:cs="Calibri"/>
          <w:b/>
          <w:bCs/>
          <w:color w:val="000000"/>
          <w:lang w:val="en-GB" w:eastAsia="en-GB"/>
        </w:rPr>
        <w:t>Stakeholders</w:t>
      </w:r>
      <w:r w:rsidRPr="006965D9">
        <w:rPr>
          <w:rFonts w:ascii="Georgia" w:eastAsia="Times New Roman" w:hAnsi="Georgia" w:cs="Calibri"/>
          <w:color w:val="000000"/>
          <w:lang w:val="en-GB" w:eastAsia="en-GB"/>
        </w:rPr>
        <w:t xml:space="preserve">: Avango gave a presentation on CHAQ2020 </w:t>
      </w:r>
      <w:r w:rsidRPr="006965D9">
        <w:rPr>
          <w:rFonts w:ascii="Georgia" w:eastAsia="Times New Roman" w:hAnsi="Georgia" w:cs="Calibri"/>
          <w:color w:val="000000"/>
          <w:lang w:val="en-US" w:eastAsia="en-GB"/>
        </w:rPr>
        <w:t>at</w:t>
      </w:r>
      <w:r w:rsidRPr="006965D9">
        <w:rPr>
          <w:rFonts w:ascii="Georgia" w:eastAsia="Times New Roman" w:hAnsi="Georgia" w:cs="Calibri"/>
          <w:color w:val="000000"/>
          <w:lang w:val="en-GB" w:eastAsia="en-GB"/>
        </w:rPr>
        <w:t xml:space="preserve"> Polarforum held by </w:t>
      </w:r>
      <w:r w:rsidRPr="006965D9">
        <w:rPr>
          <w:rFonts w:ascii="Georgia" w:eastAsia="Times New Roman" w:hAnsi="Georgia" w:cs="Calibri"/>
          <w:color w:val="000000"/>
          <w:lang w:val="en-US" w:eastAsia="en-GB"/>
        </w:rPr>
        <w:t xml:space="preserve">the </w:t>
      </w:r>
      <w:r w:rsidRPr="006965D9">
        <w:rPr>
          <w:rFonts w:ascii="Georgia" w:eastAsia="Times New Roman" w:hAnsi="Georgia" w:cs="Calibri"/>
          <w:color w:val="000000"/>
          <w:lang w:val="en-GB" w:eastAsia="en-GB"/>
        </w:rPr>
        <w:t xml:space="preserve">Swedish Polar Research Secretariat </w:t>
      </w:r>
      <w:r w:rsidRPr="006965D9">
        <w:rPr>
          <w:rFonts w:ascii="Georgia" w:eastAsia="Times New Roman" w:hAnsi="Georgia" w:cs="Calibri"/>
          <w:color w:val="000000"/>
          <w:lang w:val="en-US" w:eastAsia="en-GB"/>
        </w:rPr>
        <w:t>(</w:t>
      </w:r>
      <w:r w:rsidRPr="006965D9">
        <w:rPr>
          <w:rFonts w:ascii="Georgia" w:eastAsia="Times New Roman" w:hAnsi="Georgia" w:cs="Calibri"/>
          <w:color w:val="000000"/>
          <w:lang w:val="en-GB" w:eastAsia="en-GB"/>
        </w:rPr>
        <w:t>Polarfo</w:t>
      </w:r>
      <w:r w:rsidRPr="006965D9">
        <w:rPr>
          <w:rFonts w:ascii="Georgia" w:eastAsia="Times New Roman" w:hAnsi="Georgia" w:cs="Calibri"/>
          <w:color w:val="000000"/>
          <w:lang w:val="en-US" w:eastAsia="en-GB"/>
        </w:rPr>
        <w:t>r</w:t>
      </w:r>
      <w:r w:rsidRPr="006965D9">
        <w:rPr>
          <w:rFonts w:ascii="Georgia" w:eastAsia="Times New Roman" w:hAnsi="Georgia" w:cs="Calibri"/>
          <w:color w:val="000000"/>
          <w:lang w:val="en-GB" w:eastAsia="en-GB"/>
        </w:rPr>
        <w:t>skningssekretariatet</w:t>
      </w:r>
      <w:r w:rsidRPr="006965D9">
        <w:rPr>
          <w:rFonts w:ascii="Georgia" w:eastAsia="Times New Roman" w:hAnsi="Georgia" w:cs="Calibri"/>
          <w:color w:val="000000"/>
          <w:lang w:val="en-US" w:eastAsia="en-GB"/>
        </w:rPr>
        <w:t>) in 2020</w:t>
      </w:r>
      <w:r w:rsidRPr="006965D9">
        <w:rPr>
          <w:rFonts w:ascii="Georgia" w:eastAsia="Times New Roman" w:hAnsi="Georgia" w:cs="Calibri"/>
          <w:color w:val="000000"/>
          <w:lang w:val="en-GB" w:eastAsia="en-GB"/>
        </w:rPr>
        <w:t xml:space="preserve"> (Nov 24, 2020). </w:t>
      </w:r>
      <w:r w:rsidRPr="006965D9">
        <w:rPr>
          <w:rFonts w:ascii="Georgia" w:eastAsia="Calibri" w:hAnsi="Georgia" w:cs="Calibri"/>
          <w:color w:val="000000"/>
          <w:lang w:val="en-GB"/>
        </w:rPr>
        <w:t xml:space="preserve">Lindström was appointed head of the History of Antarctic heritage work group of the ICOMOS </w:t>
      </w:r>
      <w:r w:rsidRPr="006965D9">
        <w:rPr>
          <w:rFonts w:ascii="Georgia" w:eastAsia="Calibri" w:hAnsi="Georgia" w:cs="Calibri"/>
          <w:color w:val="000000"/>
          <w:lang w:val="en-US"/>
        </w:rPr>
        <w:t>(</w:t>
      </w:r>
      <w:r w:rsidRPr="006965D9">
        <w:rPr>
          <w:rFonts w:ascii="Georgia" w:eastAsia="Calibri" w:hAnsi="Georgia" w:cs="Calibri"/>
          <w:lang w:val="en-GB"/>
        </w:rPr>
        <w:t>International Council on Monuments and Sites</w:t>
      </w:r>
      <w:r w:rsidRPr="006965D9">
        <w:rPr>
          <w:rFonts w:ascii="Georgia" w:eastAsia="Calibri" w:hAnsi="Georgia" w:cs="Calibri"/>
          <w:lang w:val="en-US"/>
        </w:rPr>
        <w:t xml:space="preserve">) </w:t>
      </w:r>
      <w:r w:rsidRPr="006965D9">
        <w:rPr>
          <w:rFonts w:ascii="Georgia" w:eastAsia="Calibri" w:hAnsi="Georgia" w:cs="Calibri"/>
          <w:color w:val="000000"/>
          <w:lang w:val="en-GB"/>
        </w:rPr>
        <w:t>International Polar Heritage Committee which was tasked with writing introductory texts for Antarctic Environments Portal</w:t>
      </w:r>
      <w:r w:rsidRPr="006965D9">
        <w:rPr>
          <w:rFonts w:ascii="Georgia" w:eastAsia="Calibri" w:hAnsi="Georgia" w:cs="Calibri"/>
          <w:color w:val="000000"/>
          <w:lang w:val="en-US"/>
        </w:rPr>
        <w:t xml:space="preserve">: </w:t>
      </w:r>
      <w:hyperlink r:id="rId31" w:history="1">
        <w:r w:rsidRPr="006965D9">
          <w:rPr>
            <w:rFonts w:ascii="Georgia" w:eastAsia="Calibri" w:hAnsi="Georgia" w:cs="Calibri"/>
            <w:color w:val="0563C1"/>
            <w:u w:val="single"/>
            <w:lang w:val="en-GB"/>
          </w:rPr>
          <w:t>https://environments.aq/</w:t>
        </w:r>
      </w:hyperlink>
      <w:r w:rsidRPr="006965D9">
        <w:rPr>
          <w:rFonts w:ascii="Georgia" w:eastAsia="Calibri" w:hAnsi="Georgia" w:cs="Calibri"/>
          <w:color w:val="000000"/>
          <w:lang w:val="en-GB"/>
        </w:rPr>
        <w:t xml:space="preserve"> </w:t>
      </w:r>
      <w:r w:rsidRPr="006965D9">
        <w:rPr>
          <w:rFonts w:ascii="Georgia" w:eastAsia="Calibri" w:hAnsi="Georgia" w:cs="Calibri"/>
          <w:color w:val="000000"/>
          <w:lang w:val="en-US"/>
        </w:rPr>
        <w:t xml:space="preserve">The </w:t>
      </w:r>
      <w:r w:rsidRPr="006965D9">
        <w:rPr>
          <w:rFonts w:ascii="Georgia" w:eastAsia="Calibri" w:hAnsi="Georgia" w:cs="Calibri"/>
          <w:color w:val="000000"/>
          <w:lang w:val="en-GB"/>
        </w:rPr>
        <w:t>portal gather</w:t>
      </w:r>
      <w:r w:rsidRPr="006965D9">
        <w:rPr>
          <w:rFonts w:ascii="Georgia" w:eastAsia="Calibri" w:hAnsi="Georgia" w:cs="Calibri"/>
          <w:color w:val="000000"/>
          <w:lang w:val="en-US"/>
        </w:rPr>
        <w:t>s</w:t>
      </w:r>
      <w:r w:rsidRPr="006965D9">
        <w:rPr>
          <w:rFonts w:ascii="Georgia" w:eastAsia="Calibri" w:hAnsi="Georgia" w:cs="Calibri"/>
          <w:color w:val="000000"/>
          <w:lang w:val="en-GB"/>
        </w:rPr>
        <w:t xml:space="preserve"> scientific expert advice to the Antarctic Treaty Consultative Meetings and other bodies engaged in Antarctic decision makers (particularly the Committee for Environmental Protection</w:t>
      </w:r>
      <w:r w:rsidRPr="006965D9">
        <w:rPr>
          <w:rFonts w:ascii="Georgia" w:eastAsia="Calibri" w:hAnsi="Georgia" w:cs="Calibri"/>
          <w:color w:val="000000"/>
          <w:lang w:val="en-US"/>
        </w:rPr>
        <w:t xml:space="preserve">). </w:t>
      </w:r>
      <w:r w:rsidRPr="006965D9">
        <w:rPr>
          <w:rFonts w:ascii="Georgia" w:eastAsia="Calibri" w:hAnsi="Georgia" w:cs="Calibri"/>
          <w:color w:val="000000"/>
          <w:lang w:val="en-GB"/>
        </w:rPr>
        <w:t>T</w:t>
      </w:r>
      <w:r w:rsidRPr="006965D9">
        <w:rPr>
          <w:rFonts w:ascii="Georgia" w:eastAsia="Times New Roman" w:hAnsi="Georgia" w:cs="Calibri"/>
          <w:color w:val="000000"/>
          <w:lang w:val="en-GB" w:eastAsia="en-GB"/>
        </w:rPr>
        <w:t xml:space="preserve">he </w:t>
      </w:r>
      <w:r w:rsidRPr="006965D9">
        <w:rPr>
          <w:rFonts w:ascii="Georgia" w:eastAsia="Calibri" w:hAnsi="Georgia" w:cs="Times New Roman"/>
          <w:lang w:val="en-US"/>
        </w:rPr>
        <w:t>Swedish National Heritage Board</w:t>
      </w:r>
      <w:r w:rsidRPr="006965D9">
        <w:rPr>
          <w:rFonts w:ascii="Georgia" w:eastAsia="Times New Roman" w:hAnsi="Georgia" w:cs="Calibri"/>
          <w:color w:val="000000"/>
          <w:lang w:val="en-GB" w:eastAsia="en-GB"/>
        </w:rPr>
        <w:t xml:space="preserve"> </w:t>
      </w:r>
      <w:r w:rsidRPr="006965D9">
        <w:rPr>
          <w:rFonts w:ascii="Georgia" w:eastAsia="Calibri" w:hAnsi="Georgia" w:cs="Calibri"/>
          <w:color w:val="000000"/>
          <w:lang w:val="en-GB"/>
        </w:rPr>
        <w:t xml:space="preserve">and </w:t>
      </w:r>
      <w:r w:rsidRPr="006965D9">
        <w:rPr>
          <w:rFonts w:ascii="Georgia" w:eastAsia="Times New Roman" w:hAnsi="Georgia" w:cs="Calibri"/>
          <w:color w:val="000000"/>
          <w:lang w:val="en-US" w:eastAsia="en-GB"/>
        </w:rPr>
        <w:t xml:space="preserve">the </w:t>
      </w:r>
      <w:r w:rsidRPr="006965D9">
        <w:rPr>
          <w:rFonts w:ascii="Georgia" w:eastAsia="Times New Roman" w:hAnsi="Georgia" w:cs="Calibri"/>
          <w:color w:val="000000"/>
          <w:lang w:val="en-GB" w:eastAsia="en-GB"/>
        </w:rPr>
        <w:t>Swedish Polar Research Secretariat</w:t>
      </w:r>
      <w:r w:rsidRPr="006965D9">
        <w:rPr>
          <w:rFonts w:ascii="Georgia" w:eastAsia="Calibri" w:hAnsi="Georgia" w:cs="Calibri"/>
          <w:color w:val="000000"/>
          <w:lang w:val="en-GB"/>
        </w:rPr>
        <w:t xml:space="preserve"> are discussing next steps. </w:t>
      </w:r>
      <w:r w:rsidRPr="006965D9">
        <w:rPr>
          <w:rFonts w:ascii="Georgia" w:eastAsia="Times New Roman" w:hAnsi="Georgia" w:cs="Calibri"/>
          <w:color w:val="000000"/>
          <w:lang w:val="en-GB" w:eastAsia="en-GB"/>
        </w:rPr>
        <w:t xml:space="preserve">Former </w:t>
      </w:r>
      <w:r w:rsidRPr="006965D9">
        <w:rPr>
          <w:rFonts w:ascii="Georgia" w:eastAsia="Times New Roman" w:hAnsi="Georgia" w:cs="Calibri"/>
          <w:color w:val="000000"/>
          <w:lang w:val="en-US" w:eastAsia="en-GB"/>
        </w:rPr>
        <w:t xml:space="preserve">Division </w:t>
      </w:r>
      <w:r w:rsidRPr="006965D9">
        <w:rPr>
          <w:rFonts w:ascii="Georgia" w:eastAsia="Times New Roman" w:hAnsi="Georgia" w:cs="Calibri"/>
          <w:color w:val="000000"/>
          <w:lang w:val="en-GB" w:eastAsia="en-GB"/>
        </w:rPr>
        <w:t xml:space="preserve">postdoc Justiina Dahl, now </w:t>
      </w:r>
      <w:r w:rsidRPr="006965D9">
        <w:rPr>
          <w:rFonts w:ascii="Georgia" w:eastAsia="Times New Roman" w:hAnsi="Georgia" w:cs="Calibri"/>
          <w:color w:val="000000"/>
          <w:lang w:val="en-US" w:eastAsia="en-GB"/>
        </w:rPr>
        <w:t xml:space="preserve">Research Officer </w:t>
      </w:r>
      <w:r w:rsidRPr="006965D9">
        <w:rPr>
          <w:rFonts w:ascii="Georgia" w:eastAsia="Times New Roman" w:hAnsi="Georgia" w:cs="Calibri"/>
          <w:color w:val="000000"/>
          <w:lang w:val="en-GB" w:eastAsia="en-GB"/>
        </w:rPr>
        <w:t xml:space="preserve">at </w:t>
      </w:r>
      <w:r w:rsidRPr="006965D9">
        <w:rPr>
          <w:rFonts w:ascii="Georgia" w:eastAsia="Times New Roman" w:hAnsi="Georgia" w:cs="Calibri"/>
          <w:color w:val="000000"/>
          <w:lang w:val="en-US" w:eastAsia="en-GB"/>
        </w:rPr>
        <w:t xml:space="preserve">the </w:t>
      </w:r>
      <w:r w:rsidRPr="006965D9">
        <w:rPr>
          <w:rFonts w:ascii="Georgia" w:eastAsia="Times New Roman" w:hAnsi="Georgia" w:cs="Calibri"/>
          <w:color w:val="000000"/>
          <w:lang w:val="en-GB" w:eastAsia="en-GB"/>
        </w:rPr>
        <w:t>Swedish Polar Research Secretariat, plans to use CHAQ2020 in an exhibition on Nordic Antarctic research, aimed at top-level diplomats.</w:t>
      </w:r>
    </w:p>
    <w:p w14:paraId="77836DE9" w14:textId="77777777" w:rsidR="006965D9" w:rsidRPr="006965D9" w:rsidRDefault="006965D9" w:rsidP="006965D9">
      <w:pPr>
        <w:rPr>
          <w:rFonts w:ascii="Georgia" w:eastAsia="Calibri" w:hAnsi="Georgia" w:cs="Times New Roman"/>
          <w:lang w:val="en-GB"/>
        </w:rPr>
      </w:pPr>
    </w:p>
    <w:p w14:paraId="1E082C56" w14:textId="3AEBC5C7" w:rsidR="006965D9" w:rsidRDefault="006965D9">
      <w:pPr>
        <w:rPr>
          <w:rFonts w:ascii="Times New Roman" w:eastAsia="Times New Roman" w:hAnsi="Times New Roman" w:cs="Times New Roman"/>
          <w:sz w:val="24"/>
          <w:szCs w:val="24"/>
          <w:lang w:val="en-GB" w:eastAsia="sv-SE"/>
        </w:rPr>
      </w:pPr>
      <w:r>
        <w:rPr>
          <w:rFonts w:ascii="Times New Roman" w:eastAsia="Times New Roman" w:hAnsi="Times New Roman" w:cs="Times New Roman"/>
          <w:sz w:val="24"/>
          <w:szCs w:val="24"/>
          <w:lang w:val="en-GB" w:eastAsia="sv-SE"/>
        </w:rPr>
        <w:br w:type="page"/>
      </w:r>
    </w:p>
    <w:p w14:paraId="620A6B4C" w14:textId="2A743D2F" w:rsidR="00300DB3" w:rsidRPr="0041593A" w:rsidRDefault="006965D9" w:rsidP="00300DB3">
      <w:pPr>
        <w:pStyle w:val="Heading1"/>
        <w:rPr>
          <w:rFonts w:ascii="Arial" w:hAnsi="Arial" w:cs="Arial"/>
          <w:b w:val="0"/>
          <w:bCs w:val="0"/>
          <w:iCs/>
          <w:szCs w:val="24"/>
          <w:lang w:val="en-US"/>
        </w:rPr>
      </w:pPr>
      <w:bookmarkStart w:id="6" w:name="_Toc68864415"/>
      <w:r>
        <w:rPr>
          <w:lang w:val="en-US"/>
        </w:rPr>
        <w:lastRenderedPageBreak/>
        <w:t xml:space="preserve">Impact Case 6 – </w:t>
      </w:r>
      <w:r w:rsidR="00300DB3" w:rsidRPr="0041593A">
        <w:rPr>
          <w:rFonts w:ascii="Arial" w:hAnsi="Arial" w:cs="Arial"/>
          <w:iCs/>
          <w:szCs w:val="24"/>
          <w:lang w:val="en-US"/>
        </w:rPr>
        <w:t>ROBUSTA Robust decisions to manage climate risks in Sweden</w:t>
      </w:r>
      <w:bookmarkEnd w:id="6"/>
    </w:p>
    <w:p w14:paraId="0FD33AA0" w14:textId="77777777" w:rsidR="00300DB3" w:rsidRPr="0041593A" w:rsidRDefault="00300DB3" w:rsidP="00300DB3">
      <w:pPr>
        <w:autoSpaceDE w:val="0"/>
        <w:autoSpaceDN w:val="0"/>
        <w:adjustRightInd w:val="0"/>
        <w:spacing w:before="120"/>
        <w:rPr>
          <w:rFonts w:ascii="Arial" w:eastAsia="Times New Roman" w:hAnsi="Arial" w:cs="Arial"/>
          <w:b/>
          <w:bCs/>
          <w:color w:val="000000"/>
          <w:lang w:val="en-US" w:eastAsia="en-GB"/>
        </w:rPr>
      </w:pPr>
      <w:r w:rsidRPr="0041593A">
        <w:rPr>
          <w:rFonts w:ascii="Arial" w:eastAsia="Times New Roman" w:hAnsi="Arial" w:cs="Arial"/>
          <w:b/>
          <w:bCs/>
          <w:color w:val="000000"/>
          <w:lang w:val="en-US" w:eastAsia="en-GB"/>
        </w:rPr>
        <w:t>Summary of the impact</w:t>
      </w:r>
    </w:p>
    <w:p w14:paraId="357CD8A1" w14:textId="77777777" w:rsidR="00300DB3" w:rsidRPr="0041593A" w:rsidRDefault="00300DB3" w:rsidP="00300DB3">
      <w:pPr>
        <w:autoSpaceDE w:val="0"/>
        <w:autoSpaceDN w:val="0"/>
        <w:adjustRightInd w:val="0"/>
        <w:spacing w:before="120"/>
        <w:rPr>
          <w:rFonts w:ascii="Georgia" w:eastAsia="Times New Roman" w:hAnsi="Georgia" w:cstheme="minorHAnsi"/>
          <w:color w:val="000000"/>
          <w:lang w:val="en-US" w:eastAsia="en-GB"/>
        </w:rPr>
      </w:pPr>
      <w:r w:rsidRPr="0041593A">
        <w:rPr>
          <w:rFonts w:ascii="Georgia" w:eastAsia="Times New Roman" w:hAnsi="Georgia" w:cstheme="minorHAnsi"/>
          <w:color w:val="000000"/>
          <w:lang w:val="en-US" w:eastAsia="en-GB"/>
        </w:rPr>
        <w:t>How can decision-making approaches for managing deep uncertainty be used for adaptation to climate change in Sweden at the municipal policy level? Interdisciplinary research has provided knowledge about new approaches to authorities at the local and national levels. The research directly impacted three local municipalities that were part of the case studies, leading to increased knowledge for the participating civil servants and providing input to ongoing planning processes in these municipalities. Our research also impacted how Swedish national governmental authorities responsible for climate adaptation communicate uncertainties in their reports and education activities. We impacted a broader audience in Sweden through op-eds in national newspapers, interviews in trade journals and a podcast, and presentations in various seminars and workshops arranged by other parties.</w:t>
      </w:r>
    </w:p>
    <w:p w14:paraId="118F5D6D" w14:textId="77777777" w:rsidR="00300DB3" w:rsidRPr="0041593A" w:rsidRDefault="00300DB3" w:rsidP="00300DB3">
      <w:pPr>
        <w:autoSpaceDE w:val="0"/>
        <w:autoSpaceDN w:val="0"/>
        <w:adjustRightInd w:val="0"/>
        <w:spacing w:before="120"/>
        <w:rPr>
          <w:rFonts w:ascii="Georgia" w:eastAsia="Times New Roman" w:hAnsi="Georgia" w:cstheme="minorHAnsi"/>
          <w:color w:val="000000"/>
          <w:lang w:val="en-US" w:eastAsia="en-GB"/>
        </w:rPr>
      </w:pPr>
    </w:p>
    <w:p w14:paraId="43FFD645" w14:textId="77777777" w:rsidR="00300DB3" w:rsidRPr="0041593A" w:rsidRDefault="00300DB3" w:rsidP="00300DB3">
      <w:pPr>
        <w:autoSpaceDE w:val="0"/>
        <w:autoSpaceDN w:val="0"/>
        <w:adjustRightInd w:val="0"/>
        <w:spacing w:before="120"/>
        <w:rPr>
          <w:rFonts w:ascii="Arial" w:hAnsi="Arial" w:cs="Arial"/>
          <w:b/>
          <w:bCs/>
          <w:lang w:val="en-US"/>
        </w:rPr>
      </w:pPr>
      <w:r w:rsidRPr="0041593A">
        <w:rPr>
          <w:rFonts w:ascii="Arial" w:hAnsi="Arial" w:cs="Arial"/>
          <w:b/>
          <w:bCs/>
          <w:lang w:val="en-US"/>
        </w:rPr>
        <w:t>Underpinning research</w:t>
      </w:r>
    </w:p>
    <w:p w14:paraId="48CBED55" w14:textId="77777777" w:rsidR="00300DB3" w:rsidRDefault="00300DB3" w:rsidP="00300DB3">
      <w:pPr>
        <w:autoSpaceDE w:val="0"/>
        <w:autoSpaceDN w:val="0"/>
        <w:adjustRightInd w:val="0"/>
        <w:spacing w:before="120"/>
        <w:rPr>
          <w:rFonts w:ascii="Georgia" w:hAnsi="Georgia"/>
          <w:bCs/>
          <w:lang w:val="en-US"/>
        </w:rPr>
      </w:pPr>
      <w:r w:rsidRPr="0041593A">
        <w:rPr>
          <w:rFonts w:ascii="Georgia" w:hAnsi="Georgia"/>
          <w:bCs/>
          <w:lang w:val="en-US"/>
        </w:rPr>
        <w:t>The research program funded by the Swedish Civil Contingencies Agency (MSB) started in 2015 and ended in 2021. It consisted of researchers from KTH, Lund University, and the Swedish Defence Research Agency (FOI). During the research, we also enlisted a Ph.D. student who worked as a climate adaptation expert at the Gävleborg County administrative board (a Swedish Government Agency). We studied how Swedish planners viewed and managed uncertainty in climate change impacts and developed and tested one simplified robust decision-making approach in three case studies at three Swedish municipalities: Danderyd, Söderhamn, and Gävle. These municipalities were partly chosen by convenience. They were situated by the coast and were faced with spatial planning issues that needed to consider flooding risks from uncertain climate change and sea-level rise. The approach consisted of steps that produced a plan to study and assess different measures for an area given different levels of future sea-level rise. The workshops included a wide range of professions in the municipality, for example, architects, planners, water and sanitation experts, environmental strategists, risk analysts, etc. The research was published in a series of reports and articles in international peer-reviewed scientific journals.</w:t>
      </w:r>
    </w:p>
    <w:p w14:paraId="525CAEAB" w14:textId="77777777" w:rsidR="00300DB3" w:rsidRPr="0041593A" w:rsidRDefault="00300DB3" w:rsidP="00300DB3">
      <w:pPr>
        <w:autoSpaceDE w:val="0"/>
        <w:autoSpaceDN w:val="0"/>
        <w:adjustRightInd w:val="0"/>
        <w:spacing w:before="120"/>
        <w:rPr>
          <w:rFonts w:ascii="Georgia" w:hAnsi="Georgia"/>
          <w:bCs/>
          <w:lang w:val="en-US"/>
        </w:rPr>
      </w:pPr>
    </w:p>
    <w:p w14:paraId="48A5B953" w14:textId="77777777" w:rsidR="00300DB3" w:rsidRPr="0041593A" w:rsidRDefault="00300DB3" w:rsidP="00300DB3">
      <w:pPr>
        <w:autoSpaceDE w:val="0"/>
        <w:autoSpaceDN w:val="0"/>
        <w:adjustRightInd w:val="0"/>
        <w:spacing w:before="120"/>
        <w:rPr>
          <w:rFonts w:ascii="Georgia" w:hAnsi="Georgia"/>
          <w:bCs/>
          <w:lang w:val="en-US"/>
        </w:rPr>
      </w:pPr>
      <w:r w:rsidRPr="0041593A">
        <w:rPr>
          <w:rFonts w:ascii="Georgia" w:hAnsi="Georgia"/>
          <w:bCs/>
          <w:lang w:val="en-US"/>
        </w:rPr>
        <w:t xml:space="preserve">A selection of publications from the research program: </w:t>
      </w:r>
    </w:p>
    <w:p w14:paraId="18C391E0" w14:textId="77777777" w:rsidR="00300DB3" w:rsidRPr="0041593A" w:rsidRDefault="00300DB3" w:rsidP="00300DB3">
      <w:pPr>
        <w:pStyle w:val="NoSpacing"/>
        <w:numPr>
          <w:ilvl w:val="0"/>
          <w:numId w:val="29"/>
        </w:numPr>
        <w:rPr>
          <w:rFonts w:ascii="Georgia" w:hAnsi="Georgia"/>
          <w:lang w:val="en-US"/>
        </w:rPr>
      </w:pPr>
      <w:r w:rsidRPr="0041593A">
        <w:rPr>
          <w:rFonts w:ascii="Georgia" w:hAnsi="Georgia"/>
          <w:lang w:val="sv-SE"/>
        </w:rPr>
        <w:t xml:space="preserve">Carlsson Kanyama, A., Wikman-Svahn, P., &amp; Sonnek, K. M. (2019). </w:t>
      </w:r>
      <w:r w:rsidRPr="0041593A">
        <w:rPr>
          <w:rFonts w:ascii="Georgia" w:hAnsi="Georgia"/>
          <w:lang w:val="en-US"/>
        </w:rPr>
        <w:t xml:space="preserve">“We want to know where the line is”: Comparing current planning for future sea-level rise with three core principles of robust decision support approaches. Journal of Environmental Planning and Management, 62(8), 1339–1358. https://doi.org/10.1080/09640568.2018.1496070 </w:t>
      </w:r>
    </w:p>
    <w:p w14:paraId="21C0075B" w14:textId="77777777" w:rsidR="00300DB3" w:rsidRPr="0041593A" w:rsidRDefault="00300DB3" w:rsidP="00300DB3">
      <w:pPr>
        <w:pStyle w:val="NoSpacing"/>
        <w:numPr>
          <w:ilvl w:val="0"/>
          <w:numId w:val="29"/>
        </w:numPr>
        <w:rPr>
          <w:rFonts w:ascii="Georgia" w:hAnsi="Georgia"/>
          <w:lang w:val="en-US"/>
        </w:rPr>
      </w:pPr>
      <w:r w:rsidRPr="0041593A">
        <w:rPr>
          <w:rFonts w:ascii="Georgia" w:hAnsi="Georgia"/>
          <w:lang w:val="sv-SE"/>
        </w:rPr>
        <w:t xml:space="preserve">Carstens, C., Sonnek, K. M., Räty, R., Wikman-Svahn, P., Carlsson-Kanyama, A., &amp; Metzger, J. (2019). </w:t>
      </w:r>
      <w:r w:rsidRPr="0041593A">
        <w:rPr>
          <w:rFonts w:ascii="Georgia" w:hAnsi="Georgia"/>
          <w:lang w:val="en-US"/>
        </w:rPr>
        <w:t xml:space="preserve">Insights from testing a modified dynamic adaptive policy pathways approach for spatial planning at the municipal level. Sustainability, 11(2), 433. https://doi.org/10.3390/su11020433 </w:t>
      </w:r>
    </w:p>
    <w:p w14:paraId="5EE704C0" w14:textId="77777777" w:rsidR="00300DB3" w:rsidRPr="0041593A" w:rsidRDefault="00300DB3" w:rsidP="00300DB3">
      <w:pPr>
        <w:pStyle w:val="NoSpacing"/>
        <w:numPr>
          <w:ilvl w:val="0"/>
          <w:numId w:val="29"/>
        </w:numPr>
        <w:rPr>
          <w:rFonts w:ascii="Georgia" w:hAnsi="Georgia"/>
          <w:lang w:val="en-US"/>
        </w:rPr>
      </w:pPr>
      <w:r w:rsidRPr="0041593A">
        <w:rPr>
          <w:rFonts w:ascii="Georgia" w:hAnsi="Georgia"/>
          <w:lang w:val="de-DE"/>
        </w:rPr>
        <w:t xml:space="preserve">Metzger, J., Carlsson Kanyama, A., Wikman-Svahn, P., Mossberg Sonnek, K., Carstens, C., Wester, M., &amp; Wedebrand, C. (2021). </w:t>
      </w:r>
      <w:r w:rsidRPr="0041593A">
        <w:rPr>
          <w:rFonts w:ascii="Georgia" w:hAnsi="Georgia"/>
          <w:lang w:val="en-US"/>
        </w:rPr>
        <w:t>The flexibility gamble: challenges for mainstreaming flexible approaches to climate change adaptation. Journal of Environmental Policy &amp; Planning, 1-16.</w:t>
      </w:r>
    </w:p>
    <w:p w14:paraId="5FAE19A8" w14:textId="77777777" w:rsidR="00300DB3" w:rsidRPr="0041593A" w:rsidRDefault="00300DB3" w:rsidP="00300DB3">
      <w:pPr>
        <w:pStyle w:val="NoSpacing"/>
        <w:numPr>
          <w:ilvl w:val="0"/>
          <w:numId w:val="29"/>
        </w:numPr>
        <w:rPr>
          <w:rFonts w:ascii="Georgia" w:hAnsi="Georgia"/>
          <w:lang w:val="en-US"/>
        </w:rPr>
      </w:pPr>
      <w:r w:rsidRPr="0041593A">
        <w:rPr>
          <w:rFonts w:ascii="Georgia" w:hAnsi="Georgia"/>
          <w:lang w:val="en-US"/>
        </w:rPr>
        <w:t>Wester, M. (fortcoming) ”Robust Municipal decision making? A pilot Study of applying Robust Decision Making in three Swedish Municipalities”, Accepted to Journal of Environmental Planning and Management.</w:t>
      </w:r>
    </w:p>
    <w:p w14:paraId="351B2F0E" w14:textId="77777777" w:rsidR="00300DB3" w:rsidRPr="0041593A" w:rsidRDefault="00300DB3" w:rsidP="00300DB3">
      <w:pPr>
        <w:pStyle w:val="NoSpacing"/>
        <w:numPr>
          <w:ilvl w:val="0"/>
          <w:numId w:val="29"/>
        </w:numPr>
        <w:rPr>
          <w:rFonts w:ascii="Georgia" w:hAnsi="Georgia"/>
        </w:rPr>
      </w:pPr>
      <w:r w:rsidRPr="0041593A">
        <w:rPr>
          <w:rFonts w:ascii="Georgia" w:hAnsi="Georgia"/>
          <w:lang w:val="sv-SE"/>
        </w:rPr>
        <w:t xml:space="preserve">Carlsson Kanyama, A., Carstens, C., Metzger, J., Mossberg Sonnek, K., Wedebrand, C., Wester, M., &amp; Wikman-Svahn, P. (2019). Hinder för att använda robusta beslutsstödsmetoder för klimatanpassning i Sverige. </w:t>
      </w:r>
      <w:r w:rsidRPr="0041593A">
        <w:rPr>
          <w:rFonts w:ascii="Georgia" w:hAnsi="Georgia"/>
        </w:rPr>
        <w:t xml:space="preserve">TRITA-ABE-RPT-1927. KTH Royal Institute of Technology. </w:t>
      </w:r>
    </w:p>
    <w:p w14:paraId="6EE8EA93" w14:textId="77777777" w:rsidR="00300DB3" w:rsidRPr="0041593A" w:rsidRDefault="00300DB3" w:rsidP="00300DB3">
      <w:pPr>
        <w:pStyle w:val="NoSpacing"/>
        <w:numPr>
          <w:ilvl w:val="0"/>
          <w:numId w:val="29"/>
        </w:numPr>
        <w:rPr>
          <w:rFonts w:ascii="Georgia" w:hAnsi="Georgia"/>
        </w:rPr>
      </w:pPr>
      <w:r w:rsidRPr="0041593A">
        <w:rPr>
          <w:rFonts w:ascii="Georgia" w:hAnsi="Georgia"/>
          <w:lang w:val="sv-SE"/>
        </w:rPr>
        <w:t xml:space="preserve">Wester, M., &amp; Wedebrand, C. (2019). Robusta beslutsstödsmetoder: En enkätundersökning av politikers och tjänstepersoners arbete med klimatanpassning. </w:t>
      </w:r>
      <w:r w:rsidRPr="0041593A">
        <w:rPr>
          <w:rFonts w:ascii="Georgia" w:hAnsi="Georgia"/>
        </w:rPr>
        <w:t>TRITA-ABE-RPT-1928. KTH Royal Institute of Technology.</w:t>
      </w:r>
    </w:p>
    <w:p w14:paraId="787BF5F8" w14:textId="77777777" w:rsidR="00300DB3" w:rsidRPr="0041593A" w:rsidRDefault="00300DB3" w:rsidP="00300DB3">
      <w:pPr>
        <w:pStyle w:val="NoSpacing"/>
        <w:numPr>
          <w:ilvl w:val="0"/>
          <w:numId w:val="29"/>
        </w:numPr>
        <w:rPr>
          <w:rFonts w:ascii="Georgia" w:hAnsi="Georgia"/>
        </w:rPr>
      </w:pPr>
      <w:r w:rsidRPr="0041593A">
        <w:rPr>
          <w:rFonts w:ascii="Georgia" w:hAnsi="Georgia"/>
          <w:lang w:val="sv-SE"/>
        </w:rPr>
        <w:t xml:space="preserve">Wedebrand, C. (2019).  Planering under osäkerhet– Om att planera för det okända inom krisberedskapen, totalförsvaret och andra område. </w:t>
      </w:r>
      <w:r w:rsidRPr="0041593A">
        <w:rPr>
          <w:rFonts w:ascii="Georgia" w:hAnsi="Georgia"/>
        </w:rPr>
        <w:t>FOI Report. FOI-R--4972—SE. Swedish Defence Research Agency (FOI).</w:t>
      </w:r>
    </w:p>
    <w:p w14:paraId="469832F0" w14:textId="77777777" w:rsidR="00300DB3" w:rsidRPr="0041593A" w:rsidRDefault="00300DB3" w:rsidP="00300DB3">
      <w:pPr>
        <w:pStyle w:val="NoSpacing"/>
        <w:numPr>
          <w:ilvl w:val="0"/>
          <w:numId w:val="29"/>
        </w:numPr>
        <w:rPr>
          <w:rFonts w:ascii="Georgia" w:hAnsi="Georgia"/>
        </w:rPr>
      </w:pPr>
      <w:r w:rsidRPr="0041593A">
        <w:rPr>
          <w:rFonts w:ascii="Georgia" w:hAnsi="Georgia"/>
          <w:lang w:val="sv-SE"/>
        </w:rPr>
        <w:t xml:space="preserve">Wikman-Svahn, P. (2016). Principer för robusta beslut inför osäkra klimatförändringar. </w:t>
      </w:r>
      <w:r w:rsidRPr="0041593A">
        <w:rPr>
          <w:rFonts w:ascii="Georgia" w:hAnsi="Georgia"/>
        </w:rPr>
        <w:t xml:space="preserve">TRITA-IM 2016:02. KTH Royal Institute of Technology.  </w:t>
      </w:r>
    </w:p>
    <w:p w14:paraId="57E7072A" w14:textId="77777777" w:rsidR="00300DB3" w:rsidRPr="0041593A" w:rsidRDefault="00300DB3" w:rsidP="00300DB3">
      <w:pPr>
        <w:spacing w:before="120"/>
        <w:rPr>
          <w:rFonts w:ascii="Georgia" w:eastAsia="Times New Roman" w:hAnsi="Georgia" w:cstheme="minorHAnsi"/>
          <w:b/>
          <w:bCs/>
          <w:color w:val="000000"/>
          <w:lang w:val="en-US" w:eastAsia="en-GB"/>
        </w:rPr>
      </w:pPr>
    </w:p>
    <w:p w14:paraId="550AB843" w14:textId="77777777" w:rsidR="00300DB3" w:rsidRPr="0041593A" w:rsidRDefault="00300DB3" w:rsidP="00300DB3">
      <w:pPr>
        <w:spacing w:before="120"/>
        <w:rPr>
          <w:rFonts w:ascii="Arial" w:eastAsia="Times New Roman" w:hAnsi="Arial" w:cs="Arial"/>
          <w:b/>
          <w:bCs/>
          <w:color w:val="000000"/>
          <w:lang w:val="en-US" w:eastAsia="en-GB"/>
        </w:rPr>
      </w:pPr>
      <w:r w:rsidRPr="0041593A">
        <w:rPr>
          <w:rFonts w:ascii="Arial" w:eastAsia="Times New Roman" w:hAnsi="Arial" w:cs="Arial"/>
          <w:b/>
          <w:bCs/>
          <w:color w:val="000000"/>
          <w:lang w:val="en-US" w:eastAsia="en-GB"/>
        </w:rPr>
        <w:t>Sources to corroborate the impact</w:t>
      </w:r>
    </w:p>
    <w:p w14:paraId="174BD2A9" w14:textId="77777777" w:rsidR="00300DB3" w:rsidRPr="0041593A" w:rsidRDefault="00300DB3" w:rsidP="00300DB3">
      <w:pPr>
        <w:pStyle w:val="NoSpacing"/>
        <w:numPr>
          <w:ilvl w:val="0"/>
          <w:numId w:val="31"/>
        </w:numPr>
        <w:rPr>
          <w:rFonts w:ascii="Georgia" w:hAnsi="Georgia"/>
          <w:lang w:val="en-US"/>
        </w:rPr>
      </w:pPr>
      <w:r w:rsidRPr="0041593A">
        <w:rPr>
          <w:rFonts w:ascii="Georgia" w:hAnsi="Georgia"/>
          <w:lang w:val="en-US" w:eastAsia="en-GB"/>
        </w:rPr>
        <w:t xml:space="preserve">Lotta Andersson, with the Swedish Meteorological and Hydrological Agency (SMHI), says that our research was useful for discussions at SMHI how to communicate uncertainties, especially in the course for climate adaptation that are provided by the National center for climate change adaptation and that results from our research will be used for a forthcoming report by the Swedish National Expert Council for Climate Adaptation, which is a council appointed by the government to evaluate climate adaptation in Sweden and advises the government on preparing for climate change, </w:t>
      </w:r>
      <w:hyperlink r:id="rId32" w:history="1">
        <w:r w:rsidRPr="0041593A">
          <w:rPr>
            <w:rStyle w:val="Hyperlink"/>
            <w:rFonts w:ascii="Georgia" w:eastAsia="Times New Roman" w:hAnsi="Georgia" w:cstheme="minorHAnsi"/>
            <w:lang w:val="en-US" w:eastAsia="en-GB"/>
          </w:rPr>
          <w:t>https://klimatanpassningsradet.se/in-english</w:t>
        </w:r>
      </w:hyperlink>
      <w:r w:rsidRPr="0041593A">
        <w:rPr>
          <w:rFonts w:ascii="Georgia" w:hAnsi="Georgia"/>
          <w:lang w:val="en-US" w:eastAsia="en-GB"/>
        </w:rPr>
        <w:t xml:space="preserve"> </w:t>
      </w:r>
      <w:r w:rsidRPr="0041593A">
        <w:rPr>
          <w:rFonts w:ascii="Georgia" w:hAnsi="Georgia"/>
          <w:lang w:val="en-US"/>
        </w:rPr>
        <w:t xml:space="preserve">Lotta Andersson, Sekretariatet för Nationella Expertrådet för Klimatanpassning, SMHI 601 76 NORRKÖPING,  </w:t>
      </w:r>
      <w:hyperlink r:id="rId33" w:history="1">
        <w:r w:rsidRPr="0041593A">
          <w:rPr>
            <w:rStyle w:val="Hyperlink"/>
            <w:rFonts w:ascii="Georgia" w:hAnsi="Georgia"/>
            <w:lang w:val="en-US"/>
          </w:rPr>
          <w:t>Lotta.andersson@smhi.se</w:t>
        </w:r>
      </w:hyperlink>
      <w:r w:rsidRPr="0041593A">
        <w:rPr>
          <w:rFonts w:ascii="Georgia" w:hAnsi="Georgia"/>
          <w:lang w:val="en-US"/>
        </w:rPr>
        <w:t>, Tel: 011 495 80 00 </w:t>
      </w:r>
    </w:p>
    <w:p w14:paraId="52DD5B96" w14:textId="77777777" w:rsidR="00300DB3" w:rsidRPr="0041593A" w:rsidRDefault="00300DB3" w:rsidP="00300DB3">
      <w:pPr>
        <w:pStyle w:val="NoSpacing"/>
        <w:numPr>
          <w:ilvl w:val="0"/>
          <w:numId w:val="31"/>
        </w:numPr>
        <w:rPr>
          <w:rFonts w:ascii="Georgia" w:hAnsi="Georgia"/>
          <w:lang w:val="en-US" w:eastAsia="en-GB"/>
        </w:rPr>
      </w:pPr>
      <w:r w:rsidRPr="0041593A">
        <w:rPr>
          <w:rFonts w:ascii="Georgia" w:hAnsi="Georgia"/>
          <w:lang w:val="en-US" w:eastAsia="en-GB"/>
        </w:rPr>
        <w:t xml:space="preserve">Results from our research project is highlighted and referenced in Västra Götaland </w:t>
      </w:r>
      <w:r w:rsidRPr="0041593A">
        <w:rPr>
          <w:rFonts w:ascii="Georgia" w:hAnsi="Georgia"/>
          <w:bCs/>
          <w:lang w:val="en-US" w:eastAsia="en-GB"/>
        </w:rPr>
        <w:t>County administrative board</w:t>
      </w:r>
      <w:r w:rsidRPr="0041593A">
        <w:rPr>
          <w:rFonts w:ascii="Georgia" w:hAnsi="Georgia"/>
          <w:lang w:val="en-US" w:eastAsia="en-GB"/>
        </w:rPr>
        <w:t xml:space="preserve"> public report on climate adaptation: </w:t>
      </w:r>
      <w:r w:rsidRPr="0041593A">
        <w:rPr>
          <w:rFonts w:ascii="Georgia" w:hAnsi="Georgia"/>
          <w:i/>
          <w:iCs/>
          <w:lang w:val="en-US" w:eastAsia="en-GB"/>
        </w:rPr>
        <w:t>Handlingsplan klimatanpassning 2021–2024</w:t>
      </w:r>
      <w:r w:rsidRPr="0041593A">
        <w:rPr>
          <w:rFonts w:ascii="Georgia" w:hAnsi="Georgia"/>
          <w:lang w:val="en-US" w:eastAsia="en-GB"/>
        </w:rPr>
        <w:t xml:space="preserve"> (Avaliable for download at: www.lansstyrelsen.se/vastra-gotaland under Publikationer/Rapporter)</w:t>
      </w:r>
      <w:r>
        <w:rPr>
          <w:rFonts w:ascii="Georgia" w:hAnsi="Georgia"/>
          <w:lang w:val="en-US" w:eastAsia="en-GB"/>
        </w:rPr>
        <w:t>.</w:t>
      </w:r>
    </w:p>
    <w:p w14:paraId="110F5A31" w14:textId="77777777" w:rsidR="00300DB3" w:rsidRPr="0041593A" w:rsidRDefault="00300DB3" w:rsidP="00300DB3">
      <w:pPr>
        <w:pStyle w:val="NoSpacing"/>
        <w:numPr>
          <w:ilvl w:val="0"/>
          <w:numId w:val="31"/>
        </w:numPr>
        <w:rPr>
          <w:rFonts w:ascii="Georgia" w:hAnsi="Georgia"/>
          <w:bCs/>
          <w:lang w:val="sv-SE" w:eastAsia="en-GB"/>
        </w:rPr>
      </w:pPr>
      <w:r w:rsidRPr="0041593A">
        <w:rPr>
          <w:rFonts w:ascii="Georgia" w:hAnsi="Georgia"/>
          <w:bCs/>
          <w:lang w:val="en-US" w:eastAsia="en-GB"/>
        </w:rPr>
        <w:t xml:space="preserve">Our research is referenced in the context of “future research needs” in the report published by the Swedish Meteorological and Hydrological Institute (SMHI): Eklund, A., Stensen, K., Ghasem, A., &amp; Jacobsson, K. (2018). </w:t>
      </w:r>
      <w:r w:rsidRPr="0041593A">
        <w:rPr>
          <w:rFonts w:ascii="Georgia" w:hAnsi="Georgia"/>
          <w:bCs/>
          <w:lang w:val="sv-SE" w:eastAsia="en-GB"/>
        </w:rPr>
        <w:t xml:space="preserve">Sveriges stora sjöar idag och i framtiden: Klimatets påverkan på Vänern, Vättern, Mälaren och Hjälmaren. Kunskapssammanställning februari 2018 (KLIMATOLOGI Nr 49; s. 140). SMHI. https://www.smhi.se/polopoly_fs/1.130362!/klimatologi_49.pdf </w:t>
      </w:r>
    </w:p>
    <w:p w14:paraId="1503D555" w14:textId="77777777" w:rsidR="00300DB3" w:rsidRPr="0041593A" w:rsidRDefault="00300DB3" w:rsidP="00300DB3">
      <w:pPr>
        <w:pStyle w:val="NoSpacing"/>
        <w:numPr>
          <w:ilvl w:val="0"/>
          <w:numId w:val="30"/>
        </w:numPr>
        <w:rPr>
          <w:rFonts w:ascii="Georgia" w:hAnsi="Georgia"/>
          <w:lang w:val="sv-SE"/>
        </w:rPr>
      </w:pPr>
      <w:r w:rsidRPr="0041593A">
        <w:rPr>
          <w:rFonts w:ascii="Georgia" w:hAnsi="Georgia"/>
          <w:lang w:val="sv-SE"/>
        </w:rPr>
        <w:t xml:space="preserve">An OP-ed written by three researchers in the programme was published by Svenska Dagbladet 2019-10-13:  ”Ta höjd för osannolik höjning av havsnivån” </w:t>
      </w:r>
      <w:hyperlink r:id="rId34" w:history="1">
        <w:r w:rsidRPr="0041593A">
          <w:rPr>
            <w:rStyle w:val="Hyperlink"/>
            <w:rFonts w:ascii="Georgia" w:hAnsi="Georgia"/>
            <w:lang w:val="sv-SE"/>
          </w:rPr>
          <w:t>https://www.svd.se/ta-hojd-for-osannolik-hojning-av-havsnivan</w:t>
        </w:r>
      </w:hyperlink>
    </w:p>
    <w:p w14:paraId="4F1BD4F3" w14:textId="77777777" w:rsidR="00300DB3" w:rsidRPr="0041593A" w:rsidRDefault="00300DB3" w:rsidP="00300DB3">
      <w:pPr>
        <w:pStyle w:val="NoSpacing"/>
        <w:numPr>
          <w:ilvl w:val="0"/>
          <w:numId w:val="30"/>
        </w:numPr>
        <w:rPr>
          <w:rFonts w:ascii="Georgia" w:hAnsi="Georgia"/>
        </w:rPr>
      </w:pPr>
      <w:r w:rsidRPr="0041593A">
        <w:rPr>
          <w:rFonts w:ascii="Georgia" w:hAnsi="Georgia"/>
        </w:rPr>
        <w:t xml:space="preserve">Per Wikman-Svahn och Christoffer Wederbrand was interviewed for a podcast produced by the Swedish Defence Research Agency (FOI): </w:t>
      </w:r>
      <w:hyperlink r:id="rId35" w:history="1">
        <w:r w:rsidRPr="0041593A">
          <w:rPr>
            <w:rFonts w:ascii="Georgia" w:hAnsi="Georgia"/>
          </w:rPr>
          <w:t>https://podcasts.apple.com/se/podcast/framtida-hot-robusta-beslut-f%C3%B6r-framtida-klimathot/id1481431566?i=1000505843403&amp;l=en</w:t>
        </w:r>
      </w:hyperlink>
      <w:r w:rsidRPr="0041593A">
        <w:rPr>
          <w:rFonts w:ascii="Georgia" w:hAnsi="Georgia"/>
        </w:rPr>
        <w:t xml:space="preserve"> </w:t>
      </w:r>
    </w:p>
    <w:p w14:paraId="79C55B85" w14:textId="77777777" w:rsidR="00300DB3" w:rsidRPr="0041593A" w:rsidRDefault="00300DB3" w:rsidP="00300DB3">
      <w:pPr>
        <w:pStyle w:val="NoSpacing"/>
        <w:numPr>
          <w:ilvl w:val="0"/>
          <w:numId w:val="30"/>
        </w:numPr>
        <w:rPr>
          <w:rFonts w:ascii="Georgia" w:hAnsi="Georgia"/>
        </w:rPr>
      </w:pPr>
      <w:r w:rsidRPr="0041593A">
        <w:rPr>
          <w:rFonts w:ascii="Georgia" w:hAnsi="Georgia"/>
        </w:rPr>
        <w:t xml:space="preserve">Per Wikman-Svahn was interviewed by Hållbart samhällsbyggande, which is a leading trade journal for urban planning in Sweden. </w:t>
      </w:r>
      <w:hyperlink r:id="rId36" w:history="1">
        <w:r w:rsidRPr="0041593A">
          <w:rPr>
            <w:rStyle w:val="Hyperlink"/>
            <w:rFonts w:ascii="Georgia" w:hAnsi="Georgia"/>
          </w:rPr>
          <w:t>https://hallbartsamhallsbyggande.se/robusta-beslut-ska-radda-liv-nar-havet-stiger/</w:t>
        </w:r>
      </w:hyperlink>
    </w:p>
    <w:p w14:paraId="2354F714" w14:textId="77777777" w:rsidR="00300DB3" w:rsidRPr="0041593A" w:rsidRDefault="00300DB3" w:rsidP="00300DB3">
      <w:pPr>
        <w:pStyle w:val="NoSpacing"/>
        <w:numPr>
          <w:ilvl w:val="0"/>
          <w:numId w:val="30"/>
        </w:numPr>
        <w:rPr>
          <w:rStyle w:val="Hyperlink"/>
          <w:rFonts w:ascii="Georgia" w:hAnsi="Georgia"/>
        </w:rPr>
      </w:pPr>
      <w:r w:rsidRPr="0041593A">
        <w:rPr>
          <w:rFonts w:ascii="Georgia" w:hAnsi="Georgia"/>
        </w:rPr>
        <w:t xml:space="preserve">Per Wikman-Svahn, Christoffer Carstens and Annika Carlsson Kanyama participated in a session on the ”Mål 11-konferensen”, arranged by the Formas research coucil and MSB: </w:t>
      </w:r>
      <w:hyperlink r:id="rId37" w:history="1">
        <w:r w:rsidRPr="0041593A">
          <w:rPr>
            <w:rStyle w:val="Hyperlink"/>
            <w:rFonts w:ascii="Georgia" w:hAnsi="Georgia"/>
          </w:rPr>
          <w:t>https://www.youtube.com/watch?v=8FOLJD0FgOM&amp;feature=emb_title</w:t>
        </w:r>
      </w:hyperlink>
    </w:p>
    <w:p w14:paraId="0D977430" w14:textId="77777777" w:rsidR="00300DB3" w:rsidRPr="0041593A" w:rsidRDefault="00300DB3" w:rsidP="00300DB3">
      <w:pPr>
        <w:pStyle w:val="NoSpacing"/>
        <w:numPr>
          <w:ilvl w:val="0"/>
          <w:numId w:val="30"/>
        </w:numPr>
        <w:rPr>
          <w:rStyle w:val="Hyperlink"/>
          <w:rFonts w:ascii="Georgia" w:hAnsi="Georgia"/>
        </w:rPr>
      </w:pPr>
      <w:r w:rsidRPr="0041593A">
        <w:rPr>
          <w:rStyle w:val="Hyperlink"/>
          <w:rFonts w:ascii="Georgia" w:hAnsi="Georgia"/>
        </w:rPr>
        <w:t>Christoffer Carstens planned and moderated the session 3A: Climate change and infrastructure at the 5th Nordic Conference on Climate Change Adaptation. Karin Mossberg Sonnek presented and participated in the panel discussion:</w:t>
      </w:r>
    </w:p>
    <w:p w14:paraId="06511894" w14:textId="77777777" w:rsidR="00300DB3" w:rsidRPr="0041593A" w:rsidRDefault="00300DB3" w:rsidP="00300DB3">
      <w:pPr>
        <w:pStyle w:val="NoSpacing"/>
        <w:ind w:left="720"/>
        <w:rPr>
          <w:rFonts w:ascii="Georgia" w:hAnsi="Georgia"/>
        </w:rPr>
      </w:pPr>
      <w:hyperlink r:id="rId38" w:history="1">
        <w:r w:rsidRPr="0041593A">
          <w:rPr>
            <w:rStyle w:val="Hyperlink"/>
            <w:rFonts w:ascii="Georgia" w:hAnsi="Georgia"/>
          </w:rPr>
          <w:t>http://nordicadaptation2018.net/programme/3a-climate-change-and-infrastructure-1.138506</w:t>
        </w:r>
      </w:hyperlink>
      <w:r w:rsidRPr="0041593A">
        <w:rPr>
          <w:rFonts w:ascii="Georgia" w:hAnsi="Georgia"/>
        </w:rPr>
        <w:t xml:space="preserve"> </w:t>
      </w:r>
    </w:p>
    <w:p w14:paraId="70288FA6" w14:textId="77777777" w:rsidR="00300DB3" w:rsidRPr="0041593A" w:rsidRDefault="00300DB3" w:rsidP="00300DB3">
      <w:pPr>
        <w:pStyle w:val="NoSpacing"/>
        <w:numPr>
          <w:ilvl w:val="0"/>
          <w:numId w:val="32"/>
        </w:numPr>
        <w:rPr>
          <w:rFonts w:ascii="Georgia" w:hAnsi="Georgia"/>
        </w:rPr>
      </w:pPr>
      <w:r w:rsidRPr="0041593A">
        <w:rPr>
          <w:rFonts w:ascii="Georgia" w:hAnsi="Georgia"/>
        </w:rPr>
        <w:t xml:space="preserve">Christoffer Carstens has participated as a lecturer at the introductory course in climate adaptation, given annually by SMHI. The course aims at raising knowledge and expertise about theory and tools for climate adaptation for local and regional planners, governmental authorities, etc.  </w:t>
      </w:r>
    </w:p>
    <w:p w14:paraId="5F1BC1BF" w14:textId="77777777" w:rsidR="00300DB3" w:rsidRPr="0041593A" w:rsidRDefault="00300DB3" w:rsidP="00300DB3">
      <w:pPr>
        <w:pStyle w:val="NoSpacing"/>
        <w:numPr>
          <w:ilvl w:val="0"/>
          <w:numId w:val="32"/>
        </w:numPr>
        <w:rPr>
          <w:rFonts w:ascii="Georgia" w:hAnsi="Georgia"/>
          <w:lang w:val="en-US"/>
        </w:rPr>
      </w:pPr>
      <w:r w:rsidRPr="0041593A">
        <w:rPr>
          <w:rFonts w:ascii="Georgia" w:hAnsi="Georgia"/>
          <w:lang w:val="sv-SE"/>
        </w:rPr>
        <w:t xml:space="preserve">Annika Carlsson Kanyama presented our research at an internal seminar for the insurance company Länsförsäkringar Kalmar, with the title “”Havsnära och klimatanpassat byggande – är det möjligt?”. </w:t>
      </w:r>
      <w:r w:rsidRPr="0041593A">
        <w:rPr>
          <w:rFonts w:ascii="Georgia" w:hAnsi="Georgia"/>
          <w:lang w:val="en-US"/>
        </w:rPr>
        <w:t xml:space="preserve">The insurance company also produced a movie featuring Annika and our research.  </w:t>
      </w:r>
    </w:p>
    <w:p w14:paraId="1A92CA17" w14:textId="0C5F95EC" w:rsidR="006965D9" w:rsidRDefault="006965D9" w:rsidP="006965D9">
      <w:pPr>
        <w:pStyle w:val="BodyText"/>
        <w:rPr>
          <w:lang w:val="en-US" w:eastAsia="sv-SE"/>
        </w:rPr>
      </w:pPr>
    </w:p>
    <w:p w14:paraId="4A072FBD" w14:textId="10BF378F" w:rsidR="006965D9" w:rsidRDefault="006965D9">
      <w:pPr>
        <w:rPr>
          <w:lang w:val="en-US" w:eastAsia="sv-SE"/>
        </w:rPr>
      </w:pPr>
      <w:r>
        <w:rPr>
          <w:lang w:val="en-US" w:eastAsia="sv-SE"/>
        </w:rPr>
        <w:br w:type="page"/>
      </w:r>
    </w:p>
    <w:p w14:paraId="07EBB76A" w14:textId="2851D2D4" w:rsidR="009B0C92" w:rsidRPr="009B0C92" w:rsidRDefault="009B0C92" w:rsidP="009B0C92">
      <w:pPr>
        <w:pStyle w:val="Heading1"/>
        <w:rPr>
          <w:lang w:val="en-US"/>
        </w:rPr>
      </w:pPr>
      <w:bookmarkStart w:id="7" w:name="_Toc68864416"/>
      <w:r w:rsidRPr="009B0C92">
        <w:rPr>
          <w:lang w:val="en-US"/>
        </w:rPr>
        <w:lastRenderedPageBreak/>
        <w:t>Impact case</w:t>
      </w:r>
      <w:r>
        <w:rPr>
          <w:lang w:val="en-US"/>
        </w:rPr>
        <w:t xml:space="preserve"> 7 –</w:t>
      </w:r>
      <w:r w:rsidRPr="009B0C92">
        <w:rPr>
          <w:lang w:val="en-US"/>
        </w:rPr>
        <w:t xml:space="preserve"> Control network in the air</w:t>
      </w:r>
      <w:bookmarkEnd w:id="7"/>
    </w:p>
    <w:p w14:paraId="78E81E2B" w14:textId="77777777" w:rsidR="009B0C92" w:rsidRPr="009B0C92" w:rsidRDefault="009B0C92" w:rsidP="009B0C92">
      <w:pPr>
        <w:jc w:val="both"/>
        <w:rPr>
          <w:rFonts w:ascii="Georgia" w:hAnsi="Georgia"/>
          <w:sz w:val="24"/>
          <w:szCs w:val="24"/>
          <w:lang w:val="en-US"/>
        </w:rPr>
      </w:pPr>
    </w:p>
    <w:p w14:paraId="7BDA4E74" w14:textId="77777777" w:rsidR="009B0C92" w:rsidRPr="009B0C92" w:rsidRDefault="009B0C92" w:rsidP="009B0C92">
      <w:pPr>
        <w:pStyle w:val="Heading2"/>
        <w:rPr>
          <w:lang w:val="en-US"/>
        </w:rPr>
      </w:pPr>
      <w:r w:rsidRPr="009B0C92">
        <w:rPr>
          <w:lang w:val="en-US"/>
        </w:rPr>
        <w:t>Summary of the impact</w:t>
      </w:r>
    </w:p>
    <w:p w14:paraId="0100BBA5" w14:textId="77777777" w:rsidR="009B0C92" w:rsidRPr="009B0C92" w:rsidRDefault="009B0C92" w:rsidP="009B0C92">
      <w:pPr>
        <w:spacing w:after="120"/>
        <w:jc w:val="both"/>
        <w:rPr>
          <w:rFonts w:ascii="Georgia" w:hAnsi="Georgia"/>
          <w:lang w:val="en-US"/>
        </w:rPr>
      </w:pPr>
      <w:r w:rsidRPr="009B0C92">
        <w:rPr>
          <w:rFonts w:ascii="Georgia" w:hAnsi="Georgia"/>
          <w:lang w:val="en-US"/>
        </w:rPr>
        <w:t xml:space="preserve">Digitalization of the public sector and public administration is a highly prioritized concern in Sweden, as in other countries. The Swedish government has launched several programs, involving digitalization of different elements of the land development process, digital land use plans, creation of a unified national geodata infrastructure, effectivization of construction, etc. Control network in the air (SIL  - Stomnät i luften) is a project funded by Trafikverket (The Swedish Transport Administration). It concerns the geodetic infrastructure for positioning, which is a base for effectivization and quality assurance of all phases of land development process, but mainly the construction phase.    </w:t>
      </w:r>
    </w:p>
    <w:p w14:paraId="142B5407" w14:textId="77777777" w:rsidR="009B0C92" w:rsidRPr="009B0C92" w:rsidRDefault="009B0C92" w:rsidP="009B0C92">
      <w:pPr>
        <w:tabs>
          <w:tab w:val="left" w:pos="567"/>
        </w:tabs>
        <w:spacing w:after="120"/>
        <w:jc w:val="both"/>
        <w:rPr>
          <w:rFonts w:ascii="Georgia" w:hAnsi="Georgia"/>
          <w:lang w:val="en-US"/>
        </w:rPr>
      </w:pPr>
      <w:r w:rsidRPr="009B0C92">
        <w:rPr>
          <w:rFonts w:ascii="Georgia" w:hAnsi="Georgia"/>
          <w:lang w:val="en-US"/>
        </w:rPr>
        <w:t>The existing geodetic infrastructure in Sweden consists of a network of physically marked control points maintained by municipalities and of a network of permanent GNSS stations (SWEPOS) operated by Lantmäteriet (National Land Survey of Sweden). Traditionally, RTK service based on SWEPOS stations was used for applications with lower precision requirements (cm-level), while more precise surveys were conducted by total stations in connection to physically marked control points. These points had to be established and maintained for all construction projects, which is a costly and time-consuming process. Moreover, this traditional approach did not guarantee the consistency, stability and reliability of the positioning.</w:t>
      </w:r>
    </w:p>
    <w:p w14:paraId="5D435507" w14:textId="77777777" w:rsidR="009B0C92" w:rsidRPr="009B0C92" w:rsidRDefault="009B0C92" w:rsidP="009B0C92">
      <w:pPr>
        <w:tabs>
          <w:tab w:val="left" w:pos="567"/>
        </w:tabs>
        <w:spacing w:after="120"/>
        <w:jc w:val="both"/>
        <w:rPr>
          <w:rFonts w:ascii="Georgia" w:hAnsi="Georgia"/>
          <w:lang w:val="en-US"/>
        </w:rPr>
      </w:pPr>
    </w:p>
    <w:p w14:paraId="7B21D3A1" w14:textId="77777777" w:rsidR="009B0C92" w:rsidRPr="009B0C92" w:rsidRDefault="009B0C92" w:rsidP="009B0C92">
      <w:pPr>
        <w:pStyle w:val="Heading2"/>
        <w:rPr>
          <w:lang w:val="en-US"/>
        </w:rPr>
      </w:pPr>
      <w:r w:rsidRPr="009B0C92">
        <w:rPr>
          <w:lang w:val="en-US"/>
        </w:rPr>
        <w:t>Main activities</w:t>
      </w:r>
    </w:p>
    <w:p w14:paraId="5BC0C72A" w14:textId="77777777" w:rsidR="009B0C92" w:rsidRPr="009B0C92" w:rsidRDefault="009B0C92" w:rsidP="009B0C92">
      <w:pPr>
        <w:spacing w:after="120"/>
        <w:jc w:val="both"/>
        <w:rPr>
          <w:rFonts w:ascii="Georgia" w:hAnsi="Georgia"/>
          <w:lang w:val="en-US"/>
        </w:rPr>
      </w:pPr>
      <w:r w:rsidRPr="009B0C92">
        <w:rPr>
          <w:rFonts w:ascii="Georgia" w:hAnsi="Georgia"/>
          <w:lang w:val="en-US"/>
        </w:rPr>
        <w:t>Within SIL project we have developed a new approach for establishment of project adapted control network based on GNSS reference stations, which eliminates the need for physical control points at the construction site and at the same time enables the use of precise total station measurements. In this approach the total station is established using GNSS observation in real time by the method called RUFRIS (Real Time Free Station). The new approach was developed by t</w:t>
      </w:r>
      <w:r w:rsidRPr="009B0C92">
        <w:rPr>
          <w:rFonts w:ascii="Georgia" w:eastAsia="Times New Roman" w:hAnsi="Georgia"/>
          <w:color w:val="000000"/>
          <w:lang w:val="en-US" w:eastAsia="sv-SE"/>
        </w:rPr>
        <w:t>heoretical analyses and empirical tests concerning the optimum placement of new GNSS stations and the number and distribution of GNSS measurements when establishing total station by RUFRIS method.</w:t>
      </w:r>
    </w:p>
    <w:p w14:paraId="0DA583E2" w14:textId="77777777" w:rsidR="009B0C92" w:rsidRPr="009B0C92" w:rsidRDefault="009B0C92" w:rsidP="009B0C92">
      <w:pPr>
        <w:spacing w:after="120"/>
        <w:jc w:val="both"/>
        <w:rPr>
          <w:rFonts w:ascii="Georgia" w:hAnsi="Georgia"/>
          <w:lang w:val="en-US"/>
        </w:rPr>
      </w:pPr>
    </w:p>
    <w:p w14:paraId="21C11E9D" w14:textId="77777777" w:rsidR="009B0C92" w:rsidRPr="009B0C92" w:rsidRDefault="009B0C92" w:rsidP="009B0C92">
      <w:pPr>
        <w:pStyle w:val="Heading2"/>
        <w:rPr>
          <w:lang w:val="en-US"/>
        </w:rPr>
      </w:pPr>
      <w:r w:rsidRPr="009B0C92">
        <w:rPr>
          <w:rFonts w:eastAsia="Times New Roman"/>
          <w:lang w:val="en-US" w:eastAsia="sv-SE"/>
        </w:rPr>
        <w:t>Beneficiaries</w:t>
      </w:r>
    </w:p>
    <w:p w14:paraId="08C038A4" w14:textId="77777777" w:rsidR="009B0C92" w:rsidRPr="009B0C92" w:rsidRDefault="009B0C92" w:rsidP="009B0C92">
      <w:pPr>
        <w:spacing w:after="120"/>
        <w:jc w:val="both"/>
        <w:rPr>
          <w:rFonts w:ascii="Georgia" w:hAnsi="Georgia"/>
          <w:lang w:val="en-US"/>
        </w:rPr>
      </w:pPr>
      <w:r w:rsidRPr="009B0C92">
        <w:rPr>
          <w:rFonts w:ascii="Georgia" w:hAnsi="Georgia"/>
          <w:lang w:val="en-US"/>
        </w:rPr>
        <w:t>The concept of the project adapted network is today used by Trafikverket and Lantmäteriet for all larger construction projects with the following benefits:</w:t>
      </w:r>
    </w:p>
    <w:p w14:paraId="5149A99E" w14:textId="77777777" w:rsidR="009B0C92" w:rsidRPr="009B0C92" w:rsidRDefault="009B0C92" w:rsidP="009B0C92">
      <w:pPr>
        <w:numPr>
          <w:ilvl w:val="0"/>
          <w:numId w:val="26"/>
        </w:numPr>
        <w:spacing w:after="120"/>
        <w:contextualSpacing/>
        <w:jc w:val="both"/>
        <w:rPr>
          <w:rFonts w:ascii="Georgia" w:hAnsi="Georgia"/>
          <w:lang w:val="en-US"/>
        </w:rPr>
      </w:pPr>
      <w:r w:rsidRPr="009B0C92">
        <w:rPr>
          <w:rFonts w:ascii="Georgia" w:hAnsi="Georgia"/>
          <w:lang w:val="en-US"/>
        </w:rPr>
        <w:t>Shorter time and lower cost for construction project establishments</w:t>
      </w:r>
    </w:p>
    <w:p w14:paraId="11FCFB87" w14:textId="77777777" w:rsidR="009B0C92" w:rsidRPr="009B0C92" w:rsidRDefault="009B0C92" w:rsidP="009B0C92">
      <w:pPr>
        <w:numPr>
          <w:ilvl w:val="0"/>
          <w:numId w:val="26"/>
        </w:numPr>
        <w:spacing w:after="120"/>
        <w:contextualSpacing/>
        <w:jc w:val="both"/>
        <w:rPr>
          <w:rFonts w:ascii="Georgia" w:hAnsi="Georgia"/>
          <w:lang w:val="en-US"/>
        </w:rPr>
      </w:pPr>
      <w:r w:rsidRPr="009B0C92">
        <w:rPr>
          <w:rFonts w:ascii="Georgia" w:hAnsi="Georgia"/>
          <w:lang w:val="en-US"/>
        </w:rPr>
        <w:t>Lower cost for surveying works</w:t>
      </w:r>
    </w:p>
    <w:p w14:paraId="314A1773" w14:textId="77777777" w:rsidR="009B0C92" w:rsidRPr="009B0C92" w:rsidRDefault="009B0C92" w:rsidP="009B0C92">
      <w:pPr>
        <w:numPr>
          <w:ilvl w:val="0"/>
          <w:numId w:val="26"/>
        </w:numPr>
        <w:spacing w:after="120"/>
        <w:contextualSpacing/>
        <w:jc w:val="both"/>
        <w:rPr>
          <w:rFonts w:ascii="Georgia" w:hAnsi="Georgia"/>
          <w:lang w:val="en-US"/>
        </w:rPr>
      </w:pPr>
      <w:r w:rsidRPr="009B0C92">
        <w:rPr>
          <w:rFonts w:ascii="Georgia" w:hAnsi="Georgia"/>
          <w:lang w:val="en-US"/>
        </w:rPr>
        <w:t>Unified positioning workflow for all project participants</w:t>
      </w:r>
    </w:p>
    <w:p w14:paraId="02727378" w14:textId="77777777" w:rsidR="009B0C92" w:rsidRPr="009B0C92" w:rsidRDefault="009B0C92" w:rsidP="009B0C92">
      <w:pPr>
        <w:numPr>
          <w:ilvl w:val="0"/>
          <w:numId w:val="26"/>
        </w:numPr>
        <w:spacing w:after="120"/>
        <w:contextualSpacing/>
        <w:jc w:val="both"/>
        <w:rPr>
          <w:rFonts w:ascii="Georgia" w:hAnsi="Georgia"/>
          <w:lang w:val="en-US"/>
        </w:rPr>
      </w:pPr>
      <w:r w:rsidRPr="009B0C92">
        <w:rPr>
          <w:rFonts w:ascii="Georgia" w:hAnsi="Georgia"/>
          <w:lang w:val="en-US"/>
        </w:rPr>
        <w:t xml:space="preserve">Platform for autonomous vehicles and automatic machine steering </w:t>
      </w:r>
    </w:p>
    <w:p w14:paraId="7BC46A27" w14:textId="77777777" w:rsidR="009B0C92" w:rsidRPr="009B0C92" w:rsidRDefault="009B0C92" w:rsidP="009B0C92">
      <w:pPr>
        <w:numPr>
          <w:ilvl w:val="0"/>
          <w:numId w:val="26"/>
        </w:numPr>
        <w:spacing w:after="120"/>
        <w:contextualSpacing/>
        <w:jc w:val="both"/>
        <w:rPr>
          <w:rFonts w:ascii="Georgia" w:hAnsi="Georgia"/>
          <w:lang w:val="en-US"/>
        </w:rPr>
      </w:pPr>
      <w:r w:rsidRPr="009B0C92">
        <w:rPr>
          <w:rFonts w:ascii="Georgia" w:hAnsi="Georgia"/>
          <w:lang w:val="en-US"/>
        </w:rPr>
        <w:t>Possibility for real time monitoring of the construction progress</w:t>
      </w:r>
    </w:p>
    <w:p w14:paraId="392956C7" w14:textId="77777777" w:rsidR="009B0C92" w:rsidRPr="009B0C92" w:rsidRDefault="009B0C92" w:rsidP="009B0C92">
      <w:pPr>
        <w:numPr>
          <w:ilvl w:val="0"/>
          <w:numId w:val="26"/>
        </w:numPr>
        <w:spacing w:after="120"/>
        <w:contextualSpacing/>
        <w:jc w:val="both"/>
        <w:rPr>
          <w:rFonts w:ascii="Georgia" w:hAnsi="Georgia"/>
          <w:lang w:val="en-US"/>
        </w:rPr>
      </w:pPr>
      <w:r w:rsidRPr="009B0C92">
        <w:rPr>
          <w:rFonts w:ascii="Georgia" w:hAnsi="Georgia"/>
          <w:lang w:val="en-US"/>
        </w:rPr>
        <w:t>According to Trafikverket’s calculations, the total saving by using the project adapted network for Norrbotniabana (270 km railway between Umeå and Luleå) is 1,5 bilion SEK, which is ca 5% of the total cost. (Source: personal dialogue with dr. Johan Vium Anderson, WSP, research consult for Trafikverket)</w:t>
      </w:r>
    </w:p>
    <w:p w14:paraId="01F2DD66" w14:textId="77777777" w:rsidR="009B0C92" w:rsidRPr="009B0C92" w:rsidRDefault="009B0C92" w:rsidP="009B0C92">
      <w:pPr>
        <w:spacing w:after="120"/>
        <w:jc w:val="both"/>
        <w:rPr>
          <w:rFonts w:ascii="Georgia" w:hAnsi="Georgia"/>
          <w:lang w:val="en-US"/>
        </w:rPr>
      </w:pPr>
      <w:r w:rsidRPr="009B0C92">
        <w:rPr>
          <w:rFonts w:ascii="Georgia" w:hAnsi="Georgia"/>
          <w:lang w:val="en-US"/>
        </w:rPr>
        <w:t xml:space="preserve">RUFRIS method has become popular and widely used method for total station establishment not only in construction industry but in all other surveying applications. This new approach </w:t>
      </w:r>
      <w:r w:rsidRPr="009B0C92">
        <w:rPr>
          <w:rFonts w:ascii="Georgia" w:hAnsi="Georgia"/>
          <w:i/>
          <w:iCs/>
          <w:lang w:val="en-US"/>
        </w:rPr>
        <w:t>lowers the surveying costs</w:t>
      </w:r>
      <w:r w:rsidRPr="009B0C92">
        <w:rPr>
          <w:rFonts w:ascii="Georgia" w:hAnsi="Georgia"/>
          <w:lang w:val="en-US"/>
        </w:rPr>
        <w:t xml:space="preserve"> and at the same time </w:t>
      </w:r>
      <w:r w:rsidRPr="009B0C92">
        <w:rPr>
          <w:rFonts w:ascii="Georgia" w:hAnsi="Georgia"/>
          <w:i/>
          <w:iCs/>
          <w:lang w:val="en-US"/>
        </w:rPr>
        <w:t>minimizes the risk for erroneous positioning</w:t>
      </w:r>
      <w:r w:rsidRPr="009B0C92">
        <w:rPr>
          <w:rFonts w:ascii="Georgia" w:hAnsi="Georgia"/>
          <w:lang w:val="en-US"/>
        </w:rPr>
        <w:t xml:space="preserve"> at the construction sites and hence prevents additional costs of the project.</w:t>
      </w:r>
    </w:p>
    <w:p w14:paraId="5D244202" w14:textId="77777777" w:rsidR="009B0C92" w:rsidRPr="009B0C92" w:rsidRDefault="009B0C92" w:rsidP="009B0C92">
      <w:pPr>
        <w:jc w:val="both"/>
        <w:rPr>
          <w:rFonts w:ascii="Georgia" w:hAnsi="Georgia"/>
          <w:sz w:val="24"/>
          <w:szCs w:val="24"/>
          <w:lang w:val="en-US"/>
        </w:rPr>
      </w:pPr>
    </w:p>
    <w:p w14:paraId="53052A28" w14:textId="77777777" w:rsidR="009B0C92" w:rsidRPr="009B0C92" w:rsidRDefault="009B0C92" w:rsidP="009B0C92">
      <w:pPr>
        <w:pStyle w:val="Heading2"/>
        <w:rPr>
          <w:lang w:val="en-US"/>
        </w:rPr>
      </w:pPr>
      <w:r w:rsidRPr="009B0C92">
        <w:rPr>
          <w:lang w:val="en-US"/>
        </w:rPr>
        <w:t>Underpinning research</w:t>
      </w:r>
    </w:p>
    <w:p w14:paraId="082F32CD" w14:textId="77777777" w:rsidR="009B0C92" w:rsidRPr="009B0C92" w:rsidRDefault="009B0C92" w:rsidP="009B0C92">
      <w:pPr>
        <w:jc w:val="both"/>
        <w:rPr>
          <w:rFonts w:ascii="Georgia" w:eastAsia="Times New Roman" w:hAnsi="Georgia"/>
          <w:color w:val="000000"/>
          <w:lang w:val="en-US" w:eastAsia="sv-SE"/>
        </w:rPr>
      </w:pPr>
      <w:r w:rsidRPr="009B0C92">
        <w:rPr>
          <w:rFonts w:ascii="Georgia" w:eastAsia="Times New Roman" w:hAnsi="Georgia"/>
          <w:color w:val="000000"/>
          <w:lang w:val="en-US" w:eastAsia="sv-SE"/>
        </w:rPr>
        <w:t>The first SIL project was performed in years 2009 – 2011 in cooperation of Trafikverket, Lantmäteriet, KTH, WSP and Swedish Research Institute. A new project SIL 2.0 has been started in 2020 with the same participants. The goal of SIL 2.0 is to refine different aspects of project adapted network concept and address the problems that were not research in the first SIL project.</w:t>
      </w:r>
    </w:p>
    <w:p w14:paraId="15BC9607" w14:textId="77777777" w:rsidR="009B0C92" w:rsidRPr="009B0C92" w:rsidRDefault="009B0C92" w:rsidP="009B0C92">
      <w:pPr>
        <w:jc w:val="both"/>
        <w:rPr>
          <w:rFonts w:ascii="Georgia" w:hAnsi="Georgia"/>
          <w:sz w:val="24"/>
          <w:szCs w:val="24"/>
          <w:lang w:val="en-US"/>
        </w:rPr>
      </w:pPr>
    </w:p>
    <w:p w14:paraId="7ED43CD1" w14:textId="77777777" w:rsidR="009B0C92" w:rsidRPr="009B0C92" w:rsidRDefault="009B0C92" w:rsidP="009B0C92">
      <w:pPr>
        <w:jc w:val="both"/>
        <w:rPr>
          <w:rFonts w:asciiTheme="majorHAnsi" w:hAnsiTheme="majorHAnsi" w:cstheme="majorHAnsi"/>
          <w:b/>
          <w:sz w:val="24"/>
          <w:szCs w:val="24"/>
          <w:lang w:val="en-US"/>
        </w:rPr>
      </w:pPr>
    </w:p>
    <w:p w14:paraId="2F2E198F" w14:textId="77777777" w:rsidR="009B0C92" w:rsidRPr="009B0C92" w:rsidRDefault="009B0C92" w:rsidP="009B0C92">
      <w:pPr>
        <w:jc w:val="both"/>
        <w:rPr>
          <w:rFonts w:asciiTheme="majorHAnsi" w:hAnsiTheme="majorHAnsi" w:cstheme="majorHAnsi"/>
          <w:b/>
          <w:sz w:val="24"/>
          <w:szCs w:val="24"/>
          <w:lang w:val="en-US"/>
        </w:rPr>
      </w:pPr>
    </w:p>
    <w:p w14:paraId="169751B4" w14:textId="77777777" w:rsidR="009B0C92" w:rsidRPr="009B0C92" w:rsidRDefault="009B0C92" w:rsidP="009B0C92">
      <w:pPr>
        <w:pStyle w:val="Heading2"/>
        <w:rPr>
          <w:lang w:val="en-US"/>
        </w:rPr>
      </w:pPr>
      <w:r w:rsidRPr="009B0C92">
        <w:rPr>
          <w:lang w:val="en-US"/>
        </w:rPr>
        <w:t>Reviewed publications associated with the impact case</w:t>
      </w:r>
    </w:p>
    <w:p w14:paraId="46261632" w14:textId="77777777" w:rsidR="009B0C92" w:rsidRPr="009B0C92" w:rsidRDefault="009B0C92" w:rsidP="009B0C92">
      <w:pPr>
        <w:spacing w:after="80"/>
        <w:jc w:val="both"/>
        <w:rPr>
          <w:rFonts w:ascii="Georgia" w:hAnsi="Georgia"/>
          <w:lang w:val="en-US"/>
        </w:rPr>
      </w:pPr>
      <w:r w:rsidRPr="009B0C92">
        <w:rPr>
          <w:rFonts w:ascii="Georgia" w:hAnsi="Georgia"/>
          <w:lang w:val="en-US"/>
        </w:rPr>
        <w:t>Horemuz M and Jansson P (2016): Optimum Establishment of Total Station. Journal of Surveying Engineering, vol. 143, no. 2, 2016</w:t>
      </w:r>
    </w:p>
    <w:p w14:paraId="3E2E51A8" w14:textId="77777777" w:rsidR="009B0C92" w:rsidRPr="009B0C92" w:rsidRDefault="009B0C92" w:rsidP="009B0C92">
      <w:pPr>
        <w:spacing w:after="80"/>
        <w:jc w:val="both"/>
        <w:rPr>
          <w:rFonts w:ascii="Georgia" w:hAnsi="Georgia"/>
          <w:lang w:val="en-US"/>
        </w:rPr>
      </w:pPr>
      <w:r w:rsidRPr="009B0C92">
        <w:rPr>
          <w:rFonts w:ascii="Georgia" w:hAnsi="Georgia"/>
          <w:lang w:val="en-US"/>
        </w:rPr>
        <w:t>Citations: 10 (Google Scholar)</w:t>
      </w:r>
    </w:p>
    <w:p w14:paraId="11FF7D8A" w14:textId="77777777" w:rsidR="009B0C92" w:rsidRPr="009B0C92" w:rsidRDefault="009B0C92" w:rsidP="009B0C92">
      <w:pPr>
        <w:spacing w:after="80"/>
        <w:jc w:val="both"/>
        <w:rPr>
          <w:rFonts w:ascii="Georgia" w:hAnsi="Georgia"/>
          <w:lang w:val="en-US"/>
        </w:rPr>
      </w:pPr>
      <w:r w:rsidRPr="009B0C92">
        <w:rPr>
          <w:rFonts w:ascii="Georgia" w:hAnsi="Georgia"/>
          <w:lang w:val="en-US"/>
        </w:rPr>
        <w:t>Horemuz M., Andersson J.V. (2017). Analysis of the precision in free station establishment by RTK GPS. Survey Review 43 (323), 679-686</w:t>
      </w:r>
    </w:p>
    <w:p w14:paraId="117FD301" w14:textId="77777777" w:rsidR="009B0C92" w:rsidRPr="009B0C92" w:rsidRDefault="009B0C92" w:rsidP="009B0C92">
      <w:pPr>
        <w:spacing w:after="80"/>
        <w:jc w:val="both"/>
        <w:rPr>
          <w:rFonts w:ascii="Georgia" w:hAnsi="Georgia"/>
          <w:lang w:val="en-US"/>
        </w:rPr>
      </w:pPr>
      <w:r w:rsidRPr="009B0C92">
        <w:rPr>
          <w:rFonts w:ascii="Georgia" w:hAnsi="Georgia"/>
          <w:lang w:val="en-US"/>
        </w:rPr>
        <w:t>Citations: 8 (Research gate)</w:t>
      </w:r>
    </w:p>
    <w:p w14:paraId="6FCE85DB" w14:textId="77777777" w:rsidR="009B0C92" w:rsidRPr="009B0C92" w:rsidRDefault="009B0C92" w:rsidP="009B0C92">
      <w:pPr>
        <w:spacing w:after="80"/>
        <w:jc w:val="both"/>
        <w:rPr>
          <w:rFonts w:ascii="Georgia" w:hAnsi="Georgia"/>
          <w:lang w:val="en-US"/>
        </w:rPr>
      </w:pPr>
      <w:r w:rsidRPr="009B0C92">
        <w:rPr>
          <w:rFonts w:ascii="Georgia" w:hAnsi="Georgia"/>
          <w:lang w:val="en-US"/>
        </w:rPr>
        <w:t>Khameneh M.A., Jensen A.B.O., Horemuz M., Andersson J.V. (2017). Investigation of the RUFRIS method with GNSS and total station for leveling. International Conference on Localization and GNSS (ICL-GNSS), 1-6</w:t>
      </w:r>
    </w:p>
    <w:p w14:paraId="60F2211C" w14:textId="77777777" w:rsidR="009B0C92" w:rsidRPr="009B0C92" w:rsidRDefault="009B0C92" w:rsidP="009B0C92">
      <w:pPr>
        <w:spacing w:after="80"/>
        <w:jc w:val="both"/>
        <w:rPr>
          <w:rFonts w:ascii="Georgia" w:hAnsi="Georgia"/>
          <w:lang w:val="en-US"/>
        </w:rPr>
      </w:pPr>
      <w:r w:rsidRPr="009B0C92">
        <w:rPr>
          <w:rFonts w:ascii="Georgia" w:hAnsi="Georgia"/>
          <w:lang w:val="en-US"/>
        </w:rPr>
        <w:t>Citations: 5 (Google Scholar)</w:t>
      </w:r>
    </w:p>
    <w:p w14:paraId="43ED276F" w14:textId="77777777" w:rsidR="009B0C92" w:rsidRPr="009B0C92" w:rsidRDefault="009B0C92" w:rsidP="009B0C92">
      <w:pPr>
        <w:spacing w:after="80"/>
        <w:jc w:val="both"/>
        <w:rPr>
          <w:rFonts w:ascii="Georgia" w:hAnsi="Georgia"/>
          <w:lang w:val="en-US"/>
        </w:rPr>
      </w:pPr>
      <w:r w:rsidRPr="009B0C92">
        <w:rPr>
          <w:rFonts w:ascii="Georgia" w:hAnsi="Georgia"/>
          <w:lang w:val="en-US"/>
        </w:rPr>
        <w:t>Khameneh M.A., Horemuz M., Jensen A.B.O., Andersson J.V. (2018). Optimal vertical placement of total station. Journal of Surveying Engineering 144 (3), 06018001.</w:t>
      </w:r>
    </w:p>
    <w:p w14:paraId="7C0E9541" w14:textId="77777777" w:rsidR="009B0C92" w:rsidRPr="009B0C92" w:rsidRDefault="009B0C92" w:rsidP="009B0C92">
      <w:pPr>
        <w:spacing w:after="80"/>
        <w:jc w:val="both"/>
        <w:rPr>
          <w:rFonts w:ascii="Georgia" w:hAnsi="Georgia"/>
          <w:lang w:val="en-US"/>
        </w:rPr>
      </w:pPr>
      <w:r w:rsidRPr="009B0C92">
        <w:rPr>
          <w:rFonts w:ascii="Georgia" w:hAnsi="Georgia"/>
          <w:lang w:val="en-US"/>
        </w:rPr>
        <w:t>Citations: 2 (Google Scholar)</w:t>
      </w:r>
    </w:p>
    <w:p w14:paraId="5680C6D6" w14:textId="77777777" w:rsidR="009B0C92" w:rsidRPr="009B0C92" w:rsidRDefault="009B0C92" w:rsidP="009B0C92">
      <w:pPr>
        <w:jc w:val="both"/>
        <w:rPr>
          <w:rFonts w:ascii="Georgia" w:hAnsi="Georgia"/>
          <w:sz w:val="24"/>
          <w:szCs w:val="24"/>
          <w:lang w:val="en-US"/>
        </w:rPr>
      </w:pPr>
    </w:p>
    <w:p w14:paraId="2558F30F" w14:textId="77777777" w:rsidR="009B0C92" w:rsidRPr="009B0C92" w:rsidRDefault="009B0C92" w:rsidP="009B0C92">
      <w:pPr>
        <w:pStyle w:val="Heading2"/>
        <w:rPr>
          <w:lang w:val="en-US"/>
        </w:rPr>
      </w:pPr>
      <w:r w:rsidRPr="009B0C92">
        <w:rPr>
          <w:lang w:val="en-US"/>
        </w:rPr>
        <w:t>Reports associated with the impact case (in Swedish)</w:t>
      </w:r>
    </w:p>
    <w:p w14:paraId="60714ED4" w14:textId="77777777" w:rsidR="009B0C92" w:rsidRPr="009B0C92" w:rsidRDefault="009B0C92" w:rsidP="009B0C92">
      <w:pPr>
        <w:spacing w:after="120"/>
        <w:jc w:val="both"/>
        <w:rPr>
          <w:rFonts w:ascii="Georgia" w:hAnsi="Georgia"/>
        </w:rPr>
      </w:pPr>
      <w:r w:rsidRPr="009B0C92">
        <w:rPr>
          <w:rFonts w:ascii="Georgia" w:hAnsi="Georgia"/>
        </w:rPr>
        <w:t>Horemuz M. (2009). Realtidsuppdaterad fristation: Precisionsanalys. Vägverket (Swedish Road Administration).</w:t>
      </w:r>
    </w:p>
    <w:p w14:paraId="75EA06AF" w14:textId="77777777" w:rsidR="009B0C92" w:rsidRPr="009B0C92" w:rsidRDefault="009B0C92" w:rsidP="009B0C92">
      <w:pPr>
        <w:spacing w:after="120"/>
        <w:jc w:val="both"/>
        <w:rPr>
          <w:rFonts w:ascii="Georgia" w:hAnsi="Georgia"/>
        </w:rPr>
      </w:pPr>
      <w:r w:rsidRPr="009B0C92">
        <w:rPr>
          <w:rFonts w:ascii="Georgia" w:hAnsi="Georgia"/>
        </w:rPr>
        <w:t>Horemuz M. (2011). Realtidsuppdaterad fristation. Tillförlitlighetsanalys. Trafikverket.</w:t>
      </w:r>
    </w:p>
    <w:p w14:paraId="2E0F6874" w14:textId="77777777" w:rsidR="009B0C92" w:rsidRPr="009B0C92" w:rsidRDefault="009B0C92" w:rsidP="009B0C92">
      <w:pPr>
        <w:spacing w:after="120"/>
        <w:jc w:val="both"/>
        <w:rPr>
          <w:rFonts w:ascii="Georgia" w:hAnsi="Georgia"/>
          <w:lang w:val="en-US"/>
        </w:rPr>
      </w:pPr>
      <w:r w:rsidRPr="009B0C92">
        <w:rPr>
          <w:rFonts w:ascii="Georgia" w:hAnsi="Georgia"/>
        </w:rPr>
        <w:t xml:space="preserve">Horemuz M. (2011). Realtidsuppdaterad fristation. Korrelationsanalys. </w:t>
      </w:r>
      <w:r w:rsidRPr="009B0C92">
        <w:rPr>
          <w:rFonts w:ascii="Georgia" w:hAnsi="Georgia"/>
          <w:lang w:val="en-US"/>
        </w:rPr>
        <w:t>Trafikverket.</w:t>
      </w:r>
    </w:p>
    <w:p w14:paraId="2026EDCE" w14:textId="77777777" w:rsidR="009B0C92" w:rsidRPr="009B0C92" w:rsidRDefault="009B0C92" w:rsidP="009B0C92">
      <w:pPr>
        <w:spacing w:after="120"/>
        <w:jc w:val="both"/>
        <w:rPr>
          <w:rFonts w:ascii="Georgia" w:hAnsi="Georgia"/>
          <w:lang w:val="en-US"/>
        </w:rPr>
      </w:pPr>
      <w:r w:rsidRPr="009B0C92">
        <w:rPr>
          <w:rFonts w:ascii="Georgia" w:hAnsi="Georgia"/>
          <w:lang w:val="en-US"/>
        </w:rPr>
        <w:t>Horemuz M. (2011). Testmätningar BanaVäg i Väst. Trafikverket.</w:t>
      </w:r>
    </w:p>
    <w:p w14:paraId="107DAC24" w14:textId="77777777" w:rsidR="009B0C92" w:rsidRPr="009B0C92" w:rsidRDefault="009B0C92" w:rsidP="009B0C92">
      <w:pPr>
        <w:spacing w:after="120"/>
        <w:jc w:val="both"/>
        <w:rPr>
          <w:rFonts w:ascii="Georgia" w:hAnsi="Georgia"/>
          <w:lang w:val="en-US"/>
        </w:rPr>
      </w:pPr>
    </w:p>
    <w:p w14:paraId="40418C50" w14:textId="77777777" w:rsidR="009B0C92" w:rsidRPr="009B0C92" w:rsidRDefault="009B0C92" w:rsidP="009B0C92">
      <w:pPr>
        <w:jc w:val="both"/>
        <w:rPr>
          <w:rFonts w:asciiTheme="majorHAnsi" w:hAnsiTheme="majorHAnsi" w:cstheme="majorHAnsi"/>
          <w:b/>
          <w:sz w:val="24"/>
          <w:szCs w:val="24"/>
          <w:lang w:val="en-US"/>
        </w:rPr>
      </w:pPr>
      <w:r w:rsidRPr="009B0C92">
        <w:rPr>
          <w:rFonts w:asciiTheme="majorHAnsi" w:hAnsiTheme="majorHAnsi" w:cstheme="majorHAnsi"/>
          <w:b/>
          <w:sz w:val="24"/>
          <w:szCs w:val="24"/>
          <w:lang w:val="en-US"/>
        </w:rPr>
        <w:t>Sources to corroborate the impact</w:t>
      </w:r>
    </w:p>
    <w:p w14:paraId="2DB0AB7C" w14:textId="77777777" w:rsidR="009B0C92" w:rsidRPr="009B0C92" w:rsidRDefault="004B5540" w:rsidP="009B0C92">
      <w:pPr>
        <w:numPr>
          <w:ilvl w:val="0"/>
          <w:numId w:val="27"/>
        </w:numPr>
        <w:spacing w:after="120"/>
        <w:ind w:left="357" w:hanging="357"/>
        <w:jc w:val="both"/>
        <w:rPr>
          <w:rFonts w:ascii="Georgia" w:hAnsi="Georgia"/>
          <w:lang w:val="en-US"/>
        </w:rPr>
      </w:pPr>
      <w:hyperlink r:id="rId39" w:history="1">
        <w:r w:rsidR="009B0C92" w:rsidRPr="009B0C92">
          <w:rPr>
            <w:rFonts w:ascii="Georgia" w:hAnsi="Georgia"/>
            <w:color w:val="0000FF" w:themeColor="hyperlink"/>
            <w:u w:val="single"/>
            <w:lang w:val="en-US"/>
          </w:rPr>
          <w:t>Project adapted RTK as a part of “Smart project”, information video from Swedish Transport Administration.</w:t>
        </w:r>
      </w:hyperlink>
      <w:r w:rsidR="009B0C92" w:rsidRPr="009B0C92">
        <w:rPr>
          <w:rFonts w:ascii="Georgia" w:hAnsi="Georgia"/>
          <w:lang w:val="en-US"/>
        </w:rPr>
        <w:t xml:space="preserve"> The video points out the role of project adapted RTK in different phases of a construction project</w:t>
      </w:r>
    </w:p>
    <w:p w14:paraId="6DAF8664" w14:textId="77777777" w:rsidR="009B0C92" w:rsidRPr="009B0C92" w:rsidRDefault="009B0C92" w:rsidP="009B0C92">
      <w:pPr>
        <w:numPr>
          <w:ilvl w:val="0"/>
          <w:numId w:val="27"/>
        </w:numPr>
        <w:spacing w:after="120"/>
        <w:ind w:left="357" w:hanging="357"/>
        <w:jc w:val="both"/>
        <w:rPr>
          <w:rFonts w:ascii="Georgia" w:hAnsi="Georgia"/>
          <w:lang w:val="en-US"/>
        </w:rPr>
      </w:pPr>
      <w:r w:rsidRPr="009B0C92">
        <w:rPr>
          <w:rFonts w:ascii="Georgia" w:hAnsi="Georgia"/>
          <w:lang w:val="en-US"/>
        </w:rPr>
        <w:t xml:space="preserve">Newspaper article </w:t>
      </w:r>
      <w:hyperlink r:id="rId40" w:history="1">
        <w:r w:rsidRPr="009B0C92">
          <w:rPr>
            <w:rFonts w:ascii="Georgia" w:hAnsi="Georgia"/>
            <w:color w:val="0000FF" w:themeColor="hyperlink"/>
            <w:u w:val="single"/>
            <w:lang w:val="en-US"/>
          </w:rPr>
          <w:t>“Stryktåligare mätning via satellite”</w:t>
        </w:r>
      </w:hyperlink>
      <w:r w:rsidRPr="009B0C92">
        <w:rPr>
          <w:rFonts w:ascii="Georgia" w:hAnsi="Georgia"/>
          <w:lang w:val="en-US"/>
        </w:rPr>
        <w:t xml:space="preserve"> describing benefits of project adapted RTK for project “Norrbotniabanan”.</w:t>
      </w:r>
    </w:p>
    <w:p w14:paraId="01C39C13" w14:textId="77777777" w:rsidR="009B0C92" w:rsidRPr="009B0C92" w:rsidRDefault="004B5540" w:rsidP="009B0C92">
      <w:pPr>
        <w:numPr>
          <w:ilvl w:val="0"/>
          <w:numId w:val="27"/>
        </w:numPr>
        <w:spacing w:after="120"/>
        <w:ind w:left="357" w:hanging="357"/>
        <w:jc w:val="both"/>
        <w:rPr>
          <w:rFonts w:ascii="Georgia" w:hAnsi="Georgia"/>
          <w:lang w:val="en-US"/>
        </w:rPr>
      </w:pPr>
      <w:hyperlink r:id="rId41" w:history="1">
        <w:r w:rsidR="009B0C92" w:rsidRPr="009B0C92">
          <w:rPr>
            <w:rFonts w:ascii="Georgia" w:hAnsi="Georgia"/>
            <w:color w:val="0000FF" w:themeColor="hyperlink"/>
            <w:u w:val="single"/>
            <w:lang w:val="en-US"/>
          </w:rPr>
          <w:t>Information material about SIL and RUFRS at Trafikverket’s web page</w:t>
        </w:r>
      </w:hyperlink>
      <w:r w:rsidR="009B0C92" w:rsidRPr="009B0C92">
        <w:rPr>
          <w:rFonts w:ascii="Georgia" w:hAnsi="Georgia"/>
          <w:lang w:val="en-US"/>
        </w:rPr>
        <w:t>.</w:t>
      </w:r>
    </w:p>
    <w:p w14:paraId="48472E30" w14:textId="77777777" w:rsidR="009B0C92" w:rsidRPr="009B0C92" w:rsidRDefault="009B0C92" w:rsidP="009B0C92">
      <w:pPr>
        <w:numPr>
          <w:ilvl w:val="0"/>
          <w:numId w:val="27"/>
        </w:numPr>
        <w:spacing w:after="120"/>
        <w:ind w:left="357" w:hanging="357"/>
        <w:jc w:val="both"/>
        <w:rPr>
          <w:rFonts w:ascii="Georgia" w:hAnsi="Georgia"/>
          <w:lang w:val="en-US"/>
        </w:rPr>
      </w:pPr>
      <w:r w:rsidRPr="009B0C92">
        <w:rPr>
          <w:rFonts w:ascii="Georgia" w:hAnsi="Georgia"/>
          <w:lang w:val="en-US"/>
        </w:rPr>
        <w:t xml:space="preserve">RUFRIS is described in </w:t>
      </w:r>
      <w:hyperlink r:id="rId42" w:history="1">
        <w:r w:rsidRPr="009B0C92">
          <w:rPr>
            <w:rFonts w:ascii="Georgia" w:hAnsi="Georgia"/>
            <w:color w:val="0000FF" w:themeColor="hyperlink"/>
            <w:u w:val="single"/>
            <w:lang w:val="en-US"/>
          </w:rPr>
          <w:t>HMK</w:t>
        </w:r>
      </w:hyperlink>
      <w:r w:rsidRPr="009B0C92">
        <w:rPr>
          <w:rFonts w:ascii="Georgia" w:hAnsi="Georgia"/>
          <w:lang w:val="en-US"/>
        </w:rPr>
        <w:t xml:space="preserve"> as a method for efficient establishment of total station for surveying applications. HMK (Handbook of measurement and map issues) is a series of manuals and recommendations for practitioners with surveying and GIS branch.  </w:t>
      </w:r>
    </w:p>
    <w:p w14:paraId="12C330E2" w14:textId="77777777" w:rsidR="006965D9" w:rsidRPr="006965D9" w:rsidRDefault="006965D9" w:rsidP="006965D9">
      <w:pPr>
        <w:pStyle w:val="BodyText"/>
        <w:rPr>
          <w:lang w:val="en-US" w:eastAsia="sv-SE"/>
        </w:rPr>
      </w:pPr>
    </w:p>
    <w:p w14:paraId="020F27DB" w14:textId="79404B76" w:rsidR="009B0C92" w:rsidRDefault="009B0C92">
      <w:pPr>
        <w:rPr>
          <w:rFonts w:ascii="Times New Roman" w:eastAsia="Times New Roman" w:hAnsi="Times New Roman" w:cs="Times New Roman"/>
          <w:sz w:val="24"/>
          <w:szCs w:val="24"/>
          <w:lang w:val="en-US" w:eastAsia="sv-SE"/>
        </w:rPr>
      </w:pPr>
      <w:r>
        <w:rPr>
          <w:rFonts w:ascii="Times New Roman" w:eastAsia="Times New Roman" w:hAnsi="Times New Roman" w:cs="Times New Roman"/>
          <w:sz w:val="24"/>
          <w:szCs w:val="24"/>
          <w:lang w:val="en-US" w:eastAsia="sv-SE"/>
        </w:rPr>
        <w:br w:type="page"/>
      </w:r>
    </w:p>
    <w:p w14:paraId="50749EA8" w14:textId="2AC6B2CC" w:rsidR="009B0C92" w:rsidRPr="009B0C92" w:rsidRDefault="009B0C92" w:rsidP="009B0C92">
      <w:pPr>
        <w:pStyle w:val="Heading1"/>
        <w:rPr>
          <w:rFonts w:eastAsia="Calibri"/>
          <w:lang w:val="en-US"/>
        </w:rPr>
      </w:pPr>
      <w:bookmarkStart w:id="8" w:name="_Toc68864417"/>
      <w:r w:rsidRPr="009B0C92">
        <w:rPr>
          <w:rFonts w:eastAsia="Calibri"/>
          <w:lang w:val="en-US"/>
        </w:rPr>
        <w:lastRenderedPageBreak/>
        <w:t xml:space="preserve">Impact case </w:t>
      </w:r>
      <w:r>
        <w:rPr>
          <w:rFonts w:eastAsia="Calibri"/>
          <w:lang w:val="en-US"/>
        </w:rPr>
        <w:t>8 – In</w:t>
      </w:r>
      <w:r w:rsidRPr="009B0C92">
        <w:rPr>
          <w:rFonts w:eastAsia="Calibri"/>
          <w:lang w:val="en-US"/>
        </w:rPr>
        <w:t>frastructure construction procurement:</w:t>
      </w:r>
      <w:r w:rsidRPr="009B0C92">
        <w:rPr>
          <w:rFonts w:eastAsia="Calibri"/>
          <w:lang w:val="en-US"/>
        </w:rPr>
        <w:br/>
        <w:t>ProcSIBE and the Swedish Transport Administration</w:t>
      </w:r>
      <w:bookmarkEnd w:id="8"/>
    </w:p>
    <w:p w14:paraId="0CC9BEB5" w14:textId="77777777" w:rsidR="009B0C92" w:rsidRPr="009B0C92" w:rsidRDefault="009B0C92" w:rsidP="009B0C92">
      <w:pPr>
        <w:pStyle w:val="Heading2"/>
        <w:rPr>
          <w:rFonts w:eastAsia="Calibri"/>
          <w:lang w:val="en-US"/>
        </w:rPr>
      </w:pPr>
      <w:r w:rsidRPr="009B0C92">
        <w:rPr>
          <w:rFonts w:eastAsia="Calibri"/>
          <w:iCs/>
          <w:lang w:val="en-US"/>
        </w:rPr>
        <w:t xml:space="preserve">Summary of the impact: </w:t>
      </w:r>
      <w:r w:rsidRPr="009B0C92">
        <w:rPr>
          <w:rFonts w:eastAsia="Calibri"/>
          <w:lang w:val="en-US"/>
        </w:rPr>
        <w:t>background and activities</w:t>
      </w:r>
    </w:p>
    <w:p w14:paraId="32A5E5D2" w14:textId="77777777" w:rsidR="009B0C92" w:rsidRPr="009B0C92" w:rsidRDefault="009B0C92" w:rsidP="009B0C92">
      <w:pPr>
        <w:spacing w:after="120"/>
        <w:jc w:val="both"/>
        <w:rPr>
          <w:rFonts w:ascii="Georgia" w:eastAsia="Calibri" w:hAnsi="Georgia" w:cs="Times New Roman"/>
          <w:lang w:val="en-GB"/>
        </w:rPr>
      </w:pPr>
      <w:r w:rsidRPr="009B0C92">
        <w:rPr>
          <w:rFonts w:ascii="Georgia" w:eastAsia="Calibri" w:hAnsi="Georgia" w:cs="Times New Roman"/>
          <w:lang w:val="en-US"/>
        </w:rPr>
        <w:t xml:space="preserve">Many major challenges that societies face today are intimately linked to the construction, use and maintenance of buildings and built infrastructure. Construction clients play a key role in shaping incentives for </w:t>
      </w:r>
      <w:r w:rsidRPr="009B0C92">
        <w:rPr>
          <w:rFonts w:ascii="Georgia" w:eastAsia="Calibri" w:hAnsi="Georgia" w:cs="Times New Roman"/>
          <w:lang w:val="en-GB"/>
        </w:rPr>
        <w:t>innovation and change in this sector. Inadequate</w:t>
      </w:r>
      <w:r w:rsidRPr="009B0C92">
        <w:rPr>
          <w:rFonts w:ascii="Georgia" w:eastAsia="Calibri" w:hAnsi="Georgia" w:cs="Times New Roman"/>
          <w:lang w:val="en-US"/>
        </w:rPr>
        <w:t xml:space="preserve"> procurement strategies and insufficient client resources may result in delays, costly lawsuits, low efficiency, quality deficiencies and poor sustainability performance. </w:t>
      </w:r>
      <w:r w:rsidRPr="009B0C92">
        <w:rPr>
          <w:rFonts w:ascii="Georgia" w:eastAsia="Calibri" w:hAnsi="Georgia" w:cs="Times New Roman"/>
          <w:lang w:val="en-GB"/>
        </w:rPr>
        <w:t xml:space="preserve">Still, structures for learning and industry-academia collaboration in the field of construction procurement have traditionally been weak. This impact case focuses on a collaborative research program involving the national research platform ProcSIBE, </w:t>
      </w:r>
      <w:r w:rsidRPr="009B0C92">
        <w:rPr>
          <w:rFonts w:ascii="Georgia" w:eastAsia="Calibri" w:hAnsi="Georgia" w:cs="Times New Roman"/>
          <w:lang w:val="en-US"/>
        </w:rPr>
        <w:t>Procurement for Sustainable Innovation in the Built Environment,</w:t>
      </w:r>
      <w:r w:rsidRPr="009B0C92">
        <w:rPr>
          <w:rFonts w:ascii="Georgia" w:eastAsia="Calibri" w:hAnsi="Georgia" w:cs="Times New Roman"/>
          <w:lang w:val="en-GB"/>
        </w:rPr>
        <w:t xml:space="preserve"> and the Swedish Transport Administration (STA).  </w:t>
      </w:r>
    </w:p>
    <w:p w14:paraId="216E6862" w14:textId="77777777" w:rsidR="009B0C92" w:rsidRPr="009B0C92" w:rsidRDefault="009B0C92" w:rsidP="009B0C92">
      <w:pPr>
        <w:tabs>
          <w:tab w:val="left" w:pos="567"/>
        </w:tabs>
        <w:spacing w:after="120"/>
        <w:jc w:val="both"/>
        <w:rPr>
          <w:rFonts w:ascii="Georgia" w:eastAsia="Calibri" w:hAnsi="Georgia" w:cs="Times New Roman"/>
          <w:lang w:val="en-US"/>
        </w:rPr>
      </w:pPr>
      <w:r w:rsidRPr="009B0C92">
        <w:rPr>
          <w:rFonts w:ascii="Georgia" w:eastAsia="Calibri" w:hAnsi="Georgia" w:cs="Times New Roman"/>
          <w:lang w:val="en-US"/>
        </w:rPr>
        <w:t>ProcSIBE was established in 2014 as a Strong Research Environment supported by the Swedish Research Council Formas. An</w:t>
      </w:r>
      <w:r w:rsidRPr="009B0C92">
        <w:rPr>
          <w:rFonts w:ascii="Georgia" w:eastAsia="Calibri" w:hAnsi="Georgia" w:cs="Times New Roman"/>
          <w:lang w:val="en-GB"/>
        </w:rPr>
        <w:t xml:space="preserve"> important aim was to coordinate and integrate the activities of several research environments and establish a transdisciplinary research platform with potential to gain impact in industry and society.</w:t>
      </w:r>
      <w:r w:rsidRPr="009B0C92">
        <w:rPr>
          <w:rFonts w:ascii="Georgia" w:eastAsia="Calibri" w:hAnsi="Georgia" w:cs="Times New Roman"/>
          <w:lang w:val="en-US"/>
        </w:rPr>
        <w:t xml:space="preserve"> ProcSIBE involves research groups at KTH in Stockholm, Chalmers University of Technology in Göteborg, Lund University and Luleå University of Technology, as well as the department of Political Science at Karlstad University. The basic funding from Formas amounted to a total of 25 MSEK over 5 years, but the researchers have since acquired more than 60 MSEK of additional funding from other public and private bodies. The ProcSIBE collaboration with the Swedish Transport Administration started with a few small studies but gained momentum in 2016, when another Formas application, co-funded by the STA, resulted in a research program comprising three PhD projects and one post-doc project. In 2018-2020, three complementary PhD projects were added and several research projects involving senior researchers have also been carried out. </w:t>
      </w:r>
    </w:p>
    <w:p w14:paraId="23A728D5" w14:textId="77777777" w:rsidR="009B0C92" w:rsidRPr="009B0C92" w:rsidRDefault="009B0C92" w:rsidP="009B0C92">
      <w:pPr>
        <w:tabs>
          <w:tab w:val="left" w:pos="567"/>
        </w:tabs>
        <w:spacing w:after="120"/>
        <w:jc w:val="both"/>
        <w:rPr>
          <w:rFonts w:ascii="Georgia" w:eastAsia="Calibri" w:hAnsi="Georgia" w:cs="Times New Roman"/>
          <w:lang w:val="en-US"/>
        </w:rPr>
      </w:pPr>
      <w:r w:rsidRPr="009B0C92">
        <w:rPr>
          <w:rFonts w:ascii="Georgia" w:eastAsia="Calibri" w:hAnsi="Georgia" w:cs="Times New Roman"/>
          <w:lang w:val="en-US"/>
        </w:rPr>
        <w:t>Most ProcSIBE projects focus on systematically following up and evaluating new procurement practices implemented by the STA. The main areas are Design-Build contracts (Luleå), collaborative contracting strategies (KTH), social value (Lund), consultancy procurement (KTH and Luleå), procurement of maintenance services (KTH and Luleå), innovation procurement (KTH and Luleå) and STA’s system for following up supplier performance (Lund). An associated project has studied requirements for carbon reduction (KTH). International collaboration includes Formas-funded guest researchers from the universities of Delft and Twente (NL), Nordic collaboration for comparing procurement practices and the EU network NETLIPSE (Network for the dissemination of knowledge on the management and organisation of large infrastructure projects in Europe).</w:t>
      </w:r>
    </w:p>
    <w:p w14:paraId="5A8EBADB" w14:textId="77777777" w:rsidR="009B0C92" w:rsidRPr="009B0C92" w:rsidRDefault="009B0C92" w:rsidP="009B0C92">
      <w:pPr>
        <w:pStyle w:val="Heading2"/>
        <w:rPr>
          <w:rFonts w:eastAsia="Calibri"/>
          <w:lang w:val="en-US"/>
        </w:rPr>
      </w:pPr>
      <w:r w:rsidRPr="009B0C92">
        <w:rPr>
          <w:rFonts w:eastAsia="Calibri"/>
          <w:lang w:val="en-US"/>
        </w:rPr>
        <w:t>Summary of the impact: disseminating and implementing results</w:t>
      </w:r>
    </w:p>
    <w:p w14:paraId="30A34CE9" w14:textId="77777777" w:rsidR="009B0C92" w:rsidRPr="009B0C92" w:rsidRDefault="009B0C92" w:rsidP="009B0C92">
      <w:pPr>
        <w:spacing w:after="120"/>
        <w:jc w:val="both"/>
        <w:rPr>
          <w:rFonts w:ascii="Georgia" w:eastAsia="Calibri" w:hAnsi="Georgia" w:cs="Times New Roman"/>
          <w:lang w:val="en-US"/>
        </w:rPr>
      </w:pPr>
      <w:r w:rsidRPr="009B0C92">
        <w:rPr>
          <w:rFonts w:ascii="Georgia" w:eastAsia="Calibri" w:hAnsi="Georgia" w:cs="Times New Roman"/>
          <w:lang w:val="en-US"/>
        </w:rPr>
        <w:t xml:space="preserve">Input from the ProcSIBE projects has substantial influence on STA procurement practices. Research results are presented each year to an STA top management group (Beställarrådet) and directly impact the formal procurement/business strategy. All ongoing research projects, including recommendations for improvements, are presented annually to a wider group of STA staff. The collaboration has further resulted in new organizational </w:t>
      </w:r>
      <w:r w:rsidRPr="009B0C92">
        <w:rPr>
          <w:rFonts w:ascii="Georgia" w:eastAsia="Calibri" w:hAnsi="Georgia" w:cs="Times New Roman"/>
          <w:lang w:val="en-GB"/>
        </w:rPr>
        <w:t xml:space="preserve">structures </w:t>
      </w:r>
      <w:r w:rsidRPr="009B0C92">
        <w:rPr>
          <w:rFonts w:ascii="Georgia" w:eastAsia="Calibri" w:hAnsi="Georgia" w:cs="Times New Roman"/>
          <w:lang w:val="en-US"/>
        </w:rPr>
        <w:t xml:space="preserve">and </w:t>
      </w:r>
      <w:r w:rsidRPr="009B0C92">
        <w:rPr>
          <w:rFonts w:ascii="Georgia" w:eastAsia="Calibri" w:hAnsi="Georgia" w:cs="Times New Roman"/>
          <w:lang w:val="en-GB"/>
        </w:rPr>
        <w:t>resources within the STA, where a</w:t>
      </w:r>
      <w:r w:rsidRPr="009B0C92">
        <w:rPr>
          <w:rFonts w:ascii="Georgia" w:eastAsia="Calibri" w:hAnsi="Georgia" w:cs="Times New Roman"/>
          <w:lang w:val="en-US"/>
        </w:rPr>
        <w:t xml:space="preserve"> committee has been established to coordinate the ProcSIBE portfolio. This group is led by the Purchasing and Logistics department and involves representatives for the STA business areas and strategic development unit. Thus, the research collaboration has spurred structured cross-departmental communication and strategizing around procurement practices within the STA. Further, PhD students are important boundary spanners between academia and industry. It is therefore valuable that three ProcSIBE PhD candidates are employed by the STA. </w:t>
      </w:r>
    </w:p>
    <w:p w14:paraId="03CA48F6" w14:textId="77777777" w:rsidR="009B0C92" w:rsidRPr="009B0C92" w:rsidRDefault="009B0C92" w:rsidP="009B0C92">
      <w:pPr>
        <w:tabs>
          <w:tab w:val="left" w:pos="567"/>
        </w:tabs>
        <w:spacing w:after="120"/>
        <w:jc w:val="both"/>
        <w:rPr>
          <w:rFonts w:ascii="Georgia" w:eastAsia="Calibri" w:hAnsi="Georgia" w:cs="Times New Roman"/>
          <w:lang w:val="en-US"/>
        </w:rPr>
      </w:pPr>
      <w:r w:rsidRPr="009B0C92">
        <w:rPr>
          <w:rFonts w:ascii="Georgia" w:eastAsia="Calibri" w:hAnsi="Georgia" w:cs="Times New Roman"/>
          <w:lang w:val="en-US"/>
        </w:rPr>
        <w:t xml:space="preserve">In general, the ProcSIBE results have reinforced the development from a so called “Pure client” procurement policy, focusing on shifting responsibilities and allocating risks to the supplier side, to an “Active client” policy where the procurement model is adapted to the needs of the project and the STA is more involved. Moreover, collaborative procurement strategies are increasingly used. These changes are strongly supported by the suppliers and may significantly impact the cost, quality and sustainability performance of Swedish infrastructure construction.   </w:t>
      </w:r>
    </w:p>
    <w:p w14:paraId="025DAF55" w14:textId="77777777" w:rsidR="009B0C92" w:rsidRPr="009B0C92" w:rsidRDefault="009B0C92" w:rsidP="009B0C92">
      <w:pPr>
        <w:tabs>
          <w:tab w:val="left" w:pos="567"/>
        </w:tabs>
        <w:spacing w:after="120"/>
        <w:jc w:val="both"/>
        <w:rPr>
          <w:rFonts w:ascii="Georgia" w:eastAsia="Calibri" w:hAnsi="Georgia" w:cs="Times New Roman"/>
          <w:lang w:val="en-US"/>
        </w:rPr>
      </w:pPr>
      <w:r w:rsidRPr="009B0C92">
        <w:rPr>
          <w:rFonts w:ascii="Georgia" w:eastAsia="Calibri" w:hAnsi="Georgia" w:cs="Times New Roman"/>
          <w:lang w:val="en-US"/>
        </w:rPr>
        <w:t>The key faculty and project leaders at KTH involved in ProcSIBE are: Prof. Anna Kadefors, project leader for ProcSIBE (at KTH since 2016), Prof. Tina Karrbom-Gustavsson, Guest Prof. Per-Erik Eriksson, coordinator of the STA collaboration, and Associate Prof. Malena Havenvid.</w:t>
      </w:r>
    </w:p>
    <w:p w14:paraId="5F1BF890" w14:textId="77777777" w:rsidR="009B0C92" w:rsidRPr="009B0C92" w:rsidRDefault="009B0C92" w:rsidP="009B0C92">
      <w:pPr>
        <w:pStyle w:val="Heading2"/>
        <w:rPr>
          <w:rFonts w:eastAsia="Calibri"/>
          <w:lang w:val="en-US"/>
        </w:rPr>
      </w:pPr>
      <w:r w:rsidRPr="009B0C92">
        <w:rPr>
          <w:rFonts w:eastAsia="Calibri"/>
          <w:lang w:val="en-US"/>
        </w:rPr>
        <w:lastRenderedPageBreak/>
        <w:t xml:space="preserve">Underpinning research (see also </w:t>
      </w:r>
      <w:hyperlink r:id="rId43" w:history="1">
        <w:r w:rsidRPr="009B0C92">
          <w:rPr>
            <w:rFonts w:eastAsia="Calibri"/>
            <w:color w:val="0000FF"/>
            <w:u w:val="single"/>
            <w:lang w:val="en-US"/>
          </w:rPr>
          <w:t>www.procsibe.se</w:t>
        </w:r>
      </w:hyperlink>
      <w:r w:rsidRPr="009B0C92">
        <w:rPr>
          <w:rFonts w:eastAsia="Calibri"/>
          <w:lang w:val="en-US"/>
        </w:rPr>
        <w:t>)</w:t>
      </w:r>
    </w:p>
    <w:p w14:paraId="4F1B9E5B" w14:textId="77777777" w:rsidR="009B0C92" w:rsidRPr="009B0C92" w:rsidRDefault="009B0C92" w:rsidP="009B0C92">
      <w:pPr>
        <w:spacing w:after="120"/>
        <w:jc w:val="both"/>
        <w:rPr>
          <w:rFonts w:ascii="Georgia" w:eastAsia="Calibri" w:hAnsi="Georgia" w:cs="Times New Roman"/>
          <w:lang w:val="en-US"/>
        </w:rPr>
      </w:pPr>
      <w:r w:rsidRPr="009B0C92">
        <w:rPr>
          <w:rFonts w:ascii="Georgia" w:eastAsia="Calibri" w:hAnsi="Georgia" w:cs="Times New Roman"/>
          <w:lang w:val="en-US"/>
        </w:rPr>
        <w:t>Kadefors, A. (2004). Trust in project relationships—inside the black box. International Journal of project management, 22(3), 175-182. (cit: 691)</w:t>
      </w:r>
    </w:p>
    <w:p w14:paraId="7196E511" w14:textId="77777777" w:rsidR="009B0C92" w:rsidRPr="009B0C92" w:rsidRDefault="009B0C92" w:rsidP="009B0C92">
      <w:pPr>
        <w:spacing w:after="120"/>
        <w:jc w:val="both"/>
        <w:rPr>
          <w:rFonts w:ascii="Georgia" w:eastAsia="Calibri" w:hAnsi="Georgia" w:cs="Times New Roman"/>
          <w:lang w:val="en-US"/>
        </w:rPr>
      </w:pPr>
      <w:r w:rsidRPr="009B0C92">
        <w:rPr>
          <w:rFonts w:ascii="Georgia" w:eastAsia="Calibri" w:hAnsi="Georgia" w:cs="Times New Roman"/>
          <w:lang w:val="en-US"/>
        </w:rPr>
        <w:t>Eriksson, P. E., &amp; Westerberg, M. (2011). Effects of cooperative procurement procedures on construction project performance: A conceptual framework. International journal of project management, 29(2), 197-208. (cit: 403)</w:t>
      </w:r>
    </w:p>
    <w:p w14:paraId="44DEBF7A" w14:textId="77777777" w:rsidR="009B0C92" w:rsidRPr="009B0C92" w:rsidRDefault="009B0C92" w:rsidP="009B0C92">
      <w:pPr>
        <w:spacing w:after="120"/>
        <w:jc w:val="both"/>
        <w:rPr>
          <w:rFonts w:ascii="Georgia" w:eastAsia="Calibri" w:hAnsi="Georgia" w:cs="Times New Roman"/>
          <w:lang w:val="en-US"/>
        </w:rPr>
      </w:pPr>
      <w:r w:rsidRPr="009B0C92">
        <w:rPr>
          <w:rFonts w:ascii="Georgia" w:eastAsia="Calibri" w:hAnsi="Georgia" w:cs="Times New Roman"/>
          <w:lang w:val="en-US"/>
        </w:rPr>
        <w:t>Eriksson, P. E., Larsson, J. &amp; Pesämaa, O. (2017). Managing complex projects in the infrastructure sector – A structural equation model for flexibility-focused project management. International Journal of Project Management, 35(8), 1512-1523. (cit: 58)</w:t>
      </w:r>
    </w:p>
    <w:p w14:paraId="3064805D" w14:textId="77777777" w:rsidR="009B0C92" w:rsidRPr="009B0C92" w:rsidRDefault="009B0C92" w:rsidP="009B0C92">
      <w:pPr>
        <w:spacing w:after="120"/>
        <w:jc w:val="both"/>
        <w:rPr>
          <w:rFonts w:ascii="Georgia" w:eastAsia="Calibri" w:hAnsi="Georgia" w:cs="Times New Roman"/>
          <w:lang w:val="en-US"/>
        </w:rPr>
      </w:pPr>
      <w:r w:rsidRPr="009B0C92">
        <w:rPr>
          <w:rFonts w:ascii="Georgia" w:eastAsia="Calibri" w:hAnsi="Georgia" w:cs="Times New Roman"/>
          <w:lang w:val="en-US"/>
        </w:rPr>
        <w:t>Gustavsson, T. K. (2018). Liminal roles in construction project practice: exploring change through the roles of partnering manager, building logistic specialist and BIM coordinator. Construction management and economics, 36(11), 599-610. (cit: 17)</w:t>
      </w:r>
    </w:p>
    <w:p w14:paraId="1A9D4FD9" w14:textId="77777777" w:rsidR="009B0C92" w:rsidRPr="009B0C92" w:rsidRDefault="009B0C92" w:rsidP="009B0C92">
      <w:pPr>
        <w:spacing w:after="120"/>
        <w:jc w:val="both"/>
        <w:rPr>
          <w:rFonts w:ascii="Georgia" w:eastAsia="Calibri" w:hAnsi="Georgia" w:cs="Times New Roman"/>
        </w:rPr>
      </w:pPr>
      <w:r w:rsidRPr="009B0C92">
        <w:rPr>
          <w:rFonts w:ascii="Georgia" w:eastAsia="Calibri" w:hAnsi="Georgia" w:cs="Times New Roman"/>
          <w:lang w:val="en-US"/>
        </w:rPr>
        <w:t xml:space="preserve">Eriksson, P. E., Volker, L., Kadefors, A., Lingegård, S., Larsson, J., &amp; Rosander, L. (2019). Collaborative procurement strategies for infrastructure projects: a multiple-case study. Proceedings of the Institution of Civil Engineers-Management, Procurement and Law, 172(5), 197-205. </w:t>
      </w:r>
      <w:r w:rsidRPr="009B0C92">
        <w:rPr>
          <w:rFonts w:ascii="Georgia" w:eastAsia="Calibri" w:hAnsi="Georgia" w:cs="Times New Roman"/>
        </w:rPr>
        <w:t>(cit: 12)</w:t>
      </w:r>
    </w:p>
    <w:p w14:paraId="200CE611" w14:textId="77777777" w:rsidR="009B0C92" w:rsidRPr="009B0C92" w:rsidRDefault="009B0C92" w:rsidP="009B0C92">
      <w:pPr>
        <w:spacing w:after="120"/>
        <w:jc w:val="both"/>
        <w:rPr>
          <w:rFonts w:ascii="Georgia" w:eastAsia="Calibri" w:hAnsi="Georgia" w:cs="Times New Roman"/>
          <w:lang w:val="en-US"/>
        </w:rPr>
      </w:pPr>
      <w:r w:rsidRPr="009B0C92">
        <w:rPr>
          <w:rFonts w:ascii="Georgia" w:eastAsia="Calibri" w:hAnsi="Georgia" w:cs="Times New Roman"/>
        </w:rPr>
        <w:t xml:space="preserve">Kadefors, A., Lingegård, S., Uppenberg, S., Alkan-Olsson, J., &amp; Balian, D. (2021). </w:t>
      </w:r>
      <w:r w:rsidRPr="009B0C92">
        <w:rPr>
          <w:rFonts w:ascii="Georgia" w:eastAsia="Calibri" w:hAnsi="Georgia" w:cs="Times New Roman"/>
          <w:lang w:val="en-US"/>
        </w:rPr>
        <w:t>Designing and implementing procurement requirements for carbon reduction in infrastructure construction–international overview and experiences. Journal of Environmental Planning and Management, 64(4), 611-634. (cit: 2)</w:t>
      </w:r>
    </w:p>
    <w:p w14:paraId="7D62AC8D" w14:textId="77777777" w:rsidR="009B0C92" w:rsidRPr="009B0C92" w:rsidRDefault="009B0C92" w:rsidP="009B0C92">
      <w:pPr>
        <w:pStyle w:val="Heading2"/>
        <w:rPr>
          <w:rFonts w:eastAsia="Calibri"/>
          <w:lang w:val="en-US"/>
        </w:rPr>
      </w:pPr>
      <w:r w:rsidRPr="009B0C92">
        <w:rPr>
          <w:rFonts w:eastAsia="Calibri"/>
          <w:lang w:val="en-US"/>
        </w:rPr>
        <w:t xml:space="preserve">Sources and information to corroborate the impact </w:t>
      </w:r>
    </w:p>
    <w:p w14:paraId="4D829DF3" w14:textId="77777777" w:rsidR="009B0C92" w:rsidRPr="009B0C92" w:rsidRDefault="009B0C92" w:rsidP="009B0C92">
      <w:pPr>
        <w:spacing w:after="120"/>
        <w:jc w:val="both"/>
        <w:rPr>
          <w:rFonts w:ascii="Georgia" w:eastAsia="Calibri" w:hAnsi="Georgia" w:cs="Times New Roman"/>
          <w:lang w:val="en-US"/>
        </w:rPr>
      </w:pPr>
      <w:r w:rsidRPr="009B0C92">
        <w:rPr>
          <w:rFonts w:ascii="Georgia" w:eastAsia="Calibri" w:hAnsi="Georgia" w:cs="Times New Roman"/>
          <w:lang w:val="en-US"/>
        </w:rPr>
        <w:t>Per-Erik Eriksson is engaged in the STA group responsible for developing and regularly updating STAs general Business/procurement strategy. Anna Kadefors has participated in several tender evaluation committees for collaborative projects within STA. She is also member of the Swedish committee for the ISO 44001 for Collaborative Businesses Relationships Management.</w:t>
      </w:r>
    </w:p>
    <w:p w14:paraId="26F24F84" w14:textId="77777777" w:rsidR="009B0C92" w:rsidRPr="009B0C92" w:rsidRDefault="009B0C92" w:rsidP="009B0C92">
      <w:pPr>
        <w:spacing w:after="120"/>
        <w:jc w:val="both"/>
        <w:rPr>
          <w:rFonts w:ascii="Georgia" w:eastAsia="Calibri" w:hAnsi="Georgia" w:cs="Times New Roman"/>
          <w:lang w:val="en-US"/>
        </w:rPr>
      </w:pPr>
      <w:r w:rsidRPr="009B0C92">
        <w:rPr>
          <w:rFonts w:ascii="Georgia" w:eastAsia="Calibri" w:hAnsi="Georgia" w:cs="Times New Roman"/>
          <w:lang w:val="en-US"/>
        </w:rPr>
        <w:t xml:space="preserve">NETLIPSE:Presentation of project on Early Contractor Involvement in STA (March 2021).  </w:t>
      </w:r>
      <w:hyperlink r:id="rId44" w:history="1">
        <w:r w:rsidRPr="009B0C92">
          <w:rPr>
            <w:rFonts w:ascii="Georgia" w:eastAsia="Calibri" w:hAnsi="Georgia" w:cs="Times New Roman"/>
            <w:color w:val="0000FF"/>
            <w:u w:val="single"/>
            <w:lang w:val="en-US"/>
          </w:rPr>
          <w:t>www.netlipse.eu</w:t>
        </w:r>
      </w:hyperlink>
      <w:r w:rsidRPr="009B0C92">
        <w:rPr>
          <w:rFonts w:ascii="Georgia" w:eastAsia="Calibri" w:hAnsi="Georgia" w:cs="Times New Roman"/>
          <w:lang w:val="en-US"/>
        </w:rPr>
        <w:t xml:space="preserve"> and </w:t>
      </w:r>
      <w:hyperlink r:id="rId45" w:anchor=".YEneyXdFxMI" w:history="1">
        <w:r w:rsidRPr="009B0C92">
          <w:rPr>
            <w:rFonts w:ascii="Georgia" w:eastAsia="Calibri" w:hAnsi="Georgia" w:cs="Times New Roman"/>
            <w:color w:val="0000FF"/>
            <w:u w:val="single"/>
            <w:lang w:val="en-US"/>
          </w:rPr>
          <w:t>this link</w:t>
        </w:r>
      </w:hyperlink>
      <w:r w:rsidRPr="009B0C92">
        <w:rPr>
          <w:rFonts w:ascii="Georgia" w:eastAsia="Calibri" w:hAnsi="Georgia" w:cs="Times New Roman"/>
          <w:lang w:val="en-US"/>
        </w:rPr>
        <w:t xml:space="preserve">. Contact person at STA: Erika Hedgren, Procurement Strategist and PhD, responsible for innovation and research within Purchasing and Logistics, and for the ProcSIBE collaboration </w:t>
      </w:r>
      <w:hyperlink r:id="rId46" w:history="1">
        <w:r w:rsidRPr="009B0C92">
          <w:rPr>
            <w:rFonts w:ascii="Georgia" w:eastAsia="Calibri" w:hAnsi="Georgia" w:cs="Times New Roman"/>
            <w:color w:val="0000FF"/>
            <w:u w:val="single"/>
            <w:lang w:val="en-US"/>
          </w:rPr>
          <w:t>Erika.hedgren@trafikverket.se</w:t>
        </w:r>
      </w:hyperlink>
      <w:r w:rsidRPr="009B0C92">
        <w:rPr>
          <w:rFonts w:ascii="Georgia" w:eastAsia="Calibri" w:hAnsi="Georgia" w:cs="Times New Roman"/>
          <w:lang w:val="en-US"/>
        </w:rPr>
        <w:t xml:space="preserve"> </w:t>
      </w:r>
    </w:p>
    <w:p w14:paraId="329BDE8F" w14:textId="633D43EA" w:rsidR="00A94A99" w:rsidRDefault="00A94A99" w:rsidP="00D21EA3">
      <w:pPr>
        <w:spacing w:before="100" w:beforeAutospacing="1" w:after="100" w:afterAutospacing="1"/>
        <w:rPr>
          <w:rFonts w:ascii="Times New Roman" w:eastAsia="Times New Roman" w:hAnsi="Times New Roman" w:cs="Times New Roman"/>
          <w:sz w:val="24"/>
          <w:szCs w:val="24"/>
          <w:lang w:val="en-US" w:eastAsia="sv-SE"/>
        </w:rPr>
      </w:pPr>
    </w:p>
    <w:p w14:paraId="406353D4" w14:textId="226DBD31" w:rsidR="00481F1F" w:rsidRDefault="00481F1F">
      <w:pPr>
        <w:rPr>
          <w:rFonts w:ascii="Times New Roman" w:eastAsia="Times New Roman" w:hAnsi="Times New Roman" w:cs="Times New Roman"/>
          <w:sz w:val="24"/>
          <w:szCs w:val="24"/>
          <w:lang w:val="en-US" w:eastAsia="sv-SE"/>
        </w:rPr>
      </w:pPr>
      <w:r>
        <w:rPr>
          <w:rFonts w:ascii="Times New Roman" w:eastAsia="Times New Roman" w:hAnsi="Times New Roman" w:cs="Times New Roman"/>
          <w:sz w:val="24"/>
          <w:szCs w:val="24"/>
          <w:lang w:val="en-US" w:eastAsia="sv-SE"/>
        </w:rPr>
        <w:br w:type="page"/>
      </w:r>
    </w:p>
    <w:p w14:paraId="6B140467" w14:textId="0B5B36ED" w:rsidR="00481F1F" w:rsidRPr="00481F1F" w:rsidRDefault="00481F1F" w:rsidP="00481F1F">
      <w:pPr>
        <w:pStyle w:val="Heading1"/>
        <w:rPr>
          <w:rFonts w:eastAsia="Times New Roman"/>
          <w:lang w:val="en-US" w:eastAsia="sv-SE"/>
        </w:rPr>
      </w:pPr>
      <w:bookmarkStart w:id="9" w:name="_Toc68864418"/>
      <w:r>
        <w:rPr>
          <w:rFonts w:eastAsia="Times New Roman"/>
          <w:lang w:val="en-US" w:eastAsia="sv-SE"/>
        </w:rPr>
        <w:lastRenderedPageBreak/>
        <w:t>Impact Case 9 –</w:t>
      </w:r>
      <w:r w:rsidRPr="00481F1F">
        <w:rPr>
          <w:rFonts w:eastAsia="Times New Roman"/>
          <w:lang w:val="en-US" w:eastAsia="sv-SE"/>
        </w:rPr>
        <w:t xml:space="preserve"> Contribution to new legislation on embodied carbon in buildings</w:t>
      </w:r>
      <w:bookmarkEnd w:id="9"/>
    </w:p>
    <w:p w14:paraId="79F9DFDF" w14:textId="77777777" w:rsidR="00481F1F" w:rsidRPr="00481F1F" w:rsidRDefault="00481F1F" w:rsidP="00481F1F">
      <w:pPr>
        <w:pStyle w:val="Heading2"/>
        <w:rPr>
          <w:lang w:val="en-US" w:eastAsia="sv-SE"/>
        </w:rPr>
      </w:pPr>
      <w:r w:rsidRPr="00481F1F">
        <w:rPr>
          <w:lang w:val="en-US" w:eastAsia="sv-SE"/>
        </w:rPr>
        <w:t>Summary of the impact </w:t>
      </w:r>
    </w:p>
    <w:p w14:paraId="020E62FB" w14:textId="77777777" w:rsidR="00481F1F" w:rsidRPr="00481F1F" w:rsidRDefault="00481F1F" w:rsidP="00481F1F">
      <w:pPr>
        <w:rPr>
          <w:b/>
          <w:sz w:val="22"/>
          <w:szCs w:val="22"/>
          <w:lang w:val="en-US" w:eastAsia="sv-SE"/>
        </w:rPr>
      </w:pPr>
      <w:r w:rsidRPr="00481F1F">
        <w:rPr>
          <w:rFonts w:eastAsia="Times New Roman" w:cs="Times New Roman"/>
          <w:sz w:val="22"/>
          <w:szCs w:val="22"/>
          <w:lang w:val="en-US" w:eastAsia="sv-SE"/>
        </w:rPr>
        <w:t xml:space="preserve">The construction and real estate sector accounts for 20% of domestic greenhouse gas emissions in Sweden. 50% or more of these emissions are linked to the construction itself (new build and refurbishment activities). Despite this, no policies so far exist to incentivize the sector to reduce these emissions. That is, climate-related legislation for buildings have so far focused entirely on reducing operational energy demand in buildings and decarbonization of the energy supply. But a change is now seen: the Swedish Government currently prepares the last to introduce new legislation: </w:t>
      </w:r>
      <w:r w:rsidRPr="00481F1F">
        <w:rPr>
          <w:rFonts w:eastAsia="Times New Roman" w:cs="Times New Roman"/>
          <w:i/>
          <w:sz w:val="22"/>
          <w:szCs w:val="22"/>
          <w:lang w:val="en-US" w:eastAsia="sv-SE"/>
        </w:rPr>
        <w:t>Climate declaration of new buildings</w:t>
      </w:r>
      <w:r w:rsidRPr="00481F1F">
        <w:rPr>
          <w:rFonts w:eastAsia="Times New Roman" w:cs="Times New Roman"/>
          <w:sz w:val="22"/>
          <w:szCs w:val="22"/>
          <w:lang w:val="en-US" w:eastAsia="sv-SE"/>
        </w:rPr>
        <w:t xml:space="preserve"> to be in effect from 1 January 2022. The fact that this legislation is now being put in place is largely the result of work carried out at KTH-SEED for many years in the field of life cycle assessment (LCA) of buildings, often in close collaboration with researchers from other institutes in Sweden and internationally, as well as with the construction industry in Sweden. Primarily, the conclusions from a series of three industry-funded studies conducted in 2014-2018 were important to highlight the large greenhouse gas emissions associated with construction. These, thus, lay the foundation for national policymakers to initiate a new legislative process. These studies were carried out in cooperation with a total of 35 different companies and organizations. The conclusions were presented in numerous contexts, including at several well-attended seminars in the arena Almedalen, and through key messages to decision makers from industry through IVA (2014) and Fossil-Free Sweden (2018). </w:t>
      </w:r>
    </w:p>
    <w:p w14:paraId="7CF7D91F" w14:textId="77777777" w:rsidR="00481F1F" w:rsidRPr="00481F1F" w:rsidRDefault="00481F1F" w:rsidP="00481F1F">
      <w:pPr>
        <w:spacing w:before="100" w:beforeAutospacing="1" w:after="100" w:afterAutospacing="1"/>
        <w:rPr>
          <w:rFonts w:eastAsia="Times New Roman" w:cs="Times New Roman"/>
          <w:sz w:val="22"/>
          <w:szCs w:val="22"/>
          <w:lang w:val="en-US" w:eastAsia="sv-SE"/>
        </w:rPr>
      </w:pPr>
      <w:r w:rsidRPr="00481F1F">
        <w:rPr>
          <w:rFonts w:eastAsia="Times New Roman" w:cs="Times New Roman"/>
          <w:sz w:val="22"/>
          <w:szCs w:val="22"/>
          <w:lang w:val="en-US" w:eastAsia="sv-SE"/>
        </w:rPr>
        <w:t xml:space="preserve">However, the impact of the work at KTH also consist in contributing to the content of the legislation. During 2017-2021, KTH (PI Malmqvist Stigell) conducted contract research for the National Board of Housing, Building and Planning and has thus proposed a method for the </w:t>
      </w:r>
      <w:r w:rsidRPr="00481F1F">
        <w:rPr>
          <w:rFonts w:eastAsia="Times New Roman" w:cs="Times New Roman"/>
          <w:i/>
          <w:sz w:val="22"/>
          <w:szCs w:val="22"/>
          <w:lang w:val="en-US" w:eastAsia="sv-SE"/>
        </w:rPr>
        <w:t>climate declaration</w:t>
      </w:r>
      <w:r w:rsidRPr="00481F1F">
        <w:rPr>
          <w:rFonts w:eastAsia="Times New Roman" w:cs="Times New Roman"/>
          <w:sz w:val="22"/>
          <w:szCs w:val="22"/>
          <w:lang w:val="en-US" w:eastAsia="sv-SE"/>
        </w:rPr>
        <w:t xml:space="preserve"> and a roadmap for the development of the legislation. This implies that we have been able to contribute with proposals with broad acceptance as well as founded on scientific evidence, as we have been able to feed in recommendations developed in our work in international research collaboration on LCA of buildings. Even though the legislation is not yet in effect, clear evidence is already seen of a huge mobilization of competence building and initiatives in Sweden's construction sector. Among other things, local roadmaps for fossile-free regions have been initiated, with embodied carbon of buildings being a central theme. It shows that the legislation already creates important incentives for the sector to drive embodied carbon reduction, and stimulates the necessary product and process development that needs to take place in order to achieve society's net zero emission targets.</w:t>
      </w:r>
    </w:p>
    <w:p w14:paraId="4B518555" w14:textId="77777777" w:rsidR="00481F1F" w:rsidRPr="00481F1F" w:rsidRDefault="00481F1F" w:rsidP="00481F1F">
      <w:pPr>
        <w:pStyle w:val="Heading2"/>
        <w:rPr>
          <w:lang w:val="en-US" w:eastAsia="sv-SE"/>
        </w:rPr>
      </w:pPr>
      <w:r w:rsidRPr="00481F1F">
        <w:rPr>
          <w:lang w:val="en-US" w:eastAsia="sv-SE"/>
        </w:rPr>
        <w:t>Underpinning research</w:t>
      </w:r>
    </w:p>
    <w:p w14:paraId="1174DD3B" w14:textId="77777777" w:rsidR="00481F1F" w:rsidRPr="00481F1F" w:rsidRDefault="00481F1F" w:rsidP="00481F1F">
      <w:pPr>
        <w:rPr>
          <w:rFonts w:eastAsia="Times New Roman" w:cs="Times New Roman"/>
          <w:sz w:val="22"/>
          <w:szCs w:val="22"/>
          <w:lang w:val="en-US" w:eastAsia="sv-SE"/>
        </w:rPr>
      </w:pPr>
      <w:r w:rsidRPr="00481F1F">
        <w:rPr>
          <w:rFonts w:eastAsia="Times New Roman" w:cs="Times New Roman"/>
          <w:sz w:val="22"/>
          <w:szCs w:val="22"/>
          <w:lang w:val="en-US" w:eastAsia="sv-SE"/>
        </w:rPr>
        <w:t xml:space="preserve">Above all, the mentioned three industry-funded studies have been central to raising the awareness of embodied carbon in buildings in the Swedish context (Liljenström et al, 2014; Larsson et al, 2016; Malmqvist et al, 2018). The projects were operationally led by KTH (Docent Tove Malmqvist Stigell), but the research work took place in close collaboration with IVL Swedish Environmental Institute. The foundation for these studies was however laid much earlier, in several national and international research projects over the past decade. This work entails a long-term collaboration between Malmqvist Stigell and Prof em Mauritz Glaumann as well as work by KTH doctoral students Marita Wallhagen, Nils Brown, Stefan Olsson, Carolina Liljenström, Mathias Larsson and Nicolas Francart. The international cooperation has primarily taken place within the framework of IEA EBC Annex 57 (2011-2016) and IEA EBC Annex 72 (2016-2022) with 17 and 25 participating countries, respectively, with the most well-known experts in the field. </w:t>
      </w:r>
    </w:p>
    <w:p w14:paraId="4B57E19F" w14:textId="77777777" w:rsidR="00481F1F" w:rsidRPr="00481F1F" w:rsidRDefault="00481F1F" w:rsidP="00481F1F">
      <w:pPr>
        <w:spacing w:before="100" w:beforeAutospacing="1"/>
        <w:rPr>
          <w:rFonts w:eastAsia="Times New Roman" w:cs="Times New Roman"/>
          <w:i/>
          <w:sz w:val="22"/>
          <w:szCs w:val="22"/>
          <w:lang w:val="en-US" w:eastAsia="sv-SE"/>
        </w:rPr>
      </w:pPr>
      <w:r w:rsidRPr="00481F1F">
        <w:rPr>
          <w:rFonts w:eastAsia="Times New Roman" w:cs="Times New Roman"/>
          <w:i/>
          <w:sz w:val="22"/>
          <w:szCs w:val="22"/>
          <w:lang w:val="en-US" w:eastAsia="sv-SE"/>
        </w:rPr>
        <w:t xml:space="preserve">Selected peer-reviewed research publications </w:t>
      </w:r>
    </w:p>
    <w:p w14:paraId="05776BA7" w14:textId="77777777" w:rsidR="00481F1F" w:rsidRPr="00481F1F" w:rsidRDefault="00481F1F" w:rsidP="00481F1F">
      <w:pPr>
        <w:rPr>
          <w:sz w:val="22"/>
          <w:szCs w:val="22"/>
          <w:lang w:val="en-US"/>
        </w:rPr>
      </w:pPr>
      <w:r w:rsidRPr="00481F1F">
        <w:rPr>
          <w:sz w:val="22"/>
          <w:szCs w:val="22"/>
          <w:lang w:val="en-US"/>
        </w:rPr>
        <w:lastRenderedPageBreak/>
        <w:t xml:space="preserve">Malmqvist, T., Nehasilova, M., </w:t>
      </w:r>
      <w:r w:rsidRPr="00481F1F">
        <w:rPr>
          <w:color w:val="000000"/>
          <w:sz w:val="22"/>
          <w:szCs w:val="22"/>
          <w:bdr w:val="none" w:sz="0" w:space="0" w:color="auto" w:frame="1"/>
          <w:lang w:val="en-US"/>
        </w:rPr>
        <w:t>Moncaster, A. M., Birgisdottir H., Nygaard Rasmussen F., Houlihan Wiberg A. &amp; Potting J. </w:t>
      </w:r>
      <w:r w:rsidRPr="00481F1F">
        <w:rPr>
          <w:sz w:val="22"/>
          <w:szCs w:val="22"/>
          <w:lang w:val="en-US"/>
        </w:rPr>
        <w:t>Design and construction strategies for reducing embodied impacts from buildings – Case study analysis. Energy and Buildings,166, 35-47. (cit. 26)</w:t>
      </w:r>
    </w:p>
    <w:p w14:paraId="5169A5CE" w14:textId="77777777" w:rsidR="00481F1F" w:rsidRPr="00481F1F" w:rsidRDefault="00481F1F" w:rsidP="00481F1F">
      <w:pPr>
        <w:rPr>
          <w:sz w:val="22"/>
          <w:szCs w:val="22"/>
          <w:lang w:val="en-US"/>
        </w:rPr>
      </w:pPr>
    </w:p>
    <w:p w14:paraId="5D0ABC41" w14:textId="77777777" w:rsidR="00481F1F" w:rsidRPr="00481F1F" w:rsidRDefault="00481F1F" w:rsidP="00481F1F">
      <w:pPr>
        <w:rPr>
          <w:rFonts w:cs="OpenSans"/>
          <w:sz w:val="22"/>
          <w:szCs w:val="22"/>
          <w:lang w:val="en-US" w:eastAsia="sv-SE"/>
        </w:rPr>
      </w:pPr>
      <w:r w:rsidRPr="00481F1F">
        <w:rPr>
          <w:sz w:val="22"/>
          <w:szCs w:val="22"/>
          <w:lang w:val="en-US"/>
        </w:rPr>
        <w:t xml:space="preserve">Birgisdottir, H., </w:t>
      </w:r>
      <w:r w:rsidRPr="00481F1F">
        <w:rPr>
          <w:rFonts w:eastAsia="OHHLJ G+ MTSY"/>
          <w:sz w:val="22"/>
          <w:szCs w:val="22"/>
          <w:lang w:val="en-US"/>
        </w:rPr>
        <w:t xml:space="preserve">Moncaster, A., Houlihan Wiberg, A., Chae, C., Yokoyama, K., Balouktsi, M., Seo, S., Okah, T., Lützkendorf, T., Malmqvist, T. </w:t>
      </w:r>
      <w:r w:rsidRPr="00481F1F">
        <w:rPr>
          <w:sz w:val="22"/>
          <w:szCs w:val="22"/>
          <w:lang w:val="en-US"/>
        </w:rPr>
        <w:t>IEA EBC annex 57 ‘evaluation of embodied energy and CO2eq for building construction. Energy and Buildings 154 (2017) 72–80. (cit 32)</w:t>
      </w:r>
    </w:p>
    <w:p w14:paraId="7FE50371" w14:textId="77777777" w:rsidR="00481F1F" w:rsidRPr="00481F1F" w:rsidRDefault="00481F1F" w:rsidP="00481F1F">
      <w:pPr>
        <w:rPr>
          <w:sz w:val="22"/>
          <w:szCs w:val="22"/>
          <w:lang w:val="en-US"/>
        </w:rPr>
      </w:pPr>
    </w:p>
    <w:p w14:paraId="0FC21398" w14:textId="77777777" w:rsidR="00481F1F" w:rsidRPr="00481F1F" w:rsidRDefault="00481F1F" w:rsidP="00481F1F">
      <w:pPr>
        <w:rPr>
          <w:sz w:val="22"/>
          <w:szCs w:val="22"/>
          <w:lang w:val="en-US"/>
        </w:rPr>
      </w:pPr>
      <w:r w:rsidRPr="00481F1F">
        <w:rPr>
          <w:sz w:val="22"/>
          <w:szCs w:val="22"/>
          <w:lang w:val="en-US"/>
        </w:rPr>
        <w:t>Wallhagen, M., Glaumann, M. and Malmqvist, T. (2011). Basic building life cycle calculations to decrease contribution to climate change - case study on an office building in Sweden. Building and Environment, vol 46, issue 10, pp. 1863-1871 (cit. 76)</w:t>
      </w:r>
    </w:p>
    <w:p w14:paraId="23766658" w14:textId="77777777" w:rsidR="00481F1F" w:rsidRPr="00481F1F" w:rsidRDefault="00481F1F" w:rsidP="00481F1F">
      <w:pPr>
        <w:spacing w:before="100" w:beforeAutospacing="1" w:after="100" w:afterAutospacing="1"/>
        <w:rPr>
          <w:sz w:val="22"/>
          <w:szCs w:val="22"/>
          <w:lang w:val="en-US"/>
        </w:rPr>
      </w:pPr>
      <w:r w:rsidRPr="00481F1F">
        <w:rPr>
          <w:rFonts w:eastAsia="MS Mincho"/>
          <w:sz w:val="22"/>
          <w:szCs w:val="22"/>
          <w:lang w:val="it-IT" w:eastAsia="ja-JP"/>
        </w:rPr>
        <w:t xml:space="preserve">Malmqvist, T, Glaumann, M, Scarpellini, S, Zabalza, I, Aranda, A, Llera, E, Díaz, S. </w:t>
      </w:r>
      <w:r w:rsidRPr="00481F1F">
        <w:rPr>
          <w:rFonts w:eastAsia="MS Mincho"/>
          <w:bCs/>
          <w:sz w:val="22"/>
          <w:szCs w:val="22"/>
          <w:lang w:val="en-GB" w:eastAsia="ja-JP"/>
        </w:rPr>
        <w:t>Life cycle assessment in buildings: The ENSLIC simplified method and guidelines</w:t>
      </w:r>
      <w:r w:rsidRPr="00481F1F">
        <w:rPr>
          <w:rFonts w:eastAsia="MS Mincho"/>
          <w:sz w:val="22"/>
          <w:szCs w:val="22"/>
          <w:lang w:val="en-GB" w:eastAsia="ja-JP"/>
        </w:rPr>
        <w:t xml:space="preserve">. (2011) Energy, </w:t>
      </w:r>
      <w:r w:rsidRPr="00481F1F">
        <w:rPr>
          <w:rFonts w:eastAsia="MS Mincho"/>
          <w:bCs/>
          <w:iCs/>
          <w:sz w:val="22"/>
          <w:szCs w:val="22"/>
          <w:lang w:val="en-GB" w:eastAsia="ja-JP"/>
        </w:rPr>
        <w:t xml:space="preserve">vol 36, issue 4, pp. </w:t>
      </w:r>
      <w:r w:rsidRPr="00481F1F">
        <w:rPr>
          <w:sz w:val="22"/>
          <w:szCs w:val="22"/>
          <w:lang w:val="en-US"/>
        </w:rPr>
        <w:t>1900-1907 (cit. 92)</w:t>
      </w:r>
    </w:p>
    <w:p w14:paraId="1040F352" w14:textId="77777777" w:rsidR="00481F1F" w:rsidRPr="00481F1F" w:rsidRDefault="00481F1F" w:rsidP="00481F1F">
      <w:pPr>
        <w:spacing w:before="100" w:beforeAutospacing="1"/>
        <w:rPr>
          <w:rFonts w:eastAsia="Times New Roman" w:cs="Times New Roman"/>
          <w:i/>
          <w:sz w:val="22"/>
          <w:szCs w:val="22"/>
          <w:lang w:val="en-US" w:eastAsia="sv-SE"/>
        </w:rPr>
      </w:pPr>
      <w:r w:rsidRPr="00481F1F">
        <w:rPr>
          <w:rFonts w:eastAsia="Times New Roman" w:cs="Times New Roman"/>
          <w:i/>
          <w:sz w:val="22"/>
          <w:szCs w:val="22"/>
          <w:lang w:val="en-US" w:eastAsia="sv-SE"/>
        </w:rPr>
        <w:t>Research publications in Swedish</w:t>
      </w:r>
    </w:p>
    <w:p w14:paraId="26C350DB" w14:textId="77777777" w:rsidR="00481F1F" w:rsidRPr="00481F1F" w:rsidRDefault="00481F1F" w:rsidP="00481F1F">
      <w:pPr>
        <w:rPr>
          <w:rFonts w:cs="Calibri"/>
          <w:sz w:val="22"/>
          <w:szCs w:val="22"/>
        </w:rPr>
      </w:pPr>
      <w:r w:rsidRPr="00481F1F">
        <w:rPr>
          <w:rFonts w:cs="Calibri"/>
          <w:sz w:val="22"/>
          <w:szCs w:val="22"/>
          <w:lang w:val="en-US"/>
        </w:rPr>
        <w:t xml:space="preserve">Malmqvist, T, Erlandsson, M, Francart, N, Kellner, J. (2018). </w:t>
      </w:r>
      <w:r w:rsidRPr="00481F1F">
        <w:rPr>
          <w:rFonts w:cs="Calibri"/>
          <w:sz w:val="22"/>
          <w:szCs w:val="22"/>
        </w:rPr>
        <w:t xml:space="preserve">Minskad klimatpåverkan från flerbostadshus – LCA av fem byggsystem. IVL-Rapport </w:t>
      </w:r>
      <w:r w:rsidRPr="00481F1F">
        <w:rPr>
          <w:rFonts w:eastAsia="Times New Roman" w:cs="Calibri"/>
          <w:sz w:val="22"/>
          <w:szCs w:val="22"/>
          <w:lang w:eastAsia="sv-SE"/>
        </w:rPr>
        <w:t xml:space="preserve">C 344. </w:t>
      </w:r>
      <w:r w:rsidRPr="00481F1F">
        <w:rPr>
          <w:rFonts w:cs="Calibri"/>
          <w:sz w:val="22"/>
          <w:szCs w:val="22"/>
        </w:rPr>
        <w:t>Stockholm: Sv Byggindustrier.</w:t>
      </w:r>
    </w:p>
    <w:p w14:paraId="2E01A0A6" w14:textId="77777777" w:rsidR="00481F1F" w:rsidRPr="00481F1F" w:rsidRDefault="00481F1F" w:rsidP="00481F1F">
      <w:pPr>
        <w:spacing w:before="100" w:beforeAutospacing="1" w:after="100" w:afterAutospacing="1"/>
        <w:rPr>
          <w:sz w:val="22"/>
          <w:szCs w:val="22"/>
        </w:rPr>
      </w:pPr>
      <w:r w:rsidRPr="00481F1F">
        <w:rPr>
          <w:sz w:val="22"/>
          <w:szCs w:val="22"/>
        </w:rPr>
        <w:t>Larsson, M., Erlandsson, M., Malmqvist, T., Kellner, J. (2016). Byggandets klimatpåverkan - Livscykelberäkning av klimatpåverkan för ett nyproducerat energieffektivt flerbostadshus med massiv stomme av trä. IVL-Rapport B2260. Stockholm: Sveriges Byggindustrier.</w:t>
      </w:r>
    </w:p>
    <w:p w14:paraId="0F7CD7E6" w14:textId="77777777" w:rsidR="00481F1F" w:rsidRPr="00481F1F" w:rsidRDefault="00481F1F" w:rsidP="00481F1F">
      <w:pPr>
        <w:spacing w:before="100" w:beforeAutospacing="1" w:after="100" w:afterAutospacing="1"/>
        <w:rPr>
          <w:rFonts w:eastAsia="Times New Roman" w:cs="Times New Roman"/>
          <w:i/>
          <w:sz w:val="22"/>
          <w:szCs w:val="22"/>
          <w:lang w:val="en-US" w:eastAsia="sv-SE"/>
        </w:rPr>
      </w:pPr>
      <w:r w:rsidRPr="00481F1F">
        <w:rPr>
          <w:sz w:val="22"/>
          <w:szCs w:val="22"/>
        </w:rPr>
        <w:t xml:space="preserve">Liljenström, C, Malmqvist, T, Erlandsson, M., Freden, J., Adolfsson, I., Larsson, G., Brogren, M. (2015). Byggandets klimatpåverkan. Livscykelberäkning av klimatpåverkan och energianvändning för ett nyproducerat energieffektivt flerbostadshus i betong. </w:t>
      </w:r>
      <w:r w:rsidRPr="00481F1F">
        <w:rPr>
          <w:sz w:val="22"/>
          <w:szCs w:val="22"/>
          <w:lang w:val="en-US"/>
        </w:rPr>
        <w:t>IVL-rapport B2217. Stockholm: Sveriges Byggindustrier.</w:t>
      </w:r>
    </w:p>
    <w:p w14:paraId="437352FE" w14:textId="77777777" w:rsidR="00481F1F" w:rsidRPr="00481F1F" w:rsidRDefault="00481F1F" w:rsidP="00481F1F">
      <w:pPr>
        <w:pStyle w:val="Heading2"/>
        <w:rPr>
          <w:lang w:val="en-US" w:eastAsia="sv-SE"/>
        </w:rPr>
      </w:pPr>
      <w:r w:rsidRPr="00481F1F">
        <w:rPr>
          <w:lang w:val="en-US" w:eastAsia="sv-SE"/>
        </w:rPr>
        <w:t>Sources to corroborate the impact</w:t>
      </w:r>
    </w:p>
    <w:p w14:paraId="3A43BC35" w14:textId="77777777" w:rsidR="00481F1F" w:rsidRPr="00481F1F" w:rsidRDefault="00481F1F" w:rsidP="00481F1F">
      <w:pPr>
        <w:rPr>
          <w:rFonts w:eastAsia="Times New Roman" w:cs="Times New Roman"/>
          <w:i/>
          <w:sz w:val="22"/>
          <w:szCs w:val="22"/>
          <w:lang w:val="en-US" w:eastAsia="sv-SE"/>
        </w:rPr>
      </w:pPr>
      <w:r w:rsidRPr="00481F1F">
        <w:rPr>
          <w:rFonts w:eastAsia="Times New Roman" w:cs="Times New Roman"/>
          <w:i/>
          <w:sz w:val="22"/>
          <w:szCs w:val="22"/>
          <w:lang w:val="en-US" w:eastAsia="sv-SE"/>
        </w:rPr>
        <w:t>Selected industry initiatives</w:t>
      </w:r>
    </w:p>
    <w:p w14:paraId="5398003D" w14:textId="77777777" w:rsidR="00481F1F" w:rsidRPr="00481F1F" w:rsidRDefault="00481F1F" w:rsidP="00481F1F">
      <w:pPr>
        <w:rPr>
          <w:rFonts w:eastAsia="Times New Roman" w:cs="Times New Roman"/>
          <w:i/>
          <w:sz w:val="22"/>
          <w:szCs w:val="22"/>
          <w:lang w:val="en-US" w:eastAsia="sv-SE"/>
        </w:rPr>
      </w:pPr>
      <w:r w:rsidRPr="00481F1F">
        <w:rPr>
          <w:sz w:val="22"/>
          <w:szCs w:val="22"/>
          <w:lang w:val="en-US"/>
        </w:rPr>
        <w:t xml:space="preserve">IVA (2014) </w:t>
      </w:r>
      <w:hyperlink r:id="rId47" w:history="1">
        <w:r w:rsidRPr="00481F1F">
          <w:rPr>
            <w:color w:val="0000FF" w:themeColor="hyperlink"/>
            <w:sz w:val="22"/>
            <w:szCs w:val="22"/>
            <w:u w:val="single"/>
            <w:lang w:val="en-US"/>
          </w:rPr>
          <w:t>https://www.iva.se/globalassets/rapporter/ett-energieffektivt-samhalle/201406-iva-energieffektivisering-rapport9-i1.pdf</w:t>
        </w:r>
      </w:hyperlink>
    </w:p>
    <w:p w14:paraId="094E0CD7" w14:textId="77777777" w:rsidR="00481F1F" w:rsidRPr="00481F1F" w:rsidRDefault="00481F1F" w:rsidP="00481F1F">
      <w:pPr>
        <w:rPr>
          <w:rFonts w:eastAsia="Times New Roman" w:cs="Times New Roman"/>
          <w:i/>
          <w:sz w:val="22"/>
          <w:szCs w:val="22"/>
          <w:lang w:eastAsia="sv-SE"/>
        </w:rPr>
      </w:pPr>
      <w:r w:rsidRPr="00481F1F">
        <w:rPr>
          <w:sz w:val="22"/>
          <w:szCs w:val="22"/>
        </w:rPr>
        <w:t xml:space="preserve">Fossilfritt Sverige (2018) </w:t>
      </w:r>
      <w:hyperlink r:id="rId48" w:history="1">
        <w:r w:rsidRPr="00481F1F">
          <w:rPr>
            <w:color w:val="0000FF" w:themeColor="hyperlink"/>
            <w:sz w:val="22"/>
            <w:szCs w:val="22"/>
            <w:u w:val="single"/>
          </w:rPr>
          <w:t>https://fossilfrittsverige.se/en/roadmap/the-construction-and-civil-engineering-sector/</w:t>
        </w:r>
      </w:hyperlink>
      <w:r w:rsidRPr="00481F1F">
        <w:rPr>
          <w:sz w:val="22"/>
          <w:szCs w:val="22"/>
        </w:rPr>
        <w:t xml:space="preserve"> </w:t>
      </w:r>
    </w:p>
    <w:p w14:paraId="124F3E12" w14:textId="77777777" w:rsidR="00481F1F" w:rsidRPr="00481F1F" w:rsidRDefault="00481F1F" w:rsidP="00481F1F">
      <w:pPr>
        <w:rPr>
          <w:i/>
          <w:sz w:val="22"/>
          <w:szCs w:val="22"/>
          <w:lang w:val="en-US"/>
        </w:rPr>
      </w:pPr>
      <w:r w:rsidRPr="00481F1F">
        <w:rPr>
          <w:i/>
          <w:sz w:val="22"/>
          <w:szCs w:val="22"/>
          <w:lang w:val="en-US"/>
        </w:rPr>
        <w:t>Authority reports and policy documents</w:t>
      </w:r>
    </w:p>
    <w:p w14:paraId="050CE13B" w14:textId="77777777" w:rsidR="00481F1F" w:rsidRPr="00481F1F" w:rsidRDefault="00481F1F" w:rsidP="00481F1F">
      <w:pPr>
        <w:rPr>
          <w:sz w:val="22"/>
          <w:szCs w:val="22"/>
        </w:rPr>
      </w:pPr>
      <w:r w:rsidRPr="00481F1F">
        <w:rPr>
          <w:sz w:val="22"/>
          <w:szCs w:val="22"/>
          <w:lang w:val="en-US"/>
        </w:rPr>
        <w:t xml:space="preserve">Boverket (2015). </w:t>
      </w:r>
      <w:hyperlink r:id="rId49" w:history="1">
        <w:r w:rsidRPr="00481F1F">
          <w:rPr>
            <w:color w:val="0000FF" w:themeColor="hyperlink"/>
            <w:sz w:val="22"/>
            <w:szCs w:val="22"/>
            <w:u w:val="single"/>
          </w:rPr>
          <w:t>https://www.boverket.se/globalassets/publikationer/dokument/2015/byggnaders-klimatpaverkan-utifran-ett-livscykelperspektiv.pdf</w:t>
        </w:r>
      </w:hyperlink>
    </w:p>
    <w:p w14:paraId="5A2939BF" w14:textId="77777777" w:rsidR="00481F1F" w:rsidRPr="00481F1F" w:rsidRDefault="00481F1F" w:rsidP="00481F1F">
      <w:pPr>
        <w:rPr>
          <w:sz w:val="22"/>
          <w:szCs w:val="22"/>
          <w:lang w:val="nb-NO"/>
        </w:rPr>
      </w:pPr>
      <w:r w:rsidRPr="00481F1F">
        <w:rPr>
          <w:sz w:val="22"/>
          <w:szCs w:val="22"/>
          <w:lang w:val="nb-NO"/>
        </w:rPr>
        <w:t xml:space="preserve">Boverket (2018). </w:t>
      </w:r>
      <w:hyperlink r:id="rId50" w:history="1">
        <w:r w:rsidRPr="00481F1F">
          <w:rPr>
            <w:color w:val="0000FF" w:themeColor="hyperlink"/>
            <w:sz w:val="22"/>
            <w:szCs w:val="22"/>
            <w:u w:val="single"/>
            <w:lang w:val="nb-NO"/>
          </w:rPr>
          <w:t>https://www.boverket.se/sv/om-boverket/publicerat-av-boverket/publikationer/2018/klimatdeklaration-av-byggnader2/</w:t>
        </w:r>
      </w:hyperlink>
      <w:r w:rsidRPr="00481F1F">
        <w:rPr>
          <w:sz w:val="22"/>
          <w:szCs w:val="22"/>
          <w:lang w:val="nb-NO"/>
        </w:rPr>
        <w:t xml:space="preserve"> </w:t>
      </w:r>
    </w:p>
    <w:p w14:paraId="7A993FC1" w14:textId="77777777" w:rsidR="00481F1F" w:rsidRPr="00481F1F" w:rsidRDefault="00481F1F" w:rsidP="00481F1F">
      <w:pPr>
        <w:rPr>
          <w:sz w:val="22"/>
          <w:szCs w:val="22"/>
          <w:lang w:val="nb-NO"/>
        </w:rPr>
      </w:pPr>
      <w:r w:rsidRPr="00481F1F">
        <w:rPr>
          <w:sz w:val="22"/>
          <w:szCs w:val="22"/>
          <w:lang w:val="nb-NO"/>
        </w:rPr>
        <w:t xml:space="preserve">Boverket (2020). </w:t>
      </w:r>
      <w:hyperlink r:id="rId51" w:history="1">
        <w:r w:rsidRPr="00481F1F">
          <w:rPr>
            <w:color w:val="0000FF" w:themeColor="hyperlink"/>
            <w:sz w:val="22"/>
            <w:szCs w:val="22"/>
            <w:u w:val="single"/>
            <w:lang w:val="nb-NO"/>
          </w:rPr>
          <w:t>https://www.boverket.se/sv/om-boverket/publicerat-av-boverket/publikationer/2020/utveckling-av-regler-om-klimatdeklaration-av-byggnader/</w:t>
        </w:r>
      </w:hyperlink>
    </w:p>
    <w:p w14:paraId="642FDA7A" w14:textId="77777777" w:rsidR="00481F1F" w:rsidRPr="00481F1F" w:rsidRDefault="00481F1F" w:rsidP="00481F1F">
      <w:pPr>
        <w:rPr>
          <w:sz w:val="22"/>
          <w:szCs w:val="22"/>
          <w:lang w:val="nb-NO"/>
        </w:rPr>
      </w:pPr>
      <w:r w:rsidRPr="00481F1F">
        <w:rPr>
          <w:sz w:val="22"/>
          <w:szCs w:val="22"/>
          <w:lang w:val="nb-NO"/>
        </w:rPr>
        <w:t xml:space="preserve">Regeringskansliet (2020) </w:t>
      </w:r>
      <w:hyperlink r:id="rId52" w:history="1">
        <w:r w:rsidRPr="00481F1F">
          <w:rPr>
            <w:color w:val="0000FF" w:themeColor="hyperlink"/>
            <w:sz w:val="22"/>
            <w:szCs w:val="22"/>
            <w:u w:val="single"/>
            <w:lang w:val="nb-NO"/>
          </w:rPr>
          <w:t>https://www.regeringen.se/pressmeddelanden/2020/02/regeringen-vill-infora-klimatdeklaration-for-byggnader/</w:t>
        </w:r>
      </w:hyperlink>
      <w:r w:rsidRPr="00481F1F">
        <w:rPr>
          <w:sz w:val="22"/>
          <w:szCs w:val="22"/>
          <w:lang w:val="nb-NO"/>
        </w:rPr>
        <w:t xml:space="preserve"> </w:t>
      </w:r>
    </w:p>
    <w:p w14:paraId="1ADD74D5" w14:textId="77777777" w:rsidR="00481F1F" w:rsidRPr="00481F1F" w:rsidRDefault="00481F1F" w:rsidP="00481F1F">
      <w:pPr>
        <w:rPr>
          <w:i/>
          <w:sz w:val="22"/>
          <w:szCs w:val="22"/>
          <w:lang w:val="nb-NO"/>
        </w:rPr>
      </w:pPr>
      <w:r w:rsidRPr="00481F1F">
        <w:rPr>
          <w:i/>
          <w:sz w:val="22"/>
          <w:szCs w:val="22"/>
          <w:lang w:val="nb-NO"/>
        </w:rPr>
        <w:t>Selected media</w:t>
      </w:r>
    </w:p>
    <w:p w14:paraId="3CD7C22E" w14:textId="77777777" w:rsidR="00481F1F" w:rsidRPr="00481F1F" w:rsidRDefault="00481F1F" w:rsidP="00481F1F">
      <w:pPr>
        <w:rPr>
          <w:sz w:val="22"/>
          <w:szCs w:val="22"/>
          <w:lang w:val="nb-NO"/>
        </w:rPr>
      </w:pPr>
      <w:r w:rsidRPr="00481F1F">
        <w:rPr>
          <w:sz w:val="22"/>
          <w:szCs w:val="22"/>
          <w:lang w:val="nb-NO"/>
        </w:rPr>
        <w:t xml:space="preserve">Dagens Nyheter (2017) </w:t>
      </w:r>
      <w:hyperlink r:id="rId53" w:history="1">
        <w:r w:rsidRPr="00481F1F">
          <w:rPr>
            <w:color w:val="0000FF" w:themeColor="hyperlink"/>
            <w:sz w:val="22"/>
            <w:szCs w:val="22"/>
            <w:u w:val="single"/>
            <w:lang w:val="nb-NO"/>
          </w:rPr>
          <w:t>https://www.dn.se/ekonomi/hoghus-i-tra-skonar-klimatet-redan-under-byggprocessen/</w:t>
        </w:r>
      </w:hyperlink>
    </w:p>
    <w:p w14:paraId="3C413E65" w14:textId="77777777" w:rsidR="00481F1F" w:rsidRPr="00481F1F" w:rsidRDefault="00481F1F" w:rsidP="00481F1F">
      <w:pPr>
        <w:rPr>
          <w:sz w:val="22"/>
          <w:szCs w:val="22"/>
          <w:lang w:val="nb-NO"/>
        </w:rPr>
      </w:pPr>
      <w:r w:rsidRPr="00481F1F">
        <w:rPr>
          <w:sz w:val="22"/>
          <w:szCs w:val="22"/>
          <w:lang w:val="nb-NO"/>
        </w:rPr>
        <w:t xml:space="preserve">Byggindustrin (2016) </w:t>
      </w:r>
      <w:hyperlink r:id="rId54" w:history="1">
        <w:r w:rsidRPr="00481F1F">
          <w:rPr>
            <w:color w:val="0000FF" w:themeColor="hyperlink"/>
            <w:sz w:val="22"/>
            <w:szCs w:val="22"/>
            <w:u w:val="single"/>
            <w:lang w:val="nb-NO"/>
          </w:rPr>
          <w:t>https://www.byggindustrin.se/affarer-och-samhalle/hallbarhet/ny-studie-om-byggandets-klimatpaverkan/</w:t>
        </w:r>
      </w:hyperlink>
      <w:r w:rsidRPr="00481F1F">
        <w:rPr>
          <w:sz w:val="22"/>
          <w:szCs w:val="22"/>
          <w:lang w:val="nb-NO"/>
        </w:rPr>
        <w:t xml:space="preserve"> </w:t>
      </w:r>
    </w:p>
    <w:p w14:paraId="2E0380CF" w14:textId="77777777" w:rsidR="00481F1F" w:rsidRPr="00481F1F" w:rsidRDefault="00481F1F" w:rsidP="00481F1F">
      <w:pPr>
        <w:rPr>
          <w:sz w:val="22"/>
          <w:szCs w:val="22"/>
        </w:rPr>
      </w:pPr>
      <w:r w:rsidRPr="00481F1F">
        <w:rPr>
          <w:sz w:val="22"/>
          <w:szCs w:val="22"/>
        </w:rPr>
        <w:t xml:space="preserve">Energi &amp; Miljö (2016) </w:t>
      </w:r>
      <w:hyperlink r:id="rId55" w:history="1">
        <w:r w:rsidRPr="00481F1F">
          <w:rPr>
            <w:color w:val="0000FF" w:themeColor="hyperlink"/>
            <w:sz w:val="22"/>
            <w:szCs w:val="22"/>
            <w:u w:val="single"/>
          </w:rPr>
          <w:t>https://www.energi-miljo.se/tidningen/branschnytt/byggandet-paverkar-klimatet-mer-driften</w:t>
        </w:r>
      </w:hyperlink>
      <w:r w:rsidRPr="00481F1F">
        <w:rPr>
          <w:sz w:val="22"/>
          <w:szCs w:val="22"/>
        </w:rPr>
        <w:t xml:space="preserve"> </w:t>
      </w:r>
    </w:p>
    <w:p w14:paraId="5771500D" w14:textId="77777777" w:rsidR="00481F1F" w:rsidRPr="00481F1F" w:rsidRDefault="00481F1F" w:rsidP="00481F1F">
      <w:pPr>
        <w:rPr>
          <w:sz w:val="22"/>
          <w:szCs w:val="22"/>
        </w:rPr>
      </w:pPr>
      <w:r w:rsidRPr="00481F1F">
        <w:rPr>
          <w:sz w:val="22"/>
          <w:szCs w:val="22"/>
        </w:rPr>
        <w:t xml:space="preserve">Vetenskapsradion Klotet (2015) </w:t>
      </w:r>
      <w:hyperlink r:id="rId56" w:history="1">
        <w:r w:rsidRPr="00481F1F">
          <w:rPr>
            <w:color w:val="0000FF" w:themeColor="hyperlink"/>
            <w:sz w:val="22"/>
            <w:szCs w:val="22"/>
            <w:u w:val="single"/>
          </w:rPr>
          <w:t>https://sverigesradio.se/artikel/6102278</w:t>
        </w:r>
      </w:hyperlink>
      <w:r w:rsidRPr="00481F1F">
        <w:rPr>
          <w:sz w:val="22"/>
          <w:szCs w:val="22"/>
        </w:rPr>
        <w:t xml:space="preserve"> </w:t>
      </w:r>
    </w:p>
    <w:p w14:paraId="3118EE2C" w14:textId="77777777" w:rsidR="00481F1F" w:rsidRPr="00481F1F" w:rsidRDefault="00481F1F" w:rsidP="00481F1F">
      <w:pPr>
        <w:rPr>
          <w:sz w:val="22"/>
          <w:szCs w:val="22"/>
        </w:rPr>
      </w:pPr>
      <w:r w:rsidRPr="00481F1F">
        <w:rPr>
          <w:sz w:val="22"/>
          <w:szCs w:val="22"/>
        </w:rPr>
        <w:t xml:space="preserve">Vetenskapsradion Klotet (2020) </w:t>
      </w:r>
      <w:hyperlink r:id="rId57" w:history="1">
        <w:r w:rsidRPr="00481F1F">
          <w:rPr>
            <w:color w:val="0000FF" w:themeColor="hyperlink"/>
            <w:sz w:val="22"/>
            <w:szCs w:val="22"/>
            <w:u w:val="single"/>
          </w:rPr>
          <w:t>https://sverigesradio.se/avsnitt/1570653</w:t>
        </w:r>
      </w:hyperlink>
      <w:r w:rsidRPr="00481F1F">
        <w:rPr>
          <w:sz w:val="22"/>
          <w:szCs w:val="22"/>
        </w:rPr>
        <w:t xml:space="preserve"> </w:t>
      </w:r>
    </w:p>
    <w:p w14:paraId="75C4C096" w14:textId="3138E065" w:rsidR="00481F1F" w:rsidRPr="00481F1F" w:rsidRDefault="00481F1F" w:rsidP="000E775B">
      <w:pPr>
        <w:pStyle w:val="Heading1"/>
        <w:rPr>
          <w:rFonts w:eastAsia="Times New Roman"/>
          <w:shd w:val="clear" w:color="auto" w:fill="FFFFFF"/>
          <w:lang w:val="en-US" w:eastAsia="sv-SE"/>
        </w:rPr>
      </w:pPr>
      <w:bookmarkStart w:id="10" w:name="_Toc68864419"/>
      <w:r>
        <w:rPr>
          <w:rFonts w:eastAsia="Times New Roman"/>
          <w:shd w:val="clear" w:color="auto" w:fill="FFFFFF"/>
          <w:lang w:val="en-US" w:eastAsia="sv-SE"/>
        </w:rPr>
        <w:lastRenderedPageBreak/>
        <w:t xml:space="preserve">Impact Case 10 – </w:t>
      </w:r>
      <w:r w:rsidRPr="00481F1F">
        <w:rPr>
          <w:rFonts w:eastAsia="Times New Roman"/>
          <w:shd w:val="clear" w:color="auto" w:fill="FFFFFF"/>
          <w:lang w:val="en-US" w:eastAsia="sv-SE"/>
        </w:rPr>
        <w:t>Birth of a new industry – macroalgae for a bio-based society</w:t>
      </w:r>
      <w:bookmarkEnd w:id="10"/>
    </w:p>
    <w:p w14:paraId="181D3E4B" w14:textId="77777777" w:rsidR="00481F1F" w:rsidRPr="00481F1F" w:rsidRDefault="00481F1F" w:rsidP="00481F1F">
      <w:pPr>
        <w:rPr>
          <w:rFonts w:ascii="Times New Roman" w:eastAsia="Times New Roman" w:hAnsi="Times New Roman" w:cs="Times New Roman"/>
          <w:b/>
          <w:bCs/>
          <w:color w:val="000000"/>
          <w:sz w:val="28"/>
          <w:szCs w:val="28"/>
          <w:shd w:val="clear" w:color="auto" w:fill="FFFFFF"/>
          <w:lang w:val="en-US" w:eastAsia="sv-SE"/>
        </w:rPr>
      </w:pPr>
    </w:p>
    <w:p w14:paraId="34EB8A34" w14:textId="77777777" w:rsidR="00481F1F" w:rsidRPr="00481F1F" w:rsidRDefault="00481F1F" w:rsidP="00481F1F">
      <w:pPr>
        <w:rPr>
          <w:rFonts w:ascii="Times New Roman" w:eastAsia="Times New Roman" w:hAnsi="Times New Roman" w:cs="Times New Roman"/>
          <w:color w:val="000000"/>
          <w:shd w:val="clear" w:color="auto" w:fill="FFFFFF"/>
          <w:lang w:val="en-US" w:eastAsia="sv-SE"/>
        </w:rPr>
      </w:pPr>
      <w:r w:rsidRPr="00481F1F">
        <w:rPr>
          <w:rFonts w:ascii="Times New Roman" w:eastAsia="Times New Roman" w:hAnsi="Times New Roman" w:cs="Times New Roman"/>
          <w:color w:val="000000"/>
          <w:shd w:val="clear" w:color="auto" w:fill="FFFFFF"/>
          <w:lang w:val="en-US" w:eastAsia="sv-SE"/>
        </w:rPr>
        <w:t>Based on the SEAFARM PROJECT (</w:t>
      </w:r>
      <w:hyperlink r:id="rId58" w:history="1">
        <w:r w:rsidRPr="00481F1F">
          <w:rPr>
            <w:rFonts w:ascii="Times New Roman" w:eastAsia="Times New Roman" w:hAnsi="Times New Roman" w:cs="Times New Roman"/>
            <w:color w:val="0563C1"/>
            <w:u w:val="single"/>
            <w:shd w:val="clear" w:color="auto" w:fill="FFFFFF"/>
            <w:lang w:val="en-US" w:eastAsia="sv-SE"/>
          </w:rPr>
          <w:t>www.seafarm.se</w:t>
        </w:r>
      </w:hyperlink>
      <w:r w:rsidRPr="00481F1F">
        <w:rPr>
          <w:rFonts w:ascii="Times New Roman" w:eastAsia="Times New Roman" w:hAnsi="Times New Roman" w:cs="Times New Roman"/>
          <w:color w:val="000000"/>
          <w:shd w:val="clear" w:color="auto" w:fill="FFFFFF"/>
          <w:lang w:val="en-US" w:eastAsia="sv-SE"/>
        </w:rPr>
        <w:t>), 2013-2020: financed by FORMAS and VGR  (31 million Swedish crowns).</w:t>
      </w:r>
    </w:p>
    <w:p w14:paraId="4B21C741" w14:textId="77777777" w:rsidR="00481F1F" w:rsidRPr="00481F1F" w:rsidRDefault="00481F1F" w:rsidP="00481F1F">
      <w:pPr>
        <w:rPr>
          <w:rFonts w:ascii="Times New Roman" w:eastAsia="Times New Roman" w:hAnsi="Times New Roman" w:cs="Times New Roman"/>
          <w:color w:val="000000"/>
          <w:shd w:val="clear" w:color="auto" w:fill="FFFFFF"/>
          <w:lang w:val="en-US" w:eastAsia="sv-SE"/>
        </w:rPr>
      </w:pPr>
    </w:p>
    <w:p w14:paraId="338389EF" w14:textId="0F687577" w:rsidR="00481F1F" w:rsidRPr="00481F1F" w:rsidRDefault="00481F1F" w:rsidP="00481F1F">
      <w:pPr>
        <w:rPr>
          <w:rFonts w:ascii="Times New Roman" w:eastAsia="Times New Roman" w:hAnsi="Times New Roman" w:cs="Times New Roman"/>
          <w:color w:val="000000"/>
          <w:shd w:val="clear" w:color="auto" w:fill="FFFFFF"/>
          <w:lang w:val="en-US" w:eastAsia="sv-SE"/>
        </w:rPr>
      </w:pPr>
      <w:r w:rsidRPr="00481F1F">
        <w:rPr>
          <w:rFonts w:ascii="Times New Roman" w:eastAsia="Times New Roman" w:hAnsi="Times New Roman" w:cs="Times New Roman"/>
          <w:b/>
          <w:bCs/>
          <w:color w:val="000000"/>
          <w:shd w:val="clear" w:color="auto" w:fill="FFFFFF"/>
          <w:lang w:val="en-US" w:eastAsia="sv-SE"/>
        </w:rPr>
        <w:t>Project leader</w:t>
      </w:r>
      <w:r w:rsidRPr="00481F1F">
        <w:rPr>
          <w:rFonts w:ascii="Times New Roman" w:eastAsia="Times New Roman" w:hAnsi="Times New Roman" w:cs="Times New Roman"/>
          <w:color w:val="000000"/>
          <w:shd w:val="clear" w:color="auto" w:fill="FFFFFF"/>
          <w:lang w:val="en-US" w:eastAsia="sv-SE"/>
        </w:rPr>
        <w:t>: Docent and associate professor Fredrik Gröndahl, SEED</w:t>
      </w:r>
    </w:p>
    <w:p w14:paraId="584F66AC" w14:textId="5B0709C1" w:rsidR="00481F1F" w:rsidRDefault="00481F1F" w:rsidP="00481F1F">
      <w:pPr>
        <w:rPr>
          <w:rFonts w:ascii="Times New Roman" w:eastAsia="Times New Roman" w:hAnsi="Times New Roman" w:cs="Times New Roman"/>
          <w:color w:val="000000"/>
          <w:shd w:val="clear" w:color="auto" w:fill="FFFFFF"/>
          <w:lang w:val="en-US" w:eastAsia="sv-SE"/>
        </w:rPr>
      </w:pPr>
      <w:r w:rsidRPr="00481F1F">
        <w:rPr>
          <w:rFonts w:ascii="Times New Roman" w:eastAsia="Times New Roman" w:hAnsi="Times New Roman" w:cs="Times New Roman"/>
          <w:b/>
          <w:bCs/>
          <w:color w:val="000000"/>
          <w:shd w:val="clear" w:color="auto" w:fill="FFFFFF"/>
          <w:lang w:val="en-US" w:eastAsia="sv-SE"/>
        </w:rPr>
        <w:t>Partners</w:t>
      </w:r>
      <w:r w:rsidRPr="00481F1F">
        <w:rPr>
          <w:rFonts w:ascii="Times New Roman" w:eastAsia="Times New Roman" w:hAnsi="Times New Roman" w:cs="Times New Roman"/>
          <w:color w:val="000000"/>
          <w:shd w:val="clear" w:color="auto" w:fill="FFFFFF"/>
          <w:lang w:val="en-US" w:eastAsia="sv-SE"/>
        </w:rPr>
        <w:t>: University of Gothenburg, Chalmers Technical University, Linnaeus University and Lund University plus regions and 13 companies.</w:t>
      </w:r>
    </w:p>
    <w:p w14:paraId="380E1BBD" w14:textId="104AE759" w:rsidR="00481F1F" w:rsidRDefault="00481F1F" w:rsidP="00481F1F">
      <w:pPr>
        <w:rPr>
          <w:rFonts w:ascii="Times New Roman" w:eastAsia="Times New Roman" w:hAnsi="Times New Roman" w:cs="Times New Roman"/>
          <w:color w:val="000000"/>
          <w:shd w:val="clear" w:color="auto" w:fill="FFFFFF"/>
          <w:lang w:val="en-US" w:eastAsia="sv-SE"/>
        </w:rPr>
      </w:pPr>
    </w:p>
    <w:p w14:paraId="2499F1F6" w14:textId="51B9D3F0" w:rsidR="00481F1F" w:rsidRPr="00481F1F" w:rsidRDefault="00481F1F" w:rsidP="00481F1F">
      <w:pPr>
        <w:pStyle w:val="Heading2"/>
        <w:rPr>
          <w:lang w:val="en-US" w:eastAsia="sv-SE"/>
        </w:rPr>
      </w:pPr>
      <w:r w:rsidRPr="00481F1F">
        <w:rPr>
          <w:lang w:val="en-US" w:eastAsia="sv-SE"/>
        </w:rPr>
        <w:t>Summary of the impact </w:t>
      </w:r>
    </w:p>
    <w:p w14:paraId="42781879" w14:textId="77777777" w:rsidR="00481F1F" w:rsidRPr="00481F1F" w:rsidRDefault="00481F1F" w:rsidP="00481F1F">
      <w:pPr>
        <w:rPr>
          <w:rFonts w:ascii="Times New Roman" w:eastAsia="Times New Roman" w:hAnsi="Times New Roman" w:cs="Times New Roman"/>
          <w:color w:val="000000"/>
          <w:shd w:val="clear" w:color="auto" w:fill="FFFFFF"/>
          <w:lang w:val="en-US" w:eastAsia="sv-SE"/>
        </w:rPr>
      </w:pPr>
      <w:r w:rsidRPr="00481F1F">
        <w:rPr>
          <w:rFonts w:ascii="Times New Roman" w:eastAsia="Times New Roman" w:hAnsi="Times New Roman" w:cs="Times New Roman"/>
          <w:color w:val="000000"/>
          <w:shd w:val="clear" w:color="auto" w:fill="FFFFFF"/>
          <w:lang w:val="en-US" w:eastAsia="sv-SE"/>
        </w:rPr>
        <w:t>The summary presented here summaries the results from the successful five-year project and how the SEAFARM project have boosted the development of a growing new bio-based industry in Sweden.</w:t>
      </w:r>
    </w:p>
    <w:p w14:paraId="144FA1AB" w14:textId="77777777" w:rsidR="00481F1F" w:rsidRPr="00481F1F" w:rsidRDefault="00481F1F" w:rsidP="00481F1F">
      <w:pPr>
        <w:rPr>
          <w:rFonts w:ascii="Times New Roman" w:eastAsia="Times New Roman" w:hAnsi="Times New Roman" w:cs="Times New Roman"/>
          <w:color w:val="000000"/>
          <w:shd w:val="clear" w:color="auto" w:fill="FFFFFF"/>
          <w:lang w:val="en-US" w:eastAsia="sv-SE"/>
        </w:rPr>
      </w:pPr>
    </w:p>
    <w:p w14:paraId="4DF9CA14" w14:textId="77777777" w:rsidR="00481F1F" w:rsidRPr="00481F1F" w:rsidRDefault="00481F1F" w:rsidP="00481F1F">
      <w:pPr>
        <w:rPr>
          <w:rFonts w:ascii="Times New Roman" w:eastAsia="Times New Roman" w:hAnsi="Times New Roman" w:cs="Times New Roman"/>
          <w:color w:val="000000"/>
          <w:shd w:val="clear" w:color="auto" w:fill="FFFFFF"/>
          <w:lang w:val="en-US" w:eastAsia="sv-SE"/>
        </w:rPr>
      </w:pPr>
      <w:r w:rsidRPr="00481F1F">
        <w:rPr>
          <w:rFonts w:ascii="Times New Roman" w:eastAsia="Times New Roman" w:hAnsi="Times New Roman" w:cs="Times New Roman"/>
          <w:color w:val="000000"/>
          <w:shd w:val="clear" w:color="auto" w:fill="FFFFFF"/>
          <w:lang w:val="en-US" w:eastAsia="sv-SE"/>
        </w:rPr>
        <w:t>Kelp farming circumvents several disadvantages related to land-based biomass production, e.g., the need for fertilizers and irrigation, and does not compete for valuable arable land. In addition, seaweeds grow fast and their farming counteracts coastal eutrophication and may stimulate biodiversity. The overreaching goal of the SEAFARM project was to develop a sustainable system for the use of seaweeds/kelp as a renewable resource in a future bio-based industry for the Swedish society. The trans-disciplinary research approach includes techniques for cultivating seaweeds to be used as raw material in a bio refinery for the production of food, feed, bio-based materials and bioenergy. A holistic approach was used where utilization of the resource is maximized in each step of the process cycle. Seaweeds are cultivated at the Swedish west coast and methods suitable for preservation and storage were evaluated. The obtained biomass was subsequently fractionated in an integrated bio-refinery. The different fractions were thoroughly characterized and recovered for production of biochemical, polymers, and food/feed additives. The residues from the bio refinery were utilized for production of biogas and biofertilizers. In parallel, a general multi-process sustainable assessment method was developed to analyze the overall sustainability of the system. The multi-disciplinary research team collaborated closely with a set of state agencies, commercial enterprises and other stakeholders in the different tasks of the project. ​ The project has so far also resulted in several spin off companies in Sweden were Nordic Seafarm (</w:t>
      </w:r>
      <w:hyperlink r:id="rId59" w:history="1">
        <w:r w:rsidRPr="00481F1F">
          <w:rPr>
            <w:rFonts w:ascii="Times New Roman" w:eastAsia="Times New Roman" w:hAnsi="Times New Roman" w:cs="Times New Roman"/>
            <w:color w:val="0563C1"/>
            <w:u w:val="single"/>
            <w:shd w:val="clear" w:color="auto" w:fill="FFFFFF"/>
            <w:lang w:val="en-US" w:eastAsia="sv-SE"/>
          </w:rPr>
          <w:t>www.nordicseafarm.com</w:t>
        </w:r>
      </w:hyperlink>
      <w:r w:rsidRPr="00481F1F">
        <w:rPr>
          <w:rFonts w:ascii="Times New Roman" w:eastAsia="Times New Roman" w:hAnsi="Times New Roman" w:cs="Times New Roman"/>
          <w:color w:val="000000"/>
          <w:shd w:val="clear" w:color="auto" w:fill="FFFFFF"/>
          <w:lang w:val="en-US" w:eastAsia="sv-SE"/>
        </w:rPr>
        <w:t>) is now on its way to be a mayor player on the Nordic seaweed market. Thus, for filling the intention of the project to be the foundation of a new biobased industry in Sweden.</w:t>
      </w:r>
    </w:p>
    <w:p w14:paraId="02CA3A82" w14:textId="77777777" w:rsidR="00481F1F" w:rsidRPr="00481F1F" w:rsidRDefault="00481F1F" w:rsidP="00481F1F">
      <w:pPr>
        <w:rPr>
          <w:rFonts w:ascii="Times New Roman" w:eastAsia="Times New Roman" w:hAnsi="Times New Roman" w:cs="Times New Roman"/>
          <w:color w:val="000000"/>
          <w:shd w:val="clear" w:color="auto" w:fill="FFFFFF"/>
          <w:lang w:val="en-US" w:eastAsia="sv-SE"/>
        </w:rPr>
      </w:pPr>
    </w:p>
    <w:p w14:paraId="23334D84" w14:textId="77777777" w:rsidR="00481F1F" w:rsidRPr="00481F1F" w:rsidRDefault="00481F1F" w:rsidP="00481F1F">
      <w:pPr>
        <w:rPr>
          <w:rFonts w:ascii="Times New Roman" w:eastAsia="Times New Roman" w:hAnsi="Times New Roman" w:cs="Times New Roman"/>
          <w:color w:val="000000"/>
          <w:shd w:val="clear" w:color="auto" w:fill="FFFFFF"/>
          <w:lang w:val="en-US" w:eastAsia="sv-SE"/>
        </w:rPr>
      </w:pPr>
      <w:r w:rsidRPr="00481F1F">
        <w:rPr>
          <w:rFonts w:ascii="Times New Roman" w:eastAsia="Times New Roman" w:hAnsi="Times New Roman" w:cs="Times New Roman"/>
          <w:color w:val="000000"/>
          <w:shd w:val="clear" w:color="auto" w:fill="FFFFFF"/>
          <w:lang w:val="en-US" w:eastAsia="sv-SE"/>
        </w:rPr>
        <w:t>Despite a substantial number of dissertations and scientific publication the project has been very exposed in media both through popular science articles, news articles, radio and television both in and outside of Sweden.</w:t>
      </w:r>
    </w:p>
    <w:p w14:paraId="023194F4" w14:textId="77777777" w:rsidR="00481F1F" w:rsidRPr="00481F1F" w:rsidRDefault="00481F1F" w:rsidP="00481F1F">
      <w:pPr>
        <w:rPr>
          <w:rFonts w:ascii="Times New Roman" w:eastAsia="Times New Roman" w:hAnsi="Times New Roman" w:cs="Times New Roman"/>
          <w:color w:val="000000"/>
          <w:shd w:val="clear" w:color="auto" w:fill="FFFFFF"/>
          <w:lang w:val="en-US" w:eastAsia="sv-SE"/>
        </w:rPr>
      </w:pPr>
    </w:p>
    <w:p w14:paraId="432C1082" w14:textId="77777777" w:rsidR="00481F1F" w:rsidRPr="00481F1F" w:rsidRDefault="00481F1F" w:rsidP="00481F1F">
      <w:pPr>
        <w:rPr>
          <w:rFonts w:ascii="Times New Roman" w:eastAsia="Times New Roman" w:hAnsi="Times New Roman" w:cs="Times New Roman"/>
          <w:color w:val="000000"/>
          <w:shd w:val="clear" w:color="auto" w:fill="FFFFFF"/>
          <w:lang w:val="en-US" w:eastAsia="sv-SE"/>
        </w:rPr>
      </w:pPr>
      <w:r w:rsidRPr="00481F1F">
        <w:rPr>
          <w:rFonts w:ascii="Times New Roman" w:eastAsia="Times New Roman" w:hAnsi="Times New Roman" w:cs="Times New Roman"/>
          <w:color w:val="000000"/>
          <w:shd w:val="clear" w:color="auto" w:fill="FFFFFF"/>
          <w:lang w:val="en-US" w:eastAsia="sv-SE"/>
        </w:rPr>
        <w:t>The project has also generated a substantial number of spin-off projects with funding from both Swedish research councils and the European union. The biggest being the new Formas center “Blue Food” that is a 110 million seafood center located at KTH starting up in late 2020 with more than 70 industrial partners.</w:t>
      </w:r>
    </w:p>
    <w:p w14:paraId="0C822A17" w14:textId="77777777" w:rsidR="00481F1F" w:rsidRPr="00481F1F" w:rsidRDefault="00481F1F" w:rsidP="00481F1F">
      <w:pPr>
        <w:pStyle w:val="Heading2"/>
        <w:rPr>
          <w:rFonts w:eastAsia="Times New Roman"/>
          <w:lang w:val="en-GB"/>
        </w:rPr>
      </w:pPr>
      <w:r w:rsidRPr="00481F1F">
        <w:rPr>
          <w:rFonts w:eastAsia="Times New Roman"/>
          <w:lang w:val="en-GB"/>
        </w:rPr>
        <w:t>Peer-reviewed scientific publications (only selection also several more conference papers)</w:t>
      </w:r>
    </w:p>
    <w:p w14:paraId="78957D2F" w14:textId="77777777" w:rsidR="00481F1F" w:rsidRPr="00481F1F" w:rsidRDefault="00481F1F" w:rsidP="00481F1F">
      <w:pPr>
        <w:spacing w:before="160" w:after="160" w:line="276" w:lineRule="auto"/>
        <w:ind w:left="284" w:hanging="284"/>
        <w:rPr>
          <w:rFonts w:ascii="Times New Roman" w:eastAsia="Calibri" w:hAnsi="Times New Roman" w:cs="Times New Roman"/>
          <w:color w:val="000000"/>
          <w:lang w:val="en-US"/>
        </w:rPr>
      </w:pPr>
      <w:r w:rsidRPr="00481F1F">
        <w:rPr>
          <w:rFonts w:ascii="Times New Roman" w:eastAsia="Calibri" w:hAnsi="Times New Roman" w:cs="Times New Roman"/>
          <w:color w:val="000000"/>
          <w:lang w:val="en-US"/>
        </w:rPr>
        <w:t>J.S. Pechsiri, J-B.E. Thomas, E. Risén, M. Sodre Ribeiro, M.E. Malmström, G.M. Nylund, A.Jansson, U.Welander, H.Pavia, F. Gröndahl, Energy performance and greenhouse gas emissions of kelp cultivation for biogas and fertilizer recovery in Sweden, </w:t>
      </w:r>
      <w:r w:rsidRPr="00481F1F">
        <w:rPr>
          <w:rFonts w:ascii="Times New Roman" w:eastAsia="Calibri" w:hAnsi="Times New Roman" w:cs="Times New Roman"/>
          <w:i/>
          <w:iCs/>
          <w:color w:val="000000"/>
          <w:lang w:val="en-US"/>
        </w:rPr>
        <w:t>Science of The Total Environment</w:t>
      </w:r>
      <w:r w:rsidRPr="00481F1F">
        <w:rPr>
          <w:rFonts w:ascii="Times New Roman" w:eastAsia="Calibri" w:hAnsi="Times New Roman" w:cs="Times New Roman"/>
          <w:color w:val="000000"/>
          <w:lang w:val="en-US"/>
        </w:rPr>
        <w:t>, </w:t>
      </w:r>
      <w:r w:rsidRPr="00481F1F">
        <w:rPr>
          <w:rFonts w:ascii="Times New Roman" w:eastAsia="Calibri" w:hAnsi="Times New Roman" w:cs="Times New Roman"/>
          <w:b/>
          <w:bCs/>
          <w:color w:val="000000"/>
          <w:lang w:val="en-US"/>
        </w:rPr>
        <w:t>2016</w:t>
      </w:r>
      <w:r w:rsidRPr="00481F1F">
        <w:rPr>
          <w:rFonts w:ascii="Times New Roman" w:eastAsia="Calibri" w:hAnsi="Times New Roman" w:cs="Times New Roman"/>
          <w:color w:val="000000"/>
          <w:lang w:val="en-US"/>
        </w:rPr>
        <w:t>, </w:t>
      </w:r>
      <w:r w:rsidRPr="00481F1F">
        <w:rPr>
          <w:rFonts w:ascii="Times New Roman" w:eastAsia="Calibri" w:hAnsi="Times New Roman" w:cs="Times New Roman"/>
          <w:i/>
          <w:iCs/>
          <w:color w:val="000000"/>
          <w:lang w:val="en-US"/>
        </w:rPr>
        <w:t>573, </w:t>
      </w:r>
      <w:r w:rsidRPr="00481F1F">
        <w:rPr>
          <w:rFonts w:ascii="Times New Roman" w:eastAsia="Calibri" w:hAnsi="Times New Roman" w:cs="Times New Roman"/>
          <w:color w:val="000000"/>
          <w:lang w:val="en-US"/>
        </w:rPr>
        <w:t>347-355 </w:t>
      </w:r>
      <w:hyperlink r:id="rId60" w:history="1">
        <w:r w:rsidRPr="00481F1F">
          <w:rPr>
            <w:rFonts w:ascii="Times New Roman" w:eastAsia="Calibri" w:hAnsi="Times New Roman" w:cs="Times New Roman"/>
            <w:color w:val="0563C1"/>
            <w:u w:val="single"/>
            <w:lang w:val="en-US"/>
          </w:rPr>
          <w:t>http://www.sciencedirect.com/science/article/pii/S0048969716316746</w:t>
        </w:r>
      </w:hyperlink>
    </w:p>
    <w:p w14:paraId="19F06332" w14:textId="77777777" w:rsidR="00481F1F" w:rsidRPr="00481F1F" w:rsidRDefault="00481F1F" w:rsidP="00481F1F">
      <w:pPr>
        <w:spacing w:before="160" w:after="160" w:line="276" w:lineRule="auto"/>
        <w:ind w:left="284" w:hanging="284"/>
        <w:rPr>
          <w:rFonts w:ascii="Times New Roman" w:eastAsia="Calibri" w:hAnsi="Times New Roman" w:cs="Times New Roman"/>
          <w:color w:val="4C4C4C"/>
          <w:lang w:val="en-US"/>
        </w:rPr>
      </w:pPr>
      <w:r w:rsidRPr="00481F1F">
        <w:rPr>
          <w:rFonts w:ascii="Times New Roman" w:eastAsia="Calibri" w:hAnsi="Times New Roman" w:cs="Times New Roman"/>
          <w:color w:val="000000"/>
          <w:lang w:val="en-US"/>
        </w:rPr>
        <w:t>J. Veide Vilg, I. Undeland, pH-driven solubilization and isoelectric precipitation of proteins from the brown seaweed Saccharina latissima - effects of osmotic shock, water volume and temperature, </w:t>
      </w:r>
      <w:r w:rsidRPr="00481F1F">
        <w:rPr>
          <w:rFonts w:ascii="Times New Roman" w:eastAsia="Calibri" w:hAnsi="Times New Roman" w:cs="Times New Roman"/>
          <w:i/>
          <w:iCs/>
          <w:color w:val="000000"/>
          <w:lang w:val="en-US"/>
        </w:rPr>
        <w:t>J. Appl. Phycol.</w:t>
      </w:r>
      <w:r w:rsidRPr="00481F1F">
        <w:rPr>
          <w:rFonts w:ascii="Times New Roman" w:eastAsia="Calibri" w:hAnsi="Times New Roman" w:cs="Times New Roman"/>
          <w:color w:val="000000"/>
          <w:lang w:val="en-US"/>
        </w:rPr>
        <w:t> </w:t>
      </w:r>
      <w:r w:rsidRPr="00481F1F">
        <w:rPr>
          <w:rFonts w:ascii="Times New Roman" w:eastAsia="Calibri" w:hAnsi="Times New Roman" w:cs="Times New Roman"/>
          <w:b/>
          <w:bCs/>
          <w:color w:val="000000"/>
          <w:lang w:val="en-US"/>
        </w:rPr>
        <w:t>2017</w:t>
      </w:r>
      <w:r w:rsidRPr="00481F1F">
        <w:rPr>
          <w:rFonts w:ascii="Times New Roman" w:eastAsia="Calibri" w:hAnsi="Times New Roman" w:cs="Times New Roman"/>
          <w:color w:val="000000"/>
          <w:lang w:val="en-US"/>
        </w:rPr>
        <w:t>, </w:t>
      </w:r>
      <w:r w:rsidRPr="00481F1F">
        <w:rPr>
          <w:rFonts w:ascii="Times New Roman" w:eastAsia="Calibri" w:hAnsi="Times New Roman" w:cs="Times New Roman"/>
          <w:i/>
          <w:iCs/>
          <w:color w:val="000000"/>
          <w:lang w:val="en-US"/>
        </w:rPr>
        <w:t>29</w:t>
      </w:r>
      <w:r w:rsidRPr="00481F1F">
        <w:rPr>
          <w:rFonts w:ascii="Times New Roman" w:eastAsia="Calibri" w:hAnsi="Times New Roman" w:cs="Times New Roman"/>
          <w:color w:val="000000"/>
          <w:lang w:val="en-US"/>
        </w:rPr>
        <w:t xml:space="preserve">, 585-593 </w:t>
      </w:r>
      <w:hyperlink r:id="rId61" w:history="1">
        <w:r w:rsidRPr="00481F1F">
          <w:rPr>
            <w:rFonts w:ascii="Times New Roman" w:eastAsia="Calibri" w:hAnsi="Times New Roman" w:cs="Times New Roman"/>
            <w:color w:val="0563C1"/>
            <w:u w:val="single"/>
            <w:lang w:val="en-US"/>
          </w:rPr>
          <w:t>https://www.ncbi.nlm.nih.gov/pubmed/28344391</w:t>
        </w:r>
      </w:hyperlink>
    </w:p>
    <w:p w14:paraId="361A3707" w14:textId="77777777" w:rsidR="00481F1F" w:rsidRPr="00481F1F" w:rsidRDefault="00481F1F" w:rsidP="00481F1F">
      <w:pPr>
        <w:spacing w:before="160" w:after="160" w:line="276" w:lineRule="auto"/>
        <w:ind w:left="284" w:hanging="284"/>
        <w:rPr>
          <w:rFonts w:ascii="Times New Roman" w:eastAsia="Calibri" w:hAnsi="Times New Roman" w:cs="Times New Roman"/>
          <w:color w:val="000000"/>
          <w:lang w:val="en-US"/>
        </w:rPr>
      </w:pPr>
      <w:r w:rsidRPr="00481F1F">
        <w:rPr>
          <w:rFonts w:ascii="Times New Roman" w:eastAsia="Calibri" w:hAnsi="Times New Roman" w:cs="Times New Roman"/>
          <w:color w:val="000000"/>
          <w:lang w:val="en-US"/>
        </w:rPr>
        <w:t>M. Sterner, M. Sodre Ribeiro, F. Gröndahl, U. Edlund., Cyclical fractionation process for Saccharina latissima using aqueous chelator and ion exchange resin. </w:t>
      </w:r>
      <w:r w:rsidRPr="00481F1F">
        <w:rPr>
          <w:rFonts w:ascii="Times New Roman" w:eastAsia="Calibri" w:hAnsi="Times New Roman" w:cs="Times New Roman"/>
          <w:i/>
          <w:iCs/>
          <w:color w:val="000000"/>
          <w:lang w:val="en-US"/>
        </w:rPr>
        <w:t>J. Appl. Phycol</w:t>
      </w:r>
      <w:r w:rsidRPr="00481F1F">
        <w:rPr>
          <w:rFonts w:ascii="Times New Roman" w:eastAsia="Calibri" w:hAnsi="Times New Roman" w:cs="Times New Roman"/>
          <w:color w:val="000000"/>
          <w:lang w:val="en-US"/>
        </w:rPr>
        <w:t>. </w:t>
      </w:r>
      <w:r w:rsidRPr="00481F1F">
        <w:rPr>
          <w:rFonts w:ascii="Times New Roman" w:eastAsia="Calibri" w:hAnsi="Times New Roman" w:cs="Times New Roman"/>
          <w:b/>
          <w:bCs/>
          <w:color w:val="000000"/>
          <w:lang w:val="en-US"/>
        </w:rPr>
        <w:t>2017</w:t>
      </w:r>
      <w:r w:rsidRPr="00481F1F">
        <w:rPr>
          <w:rFonts w:ascii="Times New Roman" w:eastAsia="Calibri" w:hAnsi="Times New Roman" w:cs="Times New Roman"/>
          <w:color w:val="000000"/>
          <w:lang w:val="en-US"/>
        </w:rPr>
        <w:t>, </w:t>
      </w:r>
      <w:r w:rsidRPr="00481F1F">
        <w:rPr>
          <w:rFonts w:ascii="Times New Roman" w:eastAsia="Calibri" w:hAnsi="Times New Roman" w:cs="Times New Roman"/>
          <w:i/>
          <w:iCs/>
          <w:color w:val="000000"/>
          <w:lang w:val="en-US"/>
        </w:rPr>
        <w:t>1-15</w:t>
      </w:r>
      <w:r w:rsidRPr="00481F1F">
        <w:rPr>
          <w:rFonts w:ascii="Times New Roman" w:eastAsia="Calibri" w:hAnsi="Times New Roman" w:cs="Times New Roman"/>
          <w:color w:val="000000"/>
          <w:lang w:val="en-US"/>
        </w:rPr>
        <w:t xml:space="preserve">. </w:t>
      </w:r>
      <w:hyperlink r:id="rId62" w:history="1">
        <w:r w:rsidRPr="00481F1F">
          <w:rPr>
            <w:rFonts w:ascii="Times New Roman" w:eastAsia="Calibri" w:hAnsi="Times New Roman" w:cs="Times New Roman"/>
            <w:color w:val="0563C1"/>
            <w:u w:val="single"/>
            <w:lang w:val="en-US"/>
          </w:rPr>
          <w:t>https://link.springer.com/article/10.1007/s10811-017-1176-5</w:t>
        </w:r>
      </w:hyperlink>
    </w:p>
    <w:p w14:paraId="26BDD46C" w14:textId="77777777" w:rsidR="00481F1F" w:rsidRPr="00481F1F" w:rsidRDefault="00481F1F" w:rsidP="00481F1F">
      <w:pPr>
        <w:spacing w:before="160" w:after="160" w:line="276" w:lineRule="auto"/>
        <w:ind w:left="284" w:hanging="284"/>
        <w:rPr>
          <w:rFonts w:ascii="Times New Roman" w:eastAsia="Calibri" w:hAnsi="Times New Roman" w:cs="Times New Roman"/>
          <w:color w:val="4C91B0"/>
          <w:u w:val="single"/>
          <w:lang w:val="en-US"/>
        </w:rPr>
      </w:pPr>
      <w:r w:rsidRPr="00481F1F">
        <w:rPr>
          <w:rFonts w:ascii="Times New Roman" w:eastAsia="Calibri" w:hAnsi="Times New Roman" w:cs="Times New Roman"/>
          <w:color w:val="000000"/>
          <w:lang w:val="en-US"/>
        </w:rPr>
        <w:t>R. van Oirschot, J-B.E. Thomas, F. Gröndahl, K.P.J. Fortuin, W. Brandenburg, J. Potting, Explorative environmental life cycle assessment of system design of seaweed cultivation and drying. Algal Research, </w:t>
      </w:r>
      <w:r w:rsidRPr="00481F1F">
        <w:rPr>
          <w:rFonts w:ascii="Times New Roman" w:eastAsia="Calibri" w:hAnsi="Times New Roman" w:cs="Times New Roman"/>
          <w:b/>
          <w:bCs/>
          <w:color w:val="000000"/>
          <w:lang w:val="en-US"/>
        </w:rPr>
        <w:t>2017</w:t>
      </w:r>
      <w:r w:rsidRPr="00481F1F">
        <w:rPr>
          <w:rFonts w:ascii="Times New Roman" w:eastAsia="Calibri" w:hAnsi="Times New Roman" w:cs="Times New Roman"/>
          <w:color w:val="000000"/>
          <w:lang w:val="en-US"/>
        </w:rPr>
        <w:t xml:space="preserve">, 27, 43-54. </w:t>
      </w:r>
      <w:hyperlink r:id="rId63" w:history="1">
        <w:r w:rsidRPr="00481F1F">
          <w:rPr>
            <w:rFonts w:ascii="Times New Roman" w:eastAsia="Calibri" w:hAnsi="Times New Roman" w:cs="Times New Roman"/>
            <w:color w:val="0563C1"/>
            <w:u w:val="single"/>
            <w:lang w:val="en-US"/>
          </w:rPr>
          <w:t>http://www.sciencedirect.com/science/article/pii/S2211926416302946</w:t>
        </w:r>
      </w:hyperlink>
      <w:r w:rsidRPr="00481F1F">
        <w:rPr>
          <w:rFonts w:ascii="Times New Roman" w:eastAsia="Calibri" w:hAnsi="Times New Roman" w:cs="Times New Roman"/>
          <w:color w:val="4C91B0"/>
          <w:u w:val="single"/>
          <w:lang w:val="en-US"/>
        </w:rPr>
        <w:t xml:space="preserve">  </w:t>
      </w:r>
    </w:p>
    <w:p w14:paraId="5B8AF4A5" w14:textId="77777777" w:rsidR="00481F1F" w:rsidRPr="00481F1F" w:rsidRDefault="00481F1F" w:rsidP="00481F1F">
      <w:pPr>
        <w:spacing w:before="160" w:after="160" w:line="276" w:lineRule="auto"/>
        <w:ind w:left="284" w:hanging="284"/>
        <w:rPr>
          <w:rFonts w:ascii="Times New Roman" w:eastAsia="Calibri" w:hAnsi="Times New Roman" w:cs="Times New Roman"/>
          <w:color w:val="4C4C4C"/>
          <w:lang w:val="en-US"/>
        </w:rPr>
      </w:pPr>
      <w:r w:rsidRPr="00481F1F">
        <w:rPr>
          <w:rFonts w:ascii="Times New Roman" w:eastAsia="Calibri" w:hAnsi="Times New Roman" w:cs="Times New Roman"/>
          <w:color w:val="000000"/>
          <w:lang w:val="en-US"/>
        </w:rPr>
        <w:lastRenderedPageBreak/>
        <w:t>J-B.E. Thomas, J. Nordström, E. Risén, M.E. Malmström, F. Gröndahl, The perceptions of aquaculture on the Swedish West Coast. Ambio. </w:t>
      </w:r>
      <w:r w:rsidRPr="00481F1F">
        <w:rPr>
          <w:rFonts w:ascii="Times New Roman" w:eastAsia="Calibri" w:hAnsi="Times New Roman" w:cs="Times New Roman"/>
          <w:b/>
          <w:bCs/>
          <w:color w:val="000000"/>
          <w:lang w:val="en-US"/>
        </w:rPr>
        <w:t>2017</w:t>
      </w:r>
      <w:r w:rsidRPr="00481F1F">
        <w:rPr>
          <w:rFonts w:ascii="Times New Roman" w:eastAsia="Calibri" w:hAnsi="Times New Roman" w:cs="Times New Roman"/>
          <w:b/>
          <w:bCs/>
          <w:color w:val="4C4C4C"/>
          <w:lang w:val="en-US"/>
        </w:rPr>
        <w:t xml:space="preserve"> </w:t>
      </w:r>
      <w:hyperlink r:id="rId64" w:history="1">
        <w:r w:rsidRPr="00481F1F">
          <w:rPr>
            <w:rFonts w:ascii="Times New Roman" w:eastAsia="Calibri" w:hAnsi="Times New Roman" w:cs="Times New Roman"/>
            <w:color w:val="0563C1"/>
            <w:u w:val="single"/>
            <w:lang w:val="en-US"/>
          </w:rPr>
          <w:t>https://link.springer.com/article/10.1007/s13280-017-0945-3</w:t>
        </w:r>
      </w:hyperlink>
      <w:r w:rsidRPr="00481F1F">
        <w:rPr>
          <w:rFonts w:ascii="Times New Roman" w:eastAsia="Calibri" w:hAnsi="Times New Roman" w:cs="Times New Roman"/>
          <w:color w:val="4C4C4C"/>
          <w:lang w:val="en-US"/>
        </w:rPr>
        <w:t>  </w:t>
      </w:r>
    </w:p>
    <w:p w14:paraId="7CD84DBB" w14:textId="77777777" w:rsidR="00481F1F" w:rsidRPr="00481F1F" w:rsidRDefault="00481F1F" w:rsidP="00481F1F">
      <w:pPr>
        <w:spacing w:before="160" w:after="160" w:line="276" w:lineRule="auto"/>
        <w:ind w:left="284" w:hanging="284"/>
        <w:rPr>
          <w:rFonts w:ascii="Times New Roman" w:eastAsia="Calibri" w:hAnsi="Times New Roman" w:cs="Times New Roman"/>
          <w:color w:val="000000"/>
          <w:u w:val="single"/>
          <w:lang w:val="en-US"/>
        </w:rPr>
      </w:pPr>
      <w:r w:rsidRPr="00481F1F">
        <w:rPr>
          <w:rFonts w:ascii="Times New Roman" w:eastAsia="Calibri" w:hAnsi="Times New Roman" w:cs="Times New Roman"/>
          <w:color w:val="000000"/>
          <w:shd w:val="clear" w:color="auto" w:fill="FFFFFF"/>
          <w:lang w:val="en-US"/>
        </w:rPr>
        <w:t>Harrysson, H., Hayes, M., Eimer, F., Carlsson, N. G., Toth, G. B., &amp; Undeland, I. Production of protein extracts from Swedish red, green, and brown seaweeds, Porphyra umbilicalis Kützing, Ulva lactuca Linnaeus, and Saccharina latissima (Linnaeus) JV Lamouroux using three different methods. </w:t>
      </w:r>
      <w:r w:rsidRPr="00481F1F">
        <w:rPr>
          <w:rFonts w:ascii="Times New Roman" w:eastAsia="Calibri" w:hAnsi="Times New Roman" w:cs="Times New Roman"/>
          <w:i/>
          <w:iCs/>
          <w:color w:val="000000"/>
          <w:lang w:val="en-US"/>
        </w:rPr>
        <w:t>Journal of Applied Phycology</w:t>
      </w:r>
      <w:r w:rsidRPr="00481F1F">
        <w:rPr>
          <w:rFonts w:ascii="Times New Roman" w:eastAsia="Calibri" w:hAnsi="Times New Roman" w:cs="Times New Roman"/>
          <w:color w:val="000000"/>
          <w:shd w:val="clear" w:color="auto" w:fill="FFFFFF"/>
          <w:lang w:val="en-US"/>
        </w:rPr>
        <w:t>, </w:t>
      </w:r>
      <w:r w:rsidRPr="00481F1F">
        <w:rPr>
          <w:rFonts w:ascii="Times New Roman" w:eastAsia="Calibri" w:hAnsi="Times New Roman" w:cs="Times New Roman"/>
          <w:i/>
          <w:iCs/>
          <w:color w:val="000000"/>
          <w:lang w:val="en-US"/>
        </w:rPr>
        <w:t>30</w:t>
      </w:r>
      <w:r w:rsidRPr="00481F1F">
        <w:rPr>
          <w:rFonts w:ascii="Times New Roman" w:eastAsia="Calibri" w:hAnsi="Times New Roman" w:cs="Times New Roman"/>
          <w:color w:val="000000"/>
          <w:shd w:val="clear" w:color="auto" w:fill="FFFFFF"/>
          <w:lang w:val="en-US"/>
        </w:rPr>
        <w:t xml:space="preserve">(6), 3565-3580. </w:t>
      </w:r>
      <w:r w:rsidRPr="00481F1F">
        <w:rPr>
          <w:rFonts w:ascii="Times New Roman" w:eastAsia="Calibri" w:hAnsi="Times New Roman" w:cs="Times New Roman"/>
          <w:b/>
          <w:bCs/>
          <w:color w:val="000000"/>
          <w:shd w:val="clear" w:color="auto" w:fill="FFFFFF"/>
          <w:lang w:val="en-US"/>
        </w:rPr>
        <w:t>2018</w:t>
      </w:r>
      <w:r w:rsidRPr="00481F1F">
        <w:rPr>
          <w:rFonts w:ascii="Times New Roman" w:eastAsia="Calibri" w:hAnsi="Times New Roman" w:cs="Times New Roman"/>
          <w:color w:val="000000"/>
          <w:shd w:val="clear" w:color="auto" w:fill="FFFFFF"/>
          <w:lang w:val="en-US"/>
        </w:rPr>
        <w:t>.</w:t>
      </w:r>
    </w:p>
    <w:p w14:paraId="112AFF70" w14:textId="77777777" w:rsidR="00481F1F" w:rsidRPr="00481F1F" w:rsidRDefault="00481F1F" w:rsidP="00481F1F">
      <w:pPr>
        <w:spacing w:before="160" w:after="160" w:line="276" w:lineRule="auto"/>
        <w:ind w:left="284" w:hanging="284"/>
        <w:rPr>
          <w:rFonts w:ascii="Times New Roman" w:eastAsia="Calibri" w:hAnsi="Times New Roman" w:cs="Times New Roman"/>
          <w:color w:val="000000"/>
          <w:lang w:val="en-US"/>
        </w:rPr>
      </w:pPr>
      <w:r w:rsidRPr="00481F1F">
        <w:rPr>
          <w:rFonts w:ascii="Times New Roman" w:eastAsia="Calibri" w:hAnsi="Times New Roman" w:cs="Times New Roman"/>
          <w:color w:val="000000"/>
          <w:lang w:val="en-US"/>
        </w:rPr>
        <w:t>J-B.E. Thomas, F. da Silva Ramos, F. Gröndahl. Identifying Suitable Sites for Macroalgae Cultivation on the Swedish West Coast. Coastal Management 47. </w:t>
      </w:r>
      <w:r w:rsidRPr="00481F1F">
        <w:rPr>
          <w:rFonts w:ascii="Times New Roman" w:eastAsia="Calibri" w:hAnsi="Times New Roman" w:cs="Times New Roman"/>
          <w:b/>
          <w:bCs/>
          <w:color w:val="000000"/>
          <w:lang w:val="en-US"/>
        </w:rPr>
        <w:t xml:space="preserve">2019 </w:t>
      </w:r>
      <w:hyperlink r:id="rId65" w:history="1">
        <w:r w:rsidRPr="00481F1F">
          <w:rPr>
            <w:rFonts w:ascii="Times New Roman" w:eastAsia="Calibri" w:hAnsi="Times New Roman" w:cs="Times New Roman"/>
            <w:color w:val="0563C1"/>
            <w:u w:val="single"/>
            <w:lang w:val="en-US"/>
          </w:rPr>
          <w:t>https://doi.org/10.1080/08920753.2019.1540906</w:t>
        </w:r>
      </w:hyperlink>
      <w:r w:rsidRPr="00481F1F">
        <w:rPr>
          <w:rFonts w:ascii="Times New Roman" w:eastAsia="Calibri" w:hAnsi="Times New Roman" w:cs="Times New Roman"/>
          <w:color w:val="000000"/>
          <w:lang w:val="en-US"/>
        </w:rPr>
        <w:t xml:space="preserve"> </w:t>
      </w:r>
    </w:p>
    <w:p w14:paraId="399632F2" w14:textId="77777777" w:rsidR="00481F1F" w:rsidRPr="00481F1F" w:rsidRDefault="00481F1F" w:rsidP="00481F1F">
      <w:pPr>
        <w:spacing w:before="160" w:after="160" w:line="276" w:lineRule="auto"/>
        <w:ind w:left="284" w:hanging="284"/>
        <w:rPr>
          <w:rFonts w:ascii="Times New Roman" w:eastAsia="Calibri" w:hAnsi="Times New Roman" w:cs="Times New Roman"/>
          <w:color w:val="4C4C4C"/>
          <w:lang w:val="en-US"/>
        </w:rPr>
      </w:pPr>
      <w:r w:rsidRPr="00481F1F">
        <w:rPr>
          <w:rFonts w:ascii="Times New Roman" w:eastAsia="Calibri" w:hAnsi="Times New Roman" w:cs="Times New Roman"/>
          <w:color w:val="000000"/>
          <w:lang w:val="en-US"/>
        </w:rPr>
        <w:t>¨ Visch, W.,  Rad-Mene’ndez, C., Nylund, G.M., Pavia, H., Ryan, M.J., Day, J. Underpinning the Development of Seaweed Biotechnology: Cryopreservation of Brown Algae (</w:t>
      </w:r>
      <w:r w:rsidRPr="00481F1F">
        <w:rPr>
          <w:rFonts w:ascii="Times New Roman" w:eastAsia="Calibri" w:hAnsi="Times New Roman" w:cs="Times New Roman"/>
          <w:i/>
          <w:iCs/>
          <w:color w:val="000000"/>
          <w:lang w:val="en-US"/>
        </w:rPr>
        <w:t>Saccharina latissima</w:t>
      </w:r>
      <w:r w:rsidRPr="00481F1F">
        <w:rPr>
          <w:rFonts w:ascii="Times New Roman" w:eastAsia="Calibri" w:hAnsi="Times New Roman" w:cs="Times New Roman"/>
          <w:color w:val="000000"/>
          <w:lang w:val="en-US"/>
        </w:rPr>
        <w:t xml:space="preserve">) Gametophytes. Biopreservation and Biobanking. Volume 17, Number 5, </w:t>
      </w:r>
      <w:r w:rsidRPr="00481F1F">
        <w:rPr>
          <w:rFonts w:ascii="Times New Roman" w:eastAsia="Calibri" w:hAnsi="Times New Roman" w:cs="Times New Roman"/>
          <w:b/>
          <w:bCs/>
          <w:color w:val="000000"/>
          <w:lang w:val="en-US"/>
        </w:rPr>
        <w:t>2019</w:t>
      </w:r>
      <w:r w:rsidRPr="00481F1F">
        <w:rPr>
          <w:rFonts w:ascii="Times New Roman" w:eastAsia="Calibri" w:hAnsi="Times New Roman" w:cs="Times New Roman"/>
          <w:color w:val="000000"/>
          <w:lang w:val="en-US"/>
        </w:rPr>
        <w:t>.</w:t>
      </w:r>
    </w:p>
    <w:p w14:paraId="522D3DC9" w14:textId="77777777" w:rsidR="00481F1F" w:rsidRPr="00481F1F" w:rsidRDefault="00481F1F" w:rsidP="00481F1F">
      <w:pPr>
        <w:spacing w:before="160" w:after="160" w:line="276" w:lineRule="auto"/>
        <w:ind w:left="284" w:hanging="284"/>
        <w:rPr>
          <w:rFonts w:ascii="Times New Roman" w:eastAsia="Calibri" w:hAnsi="Times New Roman" w:cs="Times New Roman"/>
          <w:color w:val="000000"/>
          <w:lang w:val="en-US"/>
        </w:rPr>
      </w:pPr>
      <w:r w:rsidRPr="00481F1F">
        <w:rPr>
          <w:rFonts w:ascii="Times New Roman" w:eastAsia="Calibri" w:hAnsi="Times New Roman" w:cs="Times New Roman"/>
          <w:color w:val="000000"/>
          <w:lang w:val="en-US"/>
        </w:rPr>
        <w:t>L. Hasselström, J-B.E. Thomas, J. Nordström, G. Cervin, G.M. Nylund, H. Pavia, F. Gröndahl. Socioeconomic prospects of a seaweed bioeconomy in Sweden. Scientific Reports 10. </w:t>
      </w:r>
      <w:r w:rsidRPr="00481F1F">
        <w:rPr>
          <w:rFonts w:ascii="Times New Roman" w:eastAsia="Calibri" w:hAnsi="Times New Roman" w:cs="Times New Roman"/>
          <w:b/>
          <w:bCs/>
          <w:color w:val="000000"/>
          <w:lang w:val="en-US"/>
        </w:rPr>
        <w:t xml:space="preserve">2020 </w:t>
      </w:r>
      <w:hyperlink r:id="rId66" w:history="1">
        <w:r w:rsidRPr="00481F1F">
          <w:rPr>
            <w:rFonts w:ascii="Times New Roman" w:eastAsia="Calibri" w:hAnsi="Times New Roman" w:cs="Times New Roman"/>
            <w:color w:val="0563C1"/>
            <w:u w:val="single"/>
            <w:lang w:val="en-US"/>
          </w:rPr>
          <w:t>https://www.nature.com/articles/s41598-020-58389-6</w:t>
        </w:r>
      </w:hyperlink>
      <w:r w:rsidRPr="00481F1F">
        <w:rPr>
          <w:rFonts w:ascii="Times New Roman" w:eastAsia="Calibri" w:hAnsi="Times New Roman" w:cs="Times New Roman"/>
          <w:color w:val="000000"/>
          <w:lang w:val="en-US"/>
        </w:rPr>
        <w:t xml:space="preserve"> </w:t>
      </w:r>
    </w:p>
    <w:p w14:paraId="2CA839FD" w14:textId="77777777" w:rsidR="00481F1F" w:rsidRPr="00481F1F" w:rsidRDefault="00481F1F" w:rsidP="00481F1F">
      <w:pPr>
        <w:spacing w:before="160" w:after="160" w:line="276" w:lineRule="auto"/>
        <w:ind w:left="284" w:hanging="284"/>
        <w:rPr>
          <w:rFonts w:ascii="Times New Roman" w:eastAsia="Calibri" w:hAnsi="Times New Roman" w:cs="Times New Roman"/>
          <w:color w:val="000000"/>
          <w:lang w:val="en-US"/>
        </w:rPr>
      </w:pPr>
      <w:r w:rsidRPr="00481F1F">
        <w:rPr>
          <w:rFonts w:ascii="Times New Roman" w:eastAsia="Calibri" w:hAnsi="Times New Roman" w:cs="Times New Roman"/>
          <w:color w:val="000000"/>
          <w:lang w:val="en-US"/>
        </w:rPr>
        <w:t>J-B.E. Thomas, M. Sodre Ribeiro, J. Potting, G. Cervin, G.M. Nylund, J. Olsson, E. Albers, I. Undeland, H. Pavia, F. Gröndahl. A comparative environmental life cycle assessment of hatchery, cultivation and preservation of the kelp Saccharina latissima. ICES Journal of Marine Science. </w:t>
      </w:r>
      <w:r w:rsidRPr="00481F1F">
        <w:rPr>
          <w:rFonts w:ascii="Times New Roman" w:eastAsia="Calibri" w:hAnsi="Times New Roman" w:cs="Times New Roman"/>
          <w:b/>
          <w:bCs/>
          <w:color w:val="000000"/>
          <w:lang w:val="en-US"/>
        </w:rPr>
        <w:t>2020</w:t>
      </w:r>
      <w:r w:rsidRPr="00481F1F">
        <w:rPr>
          <w:rFonts w:ascii="Times New Roman" w:eastAsia="Calibri" w:hAnsi="Times New Roman" w:cs="Times New Roman"/>
          <w:color w:val="000000"/>
          <w:lang w:val="en-US"/>
        </w:rPr>
        <w:t> </w:t>
      </w:r>
      <w:hyperlink r:id="rId67" w:history="1">
        <w:r w:rsidRPr="00481F1F">
          <w:rPr>
            <w:rFonts w:ascii="Times New Roman" w:eastAsia="Calibri" w:hAnsi="Times New Roman" w:cs="Times New Roman"/>
            <w:color w:val="0563C1"/>
            <w:u w:val="single"/>
            <w:lang w:val="en-US"/>
          </w:rPr>
          <w:t>https://doi.org/10.1093/icesjms/fsaa112</w:t>
        </w:r>
      </w:hyperlink>
      <w:r w:rsidRPr="00481F1F">
        <w:rPr>
          <w:rFonts w:ascii="Times New Roman" w:eastAsia="Calibri" w:hAnsi="Times New Roman" w:cs="Times New Roman"/>
          <w:color w:val="000000"/>
          <w:lang w:val="en-US"/>
        </w:rPr>
        <w:t xml:space="preserve"> </w:t>
      </w:r>
    </w:p>
    <w:p w14:paraId="4CC55CF3" w14:textId="77777777" w:rsidR="00481F1F" w:rsidRPr="00481F1F" w:rsidRDefault="00481F1F" w:rsidP="00481F1F">
      <w:pPr>
        <w:spacing w:before="160" w:after="160" w:line="276" w:lineRule="auto"/>
        <w:ind w:left="284" w:hanging="284"/>
        <w:rPr>
          <w:rFonts w:ascii="Times New Roman" w:eastAsia="Calibri" w:hAnsi="Times New Roman" w:cs="Times New Roman"/>
          <w:color w:val="000000"/>
          <w:lang w:val="en-US"/>
        </w:rPr>
      </w:pPr>
      <w:r w:rsidRPr="00481F1F">
        <w:rPr>
          <w:rFonts w:ascii="Times New Roman" w:eastAsia="Calibri" w:hAnsi="Times New Roman" w:cs="Times New Roman"/>
          <w:color w:val="000000"/>
          <w:lang w:val="en-US"/>
        </w:rPr>
        <w:t>L-O. Ohlsson, S. Karlsson, K. Ropar-Gadd, E. Albers, U. Welanders. Evaluation of </w:t>
      </w:r>
      <w:r w:rsidRPr="00481F1F">
        <w:rPr>
          <w:rFonts w:ascii="Times New Roman" w:eastAsia="Calibri" w:hAnsi="Times New Roman" w:cs="Times New Roman"/>
          <w:i/>
          <w:iCs/>
          <w:color w:val="000000"/>
          <w:lang w:val="en-US"/>
        </w:rPr>
        <w:t>Laminaria digitata</w:t>
      </w:r>
      <w:r w:rsidRPr="00481F1F">
        <w:rPr>
          <w:rFonts w:ascii="Times New Roman" w:eastAsia="Calibri" w:hAnsi="Times New Roman" w:cs="Times New Roman"/>
          <w:color w:val="000000"/>
          <w:lang w:val="en-US"/>
        </w:rPr>
        <w:t> and </w:t>
      </w:r>
      <w:r w:rsidRPr="00481F1F">
        <w:rPr>
          <w:rFonts w:ascii="Times New Roman" w:eastAsia="Calibri" w:hAnsi="Times New Roman" w:cs="Times New Roman"/>
          <w:i/>
          <w:iCs/>
          <w:color w:val="000000"/>
          <w:lang w:val="en-US"/>
        </w:rPr>
        <w:t>Phragmites australis</w:t>
      </w:r>
      <w:r w:rsidRPr="00481F1F">
        <w:rPr>
          <w:rFonts w:ascii="Times New Roman" w:eastAsia="Calibri" w:hAnsi="Times New Roman" w:cs="Times New Roman"/>
          <w:color w:val="000000"/>
          <w:lang w:val="en-US"/>
        </w:rPr>
        <w:t> for biogas production and nutrient recycling. Biomass and Bioenergy. </w:t>
      </w:r>
      <w:r w:rsidRPr="00481F1F">
        <w:rPr>
          <w:rFonts w:ascii="Times New Roman" w:eastAsia="Calibri" w:hAnsi="Times New Roman" w:cs="Times New Roman"/>
          <w:b/>
          <w:bCs/>
          <w:color w:val="000000"/>
          <w:lang w:val="en-US"/>
        </w:rPr>
        <w:t>2020</w:t>
      </w:r>
      <w:r w:rsidRPr="00481F1F">
        <w:rPr>
          <w:rFonts w:ascii="Times New Roman" w:eastAsia="Calibri" w:hAnsi="Times New Roman" w:cs="Times New Roman"/>
          <w:color w:val="000000"/>
          <w:lang w:val="en-US"/>
        </w:rPr>
        <w:t>.</w:t>
      </w:r>
      <w:r w:rsidRPr="00481F1F">
        <w:rPr>
          <w:rFonts w:ascii="Times New Roman" w:eastAsia="Calibri" w:hAnsi="Times New Roman" w:cs="Times New Roman"/>
          <w:b/>
          <w:bCs/>
          <w:color w:val="000000"/>
          <w:lang w:val="en-US"/>
        </w:rPr>
        <w:t xml:space="preserve"> </w:t>
      </w:r>
      <w:hyperlink r:id="rId68" w:history="1">
        <w:r w:rsidRPr="00481F1F">
          <w:rPr>
            <w:rFonts w:ascii="Times New Roman" w:eastAsia="Calibri" w:hAnsi="Times New Roman" w:cs="Times New Roman"/>
            <w:color w:val="0563C1"/>
            <w:u w:val="single"/>
            <w:lang w:val="en-US"/>
          </w:rPr>
          <w:t>https://doi.org/10.1016/j.biombioe.2020.105670</w:t>
        </w:r>
      </w:hyperlink>
    </w:p>
    <w:p w14:paraId="4A8BBF67" w14:textId="77777777" w:rsidR="00481F1F" w:rsidRPr="00481F1F" w:rsidRDefault="00481F1F" w:rsidP="00481F1F">
      <w:pPr>
        <w:spacing w:before="160" w:after="160" w:line="276" w:lineRule="auto"/>
        <w:ind w:left="284" w:hanging="284"/>
        <w:rPr>
          <w:rFonts w:ascii="Times New Roman" w:eastAsia="Calibri" w:hAnsi="Times New Roman" w:cs="Times New Roman"/>
          <w:color w:val="4C4C4C"/>
          <w:lang w:val="en-US"/>
        </w:rPr>
      </w:pPr>
      <w:r w:rsidRPr="00481F1F">
        <w:rPr>
          <w:rFonts w:ascii="Times New Roman" w:eastAsia="Calibri" w:hAnsi="Times New Roman" w:cs="Times New Roman"/>
          <w:color w:val="000000"/>
          <w:lang w:val="en-US"/>
        </w:rPr>
        <w:t>Visch, W., Bergström, P., Nylund, G.M., Peterson, M., Pavia, H., Lindegarth, M. Spatial differences in growth rate and nutrient mitigation of two co-cultivated, extractive species: The blue mussel (</w:t>
      </w:r>
      <w:r w:rsidRPr="00481F1F">
        <w:rPr>
          <w:rFonts w:ascii="Times New Roman" w:eastAsia="Calibri" w:hAnsi="Times New Roman" w:cs="Times New Roman"/>
          <w:i/>
          <w:iCs/>
          <w:color w:val="000000"/>
          <w:lang w:val="en-US"/>
        </w:rPr>
        <w:t>Mytilus edulis</w:t>
      </w:r>
      <w:r w:rsidRPr="00481F1F">
        <w:rPr>
          <w:rFonts w:ascii="Times New Roman" w:eastAsia="Calibri" w:hAnsi="Times New Roman" w:cs="Times New Roman"/>
          <w:color w:val="000000"/>
          <w:lang w:val="en-US"/>
        </w:rPr>
        <w:t>) and the kelp (</w:t>
      </w:r>
      <w:r w:rsidRPr="00481F1F">
        <w:rPr>
          <w:rFonts w:ascii="Times New Roman" w:eastAsia="Calibri" w:hAnsi="Times New Roman" w:cs="Times New Roman"/>
          <w:i/>
          <w:iCs/>
          <w:color w:val="000000"/>
          <w:lang w:val="en-US"/>
        </w:rPr>
        <w:t>Saccharina latissima</w:t>
      </w:r>
      <w:r w:rsidRPr="00481F1F">
        <w:rPr>
          <w:rFonts w:ascii="Times New Roman" w:eastAsia="Calibri" w:hAnsi="Times New Roman" w:cs="Times New Roman"/>
          <w:color w:val="000000"/>
          <w:lang w:val="en-US"/>
        </w:rPr>
        <w:t xml:space="preserve">). Estuarine, Coastal and Shelf Science 246. </w:t>
      </w:r>
      <w:r w:rsidRPr="00481F1F">
        <w:rPr>
          <w:rFonts w:ascii="Times New Roman" w:eastAsia="Calibri" w:hAnsi="Times New Roman" w:cs="Times New Roman"/>
          <w:b/>
          <w:bCs/>
          <w:color w:val="000000"/>
          <w:lang w:val="en-US"/>
        </w:rPr>
        <w:t>2020</w:t>
      </w:r>
      <w:r w:rsidRPr="00481F1F">
        <w:rPr>
          <w:rFonts w:ascii="Times New Roman" w:eastAsia="Calibri" w:hAnsi="Times New Roman" w:cs="Times New Roman"/>
          <w:color w:val="000000"/>
          <w:lang w:val="en-US"/>
        </w:rPr>
        <w:t>. 107019</w:t>
      </w:r>
    </w:p>
    <w:p w14:paraId="6E3AA62F" w14:textId="77777777" w:rsidR="00481F1F" w:rsidRPr="00481F1F" w:rsidRDefault="00481F1F" w:rsidP="00481F1F">
      <w:pPr>
        <w:spacing w:before="160" w:after="160" w:line="276" w:lineRule="auto"/>
        <w:ind w:left="284" w:hanging="284"/>
        <w:rPr>
          <w:rFonts w:ascii="Times New Roman" w:eastAsia="Calibri" w:hAnsi="Times New Roman" w:cs="Times New Roman"/>
          <w:lang w:val="en-US"/>
        </w:rPr>
      </w:pPr>
      <w:r w:rsidRPr="00481F1F">
        <w:rPr>
          <w:rFonts w:ascii="Times New Roman" w:eastAsia="Calibri" w:hAnsi="Times New Roman" w:cs="Times New Roman"/>
          <w:color w:val="000000"/>
          <w:lang w:val="en-US"/>
        </w:rPr>
        <w:t>Visch, W., Kononets, M., Hall, P.O.J., Nylund, G.M., Pavia, H. Environmental impact of kelp (</w:t>
      </w:r>
      <w:r w:rsidRPr="00481F1F">
        <w:rPr>
          <w:rFonts w:ascii="Times New Roman" w:eastAsia="Calibri" w:hAnsi="Times New Roman" w:cs="Times New Roman"/>
          <w:i/>
          <w:iCs/>
          <w:color w:val="000000"/>
          <w:lang w:val="en-US"/>
        </w:rPr>
        <w:t>Saccharina latissima</w:t>
      </w:r>
      <w:r w:rsidRPr="00481F1F">
        <w:rPr>
          <w:rFonts w:ascii="Times New Roman" w:eastAsia="Calibri" w:hAnsi="Times New Roman" w:cs="Times New Roman"/>
          <w:color w:val="000000"/>
          <w:lang w:val="en-US"/>
        </w:rPr>
        <w:t xml:space="preserve">) aquaculture. Marine Pollution Bulletin 155. </w:t>
      </w:r>
      <w:r w:rsidRPr="00481F1F">
        <w:rPr>
          <w:rFonts w:ascii="Times New Roman" w:eastAsia="Calibri" w:hAnsi="Times New Roman" w:cs="Times New Roman"/>
          <w:b/>
          <w:bCs/>
          <w:color w:val="000000"/>
          <w:lang w:val="en-US"/>
        </w:rPr>
        <w:t>2020</w:t>
      </w:r>
      <w:r w:rsidRPr="00481F1F">
        <w:rPr>
          <w:rFonts w:ascii="Times New Roman" w:eastAsia="Calibri" w:hAnsi="Times New Roman" w:cs="Times New Roman"/>
          <w:color w:val="000000"/>
          <w:lang w:val="en-US"/>
        </w:rPr>
        <w:t>. 110962</w:t>
      </w:r>
      <w:bookmarkStart w:id="11" w:name="_Toc54342547"/>
    </w:p>
    <w:p w14:paraId="5B065C1F" w14:textId="77777777" w:rsidR="00481F1F" w:rsidRPr="00481F1F" w:rsidRDefault="00481F1F" w:rsidP="00481F1F">
      <w:pPr>
        <w:pStyle w:val="Heading2"/>
        <w:rPr>
          <w:rFonts w:eastAsia="Calibri"/>
          <w:color w:val="4C4C4C"/>
          <w:lang w:val="en-US"/>
        </w:rPr>
      </w:pPr>
      <w:r w:rsidRPr="00481F1F">
        <w:rPr>
          <w:rFonts w:eastAsia="Calibri"/>
          <w:lang w:val="en-US"/>
        </w:rPr>
        <w:t>Doctoral theses</w:t>
      </w:r>
      <w:bookmarkEnd w:id="11"/>
    </w:p>
    <w:p w14:paraId="1E0905A1" w14:textId="77777777" w:rsidR="00481F1F" w:rsidRPr="00481F1F" w:rsidRDefault="00481F1F" w:rsidP="00481F1F">
      <w:pPr>
        <w:spacing w:before="160" w:after="160" w:line="276" w:lineRule="auto"/>
        <w:rPr>
          <w:rFonts w:ascii="Times New Roman" w:eastAsia="Calibri" w:hAnsi="Times New Roman" w:cs="Times New Roman"/>
          <w:color w:val="0563C1"/>
          <w:u w:val="single"/>
          <w:lang w:val="en-US"/>
        </w:rPr>
      </w:pPr>
      <w:r w:rsidRPr="00481F1F">
        <w:rPr>
          <w:rFonts w:ascii="Times New Roman" w:eastAsia="Calibri" w:hAnsi="Times New Roman" w:cs="Times New Roman"/>
          <w:color w:val="000000"/>
          <w:lang w:val="en-US"/>
        </w:rPr>
        <w:t>J-B.E. Thomas, Insights on the sustainability of a Swedish seaweed industry. KTH Royal Institute of Technology, </w:t>
      </w:r>
      <w:r w:rsidRPr="00481F1F">
        <w:rPr>
          <w:rFonts w:ascii="Times New Roman" w:eastAsia="Calibri" w:hAnsi="Times New Roman" w:cs="Times New Roman"/>
          <w:b/>
          <w:bCs/>
          <w:color w:val="000000"/>
          <w:lang w:val="en-US"/>
        </w:rPr>
        <w:t>2018</w:t>
      </w:r>
      <w:r w:rsidRPr="00481F1F">
        <w:rPr>
          <w:rFonts w:ascii="Times New Roman" w:eastAsia="Calibri" w:hAnsi="Times New Roman" w:cs="Times New Roman"/>
          <w:color w:val="000000"/>
          <w:lang w:val="en-US"/>
        </w:rPr>
        <w:t xml:space="preserve">. </w:t>
      </w:r>
      <w:hyperlink r:id="rId69" w:history="1">
        <w:r w:rsidRPr="00481F1F">
          <w:rPr>
            <w:rFonts w:ascii="Times New Roman" w:eastAsia="Calibri" w:hAnsi="Times New Roman" w:cs="Times New Roman"/>
            <w:color w:val="0563C1"/>
            <w:u w:val="single"/>
            <w:lang w:val="en-US"/>
          </w:rPr>
          <w:t>http://www.diva-portal.org/smash/record.jsf?pid=diva2%3A1215011&amp;dswid=65</w:t>
        </w:r>
      </w:hyperlink>
    </w:p>
    <w:p w14:paraId="5B29A856" w14:textId="77777777" w:rsidR="00481F1F" w:rsidRPr="00481F1F" w:rsidRDefault="00481F1F" w:rsidP="00481F1F">
      <w:pPr>
        <w:spacing w:before="160" w:after="160" w:line="276" w:lineRule="auto"/>
        <w:rPr>
          <w:rFonts w:ascii="Times New Roman" w:eastAsia="Calibri" w:hAnsi="Times New Roman" w:cs="Times New Roman"/>
          <w:color w:val="000000"/>
          <w:lang w:val="en-US"/>
        </w:rPr>
      </w:pPr>
      <w:r w:rsidRPr="00481F1F">
        <w:rPr>
          <w:rFonts w:ascii="Times New Roman" w:eastAsia="Calibri" w:hAnsi="Times New Roman" w:cs="Times New Roman"/>
          <w:color w:val="000000"/>
          <w:lang w:val="en-US"/>
        </w:rPr>
        <w:t>M. Sterner, Polymer extraction and utilisation of brown algal biomass. KTH Royal Institute of Technology, </w:t>
      </w:r>
      <w:r w:rsidRPr="00481F1F">
        <w:rPr>
          <w:rFonts w:ascii="Times New Roman" w:eastAsia="Calibri" w:hAnsi="Times New Roman" w:cs="Times New Roman"/>
          <w:b/>
          <w:bCs/>
          <w:color w:val="000000"/>
          <w:lang w:val="en-US"/>
        </w:rPr>
        <w:t>2018</w:t>
      </w:r>
      <w:r w:rsidRPr="00481F1F">
        <w:rPr>
          <w:rFonts w:ascii="Times New Roman" w:eastAsia="Calibri" w:hAnsi="Times New Roman" w:cs="Times New Roman"/>
          <w:color w:val="000000"/>
          <w:lang w:val="en-US"/>
        </w:rPr>
        <w:t>.</w:t>
      </w:r>
      <w:r w:rsidRPr="00481F1F">
        <w:rPr>
          <w:rFonts w:ascii="Times New Roman" w:eastAsia="Calibri" w:hAnsi="Times New Roman" w:cs="Times New Roman"/>
          <w:color w:val="000000"/>
          <w:lang w:val="en-US"/>
        </w:rPr>
        <w:br/>
      </w:r>
      <w:hyperlink r:id="rId70" w:history="1">
        <w:r w:rsidRPr="00481F1F">
          <w:rPr>
            <w:rFonts w:ascii="Times New Roman" w:eastAsia="Calibri" w:hAnsi="Times New Roman" w:cs="Times New Roman"/>
            <w:color w:val="0563C1"/>
            <w:u w:val="single"/>
            <w:lang w:val="en-US"/>
          </w:rPr>
          <w:t>http://www.diva-portal.org/smash/record.jsf?pid=diva2%3A1263855&amp;dswid=8280</w:t>
        </w:r>
      </w:hyperlink>
    </w:p>
    <w:p w14:paraId="682BC395" w14:textId="77777777" w:rsidR="00481F1F" w:rsidRPr="00481F1F" w:rsidRDefault="00481F1F" w:rsidP="00481F1F">
      <w:pPr>
        <w:spacing w:before="160" w:after="160" w:line="276" w:lineRule="auto"/>
        <w:rPr>
          <w:rFonts w:ascii="Times New Roman" w:eastAsia="Calibri" w:hAnsi="Times New Roman" w:cs="Times New Roman"/>
          <w:color w:val="000000"/>
          <w:lang w:val="en-US"/>
        </w:rPr>
      </w:pPr>
      <w:r w:rsidRPr="00481F1F">
        <w:rPr>
          <w:rFonts w:ascii="Times New Roman" w:eastAsia="Calibri" w:hAnsi="Times New Roman" w:cs="Times New Roman"/>
          <w:color w:val="000000"/>
          <w:lang w:val="en-US"/>
        </w:rPr>
        <w:t xml:space="preserve">W. Visch, Sustainable kelp aquaculture in Sweden. Gothenburg University, </w:t>
      </w:r>
      <w:r w:rsidRPr="00481F1F">
        <w:rPr>
          <w:rFonts w:ascii="Times New Roman" w:eastAsia="Calibri" w:hAnsi="Times New Roman" w:cs="Times New Roman"/>
          <w:b/>
          <w:bCs/>
          <w:color w:val="000000"/>
          <w:lang w:val="en-US"/>
        </w:rPr>
        <w:t>2019</w:t>
      </w:r>
      <w:r w:rsidRPr="00481F1F">
        <w:rPr>
          <w:rFonts w:ascii="Times New Roman" w:eastAsia="Calibri" w:hAnsi="Times New Roman" w:cs="Times New Roman"/>
          <w:color w:val="000000"/>
          <w:lang w:val="en-US"/>
        </w:rPr>
        <w:t xml:space="preserve">. </w:t>
      </w:r>
      <w:hyperlink r:id="rId71" w:history="1">
        <w:r w:rsidRPr="00481F1F">
          <w:rPr>
            <w:rFonts w:ascii="Times New Roman" w:eastAsia="Calibri" w:hAnsi="Times New Roman" w:cs="Times New Roman"/>
            <w:color w:val="0563C1"/>
            <w:u w:val="single"/>
            <w:lang w:val="en-US"/>
          </w:rPr>
          <w:t>https://gupea.ub.gu.se/bitstream/2077/62099/3/gupea_2077_62099_3.pdf</w:t>
        </w:r>
      </w:hyperlink>
      <w:r w:rsidRPr="00481F1F">
        <w:rPr>
          <w:rFonts w:ascii="Times New Roman" w:eastAsia="Calibri" w:hAnsi="Times New Roman" w:cs="Times New Roman"/>
          <w:color w:val="000000"/>
          <w:lang w:val="en-US"/>
        </w:rPr>
        <w:t xml:space="preserve"> </w:t>
      </w:r>
    </w:p>
    <w:p w14:paraId="71FB0AE2" w14:textId="77777777" w:rsidR="00481F1F" w:rsidRPr="00481F1F" w:rsidRDefault="00481F1F" w:rsidP="00481F1F">
      <w:pPr>
        <w:spacing w:before="160" w:after="160" w:line="276" w:lineRule="auto"/>
        <w:rPr>
          <w:rFonts w:ascii="Times New Roman" w:eastAsia="Calibri" w:hAnsi="Times New Roman" w:cs="Times New Roman"/>
          <w:color w:val="0563C1"/>
          <w:u w:val="single"/>
          <w:lang w:val="en-US"/>
        </w:rPr>
      </w:pPr>
      <w:r w:rsidRPr="00481F1F">
        <w:rPr>
          <w:rFonts w:ascii="Times New Roman" w:eastAsia="Calibri" w:hAnsi="Times New Roman" w:cs="Times New Roman"/>
          <w:color w:val="000000"/>
          <w:lang w:val="en-US"/>
        </w:rPr>
        <w:t>J. Olsson, Evaluating Swedish seaweeds for biorefinery. Chalmers University of Technology, </w:t>
      </w:r>
      <w:r w:rsidRPr="00481F1F">
        <w:rPr>
          <w:rFonts w:ascii="Times New Roman" w:eastAsia="Calibri" w:hAnsi="Times New Roman" w:cs="Times New Roman"/>
          <w:b/>
          <w:bCs/>
          <w:color w:val="000000"/>
          <w:lang w:val="en-US"/>
        </w:rPr>
        <w:t>2020</w:t>
      </w:r>
      <w:r w:rsidRPr="00481F1F">
        <w:rPr>
          <w:rFonts w:ascii="Times New Roman" w:eastAsia="Calibri" w:hAnsi="Times New Roman" w:cs="Times New Roman"/>
          <w:color w:val="000000"/>
          <w:lang w:val="en-US"/>
        </w:rPr>
        <w:t>. </w:t>
      </w:r>
      <w:r w:rsidRPr="00481F1F">
        <w:rPr>
          <w:rFonts w:ascii="Times New Roman" w:eastAsia="Calibri" w:hAnsi="Times New Roman" w:cs="Times New Roman"/>
          <w:color w:val="000000"/>
          <w:lang w:val="en-US"/>
        </w:rPr>
        <w:br/>
      </w:r>
      <w:hyperlink r:id="rId72" w:history="1">
        <w:r w:rsidRPr="00481F1F">
          <w:rPr>
            <w:rFonts w:ascii="Times New Roman" w:eastAsia="Calibri" w:hAnsi="Times New Roman" w:cs="Times New Roman"/>
            <w:color w:val="0563C1"/>
            <w:u w:val="single"/>
            <w:lang w:val="en-US"/>
          </w:rPr>
          <w:t>https://research.chalmers.se/publication/515551/file/515551_Fulltext.pdf</w:t>
        </w:r>
      </w:hyperlink>
    </w:p>
    <w:p w14:paraId="46DD858C" w14:textId="77777777" w:rsidR="00481F1F" w:rsidRPr="00481F1F" w:rsidRDefault="00481F1F" w:rsidP="00481F1F">
      <w:pPr>
        <w:pStyle w:val="Heading2"/>
      </w:pPr>
      <w:r w:rsidRPr="00481F1F">
        <w:t>Media (selection from 2020)</w:t>
      </w:r>
    </w:p>
    <w:p w14:paraId="3B593908" w14:textId="77777777" w:rsidR="00481F1F" w:rsidRPr="00481F1F" w:rsidRDefault="00481F1F" w:rsidP="00481F1F">
      <w:pPr>
        <w:spacing w:before="160" w:after="160" w:line="276" w:lineRule="auto"/>
        <w:ind w:left="284" w:right="567" w:hanging="284"/>
        <w:jc w:val="both"/>
        <w:rPr>
          <w:rFonts w:ascii="Times New Roman" w:eastAsia="Calibri" w:hAnsi="Times New Roman" w:cs="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481F1F">
        <w:rPr>
          <w:rFonts w:ascii="Times New Roman" w:eastAsia="Calibri" w:hAnsi="Times New Roman" w:cs="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Gröndahl F. 2020 Framtidens mat, söndag den 20 september 2020, SVT Vetenskapens värld </w:t>
      </w:r>
    </w:p>
    <w:p w14:paraId="68EDB455" w14:textId="77777777" w:rsidR="00481F1F" w:rsidRPr="00481F1F" w:rsidRDefault="00481F1F" w:rsidP="00481F1F">
      <w:pPr>
        <w:spacing w:before="160" w:after="160" w:line="276" w:lineRule="auto"/>
        <w:ind w:left="284" w:right="567" w:hanging="284"/>
        <w:jc w:val="both"/>
        <w:rPr>
          <w:rFonts w:ascii="Times New Roman" w:eastAsia="Calibri" w:hAnsi="Times New Roman" w:cs="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481F1F">
        <w:rPr>
          <w:rFonts w:ascii="Times New Roman" w:eastAsia="Calibri" w:hAnsi="Times New Roman" w:cs="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Gröndahl F. 2020 Odlad tång kan bli västkustens nya guld. Dagens Nyheter 24 Augusti 2020</w:t>
      </w:r>
    </w:p>
    <w:p w14:paraId="022C0536" w14:textId="77777777" w:rsidR="00481F1F" w:rsidRPr="0099160A" w:rsidRDefault="00481F1F" w:rsidP="00481F1F">
      <w:pPr>
        <w:spacing w:before="160" w:after="160" w:line="276" w:lineRule="auto"/>
        <w:ind w:left="284" w:right="567" w:hanging="284"/>
        <w:jc w:val="both"/>
        <w:rPr>
          <w:rFonts w:ascii="Times New Roman" w:eastAsia="Calibri" w:hAnsi="Times New Roman" w:cs="Times New Roman"/>
          <w:color w:val="000000"/>
          <w:lang w:val="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481F1F">
        <w:rPr>
          <w:rFonts w:ascii="Times New Roman" w:eastAsia="Calibri" w:hAnsi="Times New Roman" w:cs="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Gröndahl F. 2020 Skördetid på den blå åkern. </w:t>
      </w:r>
      <w:r w:rsidRPr="0099160A">
        <w:rPr>
          <w:rFonts w:ascii="Times New Roman" w:eastAsia="Calibri" w:hAnsi="Times New Roman" w:cs="Times New Roman"/>
          <w:color w:val="000000"/>
          <w:lang w:val="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Tidningen VI 25 maj 2020</w:t>
      </w:r>
    </w:p>
    <w:p w14:paraId="262EBF68" w14:textId="2FC98D45" w:rsidR="000E775B" w:rsidRPr="000E775B" w:rsidRDefault="000E775B" w:rsidP="000E775B">
      <w:pPr>
        <w:pStyle w:val="Heading1"/>
        <w:rPr>
          <w:lang w:val="en-US"/>
        </w:rPr>
      </w:pPr>
      <w:bookmarkStart w:id="12" w:name="_Toc68864420"/>
      <w:r w:rsidRPr="000E775B">
        <w:rPr>
          <w:lang w:val="en-US"/>
        </w:rPr>
        <w:lastRenderedPageBreak/>
        <w:t>Impact Case 11 –</w:t>
      </w:r>
      <w:r w:rsidR="0099160A">
        <w:rPr>
          <w:lang w:val="en-US"/>
        </w:rPr>
        <w:t xml:space="preserve"> Continuous Change Detection - T</w:t>
      </w:r>
      <w:r w:rsidRPr="000E775B">
        <w:rPr>
          <w:lang w:val="en-US"/>
        </w:rPr>
        <w:t>ools for a sustainable future</w:t>
      </w:r>
      <w:bookmarkEnd w:id="12"/>
    </w:p>
    <w:p w14:paraId="6A71D251" w14:textId="77777777" w:rsidR="000E775B" w:rsidRPr="000E775B" w:rsidRDefault="000E775B" w:rsidP="000E775B">
      <w:pPr>
        <w:pStyle w:val="Heading2"/>
        <w:rPr>
          <w:lang w:val="en-US"/>
        </w:rPr>
      </w:pPr>
      <w:r w:rsidRPr="000E775B">
        <w:rPr>
          <w:lang w:val="en-US"/>
        </w:rPr>
        <w:t xml:space="preserve">Summary of the Impact </w:t>
      </w:r>
    </w:p>
    <w:p w14:paraId="1D5BB18B" w14:textId="77777777" w:rsidR="0099160A" w:rsidRPr="0099160A" w:rsidRDefault="0099160A" w:rsidP="0099160A">
      <w:pPr>
        <w:rPr>
          <w:lang w:val="en-US"/>
        </w:rPr>
      </w:pPr>
      <w:r w:rsidRPr="0099160A">
        <w:rPr>
          <w:lang w:val="en-US"/>
        </w:rPr>
        <w:t xml:space="preserve">Rapid urbanization poses significant social and environmental challenges, including urban sprawl, increased pollution, urban heat island, loss of biodiversity and ecosystem services, and making cities more vulnerable to disasters. Timely and accurate information on urban changing patterns is of crucial importance to support sustainable and resilient urban planning as well as measuring and monitoring of the UN 2030 Urban Sustainable Development Goal (SDG11).  In particular, the Stockholm City Administration and the Stockholm County Administrative Board (SCAB) need up-to-date and reliable information on the state of urban land cover and their continuous changes. Currently they use aerial photogrammetry and field surveying. This is quite time consuming. Therefore, they are very interested in using our automatic change detection algorithms based on satellite data. For UN HABITAT, operational methodology for monitoring land consumption rate is in need of development for SDG indicator 11.3.1 (the ratio of land consumption rate to population growth rate) monitoring. </w:t>
      </w:r>
    </w:p>
    <w:p w14:paraId="61B6E049" w14:textId="0223B73D" w:rsidR="0099160A" w:rsidRDefault="0099160A" w:rsidP="0099160A">
      <w:pPr>
        <w:rPr>
          <w:lang w:val="en-US"/>
        </w:rPr>
      </w:pPr>
      <w:r w:rsidRPr="0099160A">
        <w:rPr>
          <w:lang w:val="en-US"/>
        </w:rPr>
        <w:t>Due to human-induced climate change, the world witnessed many devastating wildfires in recent years. Wildfires kill and displace people, damage property and infrastructure, burn vegetation, threat biodiversity, increase CO2 emission and pollution, and cost billions. Early detection of active fires and near real-time monitoring of wildfire progression are critical for effective emergency management and decision support.</w:t>
      </w:r>
      <w:r>
        <w:rPr>
          <w:lang w:val="en-US"/>
        </w:rPr>
        <w:t xml:space="preserve"> </w:t>
      </w:r>
    </w:p>
    <w:p w14:paraId="2F394141" w14:textId="77777777" w:rsidR="0099160A" w:rsidRPr="0099160A" w:rsidRDefault="0099160A" w:rsidP="0099160A">
      <w:pPr>
        <w:rPr>
          <w:lang w:val="en-US"/>
        </w:rPr>
      </w:pPr>
    </w:p>
    <w:p w14:paraId="3FC7329A" w14:textId="428926E5" w:rsidR="0099160A" w:rsidRDefault="0099160A" w:rsidP="0099160A">
      <w:pPr>
        <w:rPr>
          <w:lang w:val="en-US"/>
        </w:rPr>
      </w:pPr>
      <w:r w:rsidRPr="0099160A">
        <w:rPr>
          <w:lang w:val="en-GB"/>
        </w:rPr>
        <w:t>With its synoptic view, large area coverage at regular revisits, satellite remote sensing has been playing a crucial role in monitoring our changing planet.  Leveraging these EO big data, we have been developing innovative methodologies for continuous urban change detection, near real-time wildfire monitoring and</w:t>
      </w:r>
      <w:r w:rsidRPr="0099160A">
        <w:rPr>
          <w:lang w:val="en-US"/>
        </w:rPr>
        <w:t xml:space="preserve"> multi-scale environmental impact analysis.  This has contributed to 1) advancing EO science, technology and applications beyond the state of the art, 2). timely and reliable updating of urban digital twin to support sustainable planning at municipal and regional levels, 3) effective emergency management and decision support during and after wildfires, 4) measuring and monitoring relevant indicators for the UN SDG 11: Sustainable Cities and Communities, SDG13: Climate Action, and SDG 15: Life on Land.</w:t>
      </w:r>
    </w:p>
    <w:p w14:paraId="22A5E63A" w14:textId="77777777" w:rsidR="0099160A" w:rsidRPr="0099160A" w:rsidRDefault="0099160A" w:rsidP="0099160A">
      <w:pPr>
        <w:rPr>
          <w:lang w:val="en-US"/>
        </w:rPr>
      </w:pPr>
    </w:p>
    <w:p w14:paraId="57ED0EDE" w14:textId="77777777" w:rsidR="0099160A" w:rsidRPr="0099160A" w:rsidRDefault="0099160A" w:rsidP="0099160A">
      <w:pPr>
        <w:rPr>
          <w:lang w:val="en-GB"/>
        </w:rPr>
      </w:pPr>
      <w:r w:rsidRPr="0099160A">
        <w:rPr>
          <w:lang w:val="en-GB"/>
        </w:rPr>
        <w:t>In close collaboration with the urban users, we have developed novel and automatic methods for urban land cover mapping and continuous change detection using EO time series and machine learning/deep learning.  Specifically, based on Sentinel-1 SAR time series, we have developed automatic change detection methods that are able to detect relatively small buildings and construction sites with very good accuracy. By overlaying the detected changes supplied by us and the vectorized outlines of approved plans registered with the Swedish national Land Survey, City of Stockholm and SCAB can monitor the building process and support planning activities. For urban SDG monitoring, we have contributed to the development of the SDG11 Toolkit in collaboration with UN Habitat and others.</w:t>
      </w:r>
    </w:p>
    <w:p w14:paraId="3C603B15" w14:textId="77777777" w:rsidR="0099160A" w:rsidRPr="0099160A" w:rsidRDefault="0099160A" w:rsidP="0099160A">
      <w:pPr>
        <w:rPr>
          <w:lang w:val="en-GB"/>
        </w:rPr>
      </w:pPr>
    </w:p>
    <w:p w14:paraId="52C765B3" w14:textId="77777777" w:rsidR="0099160A" w:rsidRPr="0099160A" w:rsidRDefault="0099160A" w:rsidP="0099160A">
      <w:pPr>
        <w:rPr>
          <w:lang w:val="en-US"/>
        </w:rPr>
      </w:pPr>
      <w:r w:rsidRPr="0099160A">
        <w:rPr>
          <w:lang w:val="en-US"/>
        </w:rPr>
        <w:t xml:space="preserve">Built on our urban change detection experience, we have been developing effective methods for near real-time wildfire monitoring since 2018, in collaboration with British Columbia Wildfire Services and the Swedish Civil Contingencies Agency. Synthetic Aperture Radar (SAR), capable of penetrating cloud, smoke and imaging day and night, has been evaluated for the first time for extracting burned areas continuously through two innovative deep learning frameworks, training on the fly via learning without forgetting and total variance regularized transfer learning.  </w:t>
      </w:r>
    </w:p>
    <w:p w14:paraId="67DE48EB" w14:textId="77777777" w:rsidR="0099160A" w:rsidRDefault="0099160A" w:rsidP="0099160A">
      <w:pPr>
        <w:rPr>
          <w:bCs/>
          <w:i/>
          <w:iCs/>
          <w:lang w:val="en-US"/>
        </w:rPr>
      </w:pPr>
    </w:p>
    <w:p w14:paraId="46957266" w14:textId="623D61D0" w:rsidR="0099160A" w:rsidRPr="0099160A" w:rsidRDefault="0099160A" w:rsidP="0099160A">
      <w:pPr>
        <w:pStyle w:val="Heading2"/>
        <w:rPr>
          <w:lang w:val="en-US"/>
        </w:rPr>
      </w:pPr>
      <w:r w:rsidRPr="0099160A">
        <w:rPr>
          <w:lang w:val="en-US"/>
        </w:rPr>
        <w:t>Underpinning research</w:t>
      </w:r>
    </w:p>
    <w:p w14:paraId="6E527BE2" w14:textId="77777777" w:rsidR="0099160A" w:rsidRPr="0099160A" w:rsidRDefault="0099160A" w:rsidP="0099160A">
      <w:pPr>
        <w:spacing w:after="120"/>
        <w:rPr>
          <w:lang w:val="en-US"/>
        </w:rPr>
      </w:pPr>
      <w:r w:rsidRPr="0099160A">
        <w:rPr>
          <w:lang w:val="en-US"/>
        </w:rPr>
        <w:t>Since 2012, we have carried out several urban mapping and change detection projects funded by the Swedish National Space Agency (Urban Change Detection: 2012-2015, Sentinel4Urban: 2016-2020), European Space Agency (ESA) (EO4Urban: 2015-2017, EO4SmartCities: 2016-2020) and KTH Digital Futures (2019-2024).  PhD students, Dorothy Furberg, Jan Haas, Alexander Jacob, Osama Yousif and I worked closely to develop methods for urban mapping, change detection and environmental impact analysis.  For wildfire monitoring, the research was funded by ESA (SAR4Wildfire: 2020-2021), Formas (2020-2022) and KTH Digital Futures (2019-2024). PhD student, Puzhao Zhang, postdoc., Andrea Nascetti and I have worked together to develop the SAR and deep learning based methods for wildfire monitoring.</w:t>
      </w:r>
    </w:p>
    <w:p w14:paraId="6D677C38" w14:textId="77777777" w:rsidR="0099160A" w:rsidRPr="0099160A" w:rsidRDefault="0099160A" w:rsidP="0099160A">
      <w:pPr>
        <w:spacing w:after="120"/>
        <w:rPr>
          <w:lang w:val="en-US"/>
        </w:rPr>
      </w:pPr>
      <w:r w:rsidRPr="0099160A">
        <w:rPr>
          <w:lang w:val="en-US"/>
        </w:rPr>
        <w:lastRenderedPageBreak/>
        <w:t>Ban, Y., Zhang, P., Nascetti, A., Bevington, A. R., Wulder, M. A., 2020. Near Real-Time Wildfire Progression Monitoring with Sentinel-1 SAR Time Series and Deep Learning. Nature Scientific Reports, 10(1), 1–15.  Citations: 11 (WoS), 24 (Google Scholar).</w:t>
      </w:r>
    </w:p>
    <w:p w14:paraId="36155892" w14:textId="77777777" w:rsidR="0099160A" w:rsidRPr="0099160A" w:rsidRDefault="0099160A" w:rsidP="0099160A">
      <w:pPr>
        <w:spacing w:after="120"/>
        <w:rPr>
          <w:lang w:val="en-US"/>
        </w:rPr>
      </w:pPr>
      <w:r w:rsidRPr="0099160A">
        <w:rPr>
          <w:lang w:val="en-US"/>
        </w:rPr>
        <w:t>Ban, Y. and O. Yousif. 2016. Change Detection Techniques: A Review. Multitemporal Remote Sensing: Methods and Applications.  Ed.: Y. Ban, pp19-43, Springer. Citations: 8 (WoS), 28 (Google Scholar).</w:t>
      </w:r>
    </w:p>
    <w:p w14:paraId="6BF3A5FD" w14:textId="77777777" w:rsidR="0099160A" w:rsidRPr="0099160A" w:rsidRDefault="0099160A" w:rsidP="0099160A">
      <w:pPr>
        <w:spacing w:after="120"/>
        <w:rPr>
          <w:lang w:val="en-US"/>
        </w:rPr>
      </w:pPr>
      <w:r w:rsidRPr="0099160A">
        <w:rPr>
          <w:lang w:val="en-US"/>
        </w:rPr>
        <w:t>Ban, Y., A. Jacob and P. Gamba, 2015. Spaceborne SAR Data for Global Urban Mapping at 30m Resolution Using a Robust Urban Extractor.  ISPRS J. of Photogrammetry &amp; Remote Sensing, Volume 103, p. 28-37. Citations: 59 (WoS), 91 (Google Scholar).</w:t>
      </w:r>
    </w:p>
    <w:p w14:paraId="7D33C9A7" w14:textId="77777777" w:rsidR="0099160A" w:rsidRPr="0099160A" w:rsidRDefault="0099160A" w:rsidP="0099160A">
      <w:pPr>
        <w:spacing w:after="120"/>
        <w:rPr>
          <w:lang w:val="en-US"/>
        </w:rPr>
      </w:pPr>
      <w:r w:rsidRPr="0099160A">
        <w:rPr>
          <w:lang w:val="en-US"/>
        </w:rPr>
        <w:t>Haas, J., D. Furberg and Y. Ban. 2015. Satellite Monitoring of Urbanization and Environmental Impacts - A Comparison of Stockholm and Shanghai. International Journal of Applied Earth Observation and Geoinformation. Vol. 38, pp. 138-149.  Citations: 30 (WoS), 42 (Google Scholar).</w:t>
      </w:r>
    </w:p>
    <w:p w14:paraId="46CBF77D" w14:textId="77777777" w:rsidR="0099160A" w:rsidRPr="0099160A" w:rsidRDefault="0099160A" w:rsidP="0099160A">
      <w:pPr>
        <w:spacing w:after="120"/>
        <w:rPr>
          <w:lang w:val="en-US"/>
        </w:rPr>
      </w:pPr>
      <w:r w:rsidRPr="0099160A">
        <w:rPr>
          <w:lang w:val="en-US"/>
        </w:rPr>
        <w:t>Haas, J., and Y. Ban, 2014. Urban growth and environmental impacts in Jing-Jin-Ji, the Yangtze River Delta and the Pearl River Delta. International Journal of Applied Earth Observation and Geoinformation, 30(1):42–55.  Citations: 116 (WoS), 171 (Google Scholar).</w:t>
      </w:r>
    </w:p>
    <w:p w14:paraId="19E25EF0" w14:textId="77777777" w:rsidR="0099160A" w:rsidRPr="0099160A" w:rsidRDefault="0099160A" w:rsidP="0099160A">
      <w:pPr>
        <w:spacing w:after="120"/>
        <w:rPr>
          <w:lang w:val="en-US"/>
        </w:rPr>
      </w:pPr>
      <w:r w:rsidRPr="0099160A">
        <w:rPr>
          <w:lang w:val="en-US"/>
        </w:rPr>
        <w:t>Hu, H. and Y. Ban. 2014. Unsupervised Changed Detection in Multitemporal SAR Images over Large Urban Areas. IEEE Journal on Selected Topics in Applied Earth Observations and Remote Sensing, vol.7, no.8, pp.3248-3261. Citations: 54 (WoS), 63 (Google Scholar).</w:t>
      </w:r>
    </w:p>
    <w:p w14:paraId="1C60DF94" w14:textId="77777777" w:rsidR="0099160A" w:rsidRPr="0099160A" w:rsidRDefault="0099160A" w:rsidP="0099160A">
      <w:pPr>
        <w:spacing w:after="120"/>
        <w:rPr>
          <w:lang w:val="en-US"/>
        </w:rPr>
      </w:pPr>
      <w:r w:rsidRPr="0099160A">
        <w:rPr>
          <w:lang w:val="en-US"/>
        </w:rPr>
        <w:t>Yousif, O. and Y. Ban, 2013.   Improving Urban Change Detection from Multitemporal SAR Images Using PCA-NLM. IEEE Transaction on GeoScience and Remote Sensing, Vol. 51, No. 4, pp 2032-2041. Citations: 74 (WoS), 94 (Google Scholar).</w:t>
      </w:r>
    </w:p>
    <w:p w14:paraId="4B6DE1B2" w14:textId="77777777" w:rsidR="0099160A" w:rsidRPr="0099160A" w:rsidRDefault="0099160A" w:rsidP="0099160A">
      <w:pPr>
        <w:spacing w:after="120"/>
        <w:rPr>
          <w:lang w:val="en-US"/>
        </w:rPr>
      </w:pPr>
      <w:r w:rsidRPr="0099160A">
        <w:rPr>
          <w:lang w:val="en-US"/>
        </w:rPr>
        <w:t>Ban, Y. and O. A. Yousif, 2012. Multitemporal Spaceborne SAR Data for Urban Change Detection in China.  IEEE Journal on Selected Topics in Applied Earth Observations and Remote Sensing, 5(4): 1087-1094. Citations: 95 (WoS), 132 (Google Scholar).</w:t>
      </w:r>
    </w:p>
    <w:p w14:paraId="51783497" w14:textId="77777777" w:rsidR="0099160A" w:rsidRPr="0099160A" w:rsidRDefault="0099160A" w:rsidP="0099160A">
      <w:pPr>
        <w:pStyle w:val="Heading2"/>
        <w:rPr>
          <w:lang w:val="en-US"/>
        </w:rPr>
      </w:pPr>
      <w:r w:rsidRPr="0099160A">
        <w:rPr>
          <w:lang w:val="en-US"/>
        </w:rPr>
        <w:t>Sources to Corroborate the Impact</w:t>
      </w:r>
    </w:p>
    <w:p w14:paraId="0B867746" w14:textId="77777777" w:rsidR="0099160A" w:rsidRPr="0099160A" w:rsidRDefault="004B5540" w:rsidP="0099160A">
      <w:pPr>
        <w:spacing w:after="120"/>
        <w:rPr>
          <w:lang w:val="en-US"/>
        </w:rPr>
      </w:pPr>
      <w:hyperlink r:id="rId73" w:history="1">
        <w:r w:rsidR="0099160A" w:rsidRPr="0099160A">
          <w:rPr>
            <w:rStyle w:val="Hyperlink"/>
            <w:lang w:val="en-US"/>
          </w:rPr>
          <w:t>User Evaluation Letter</w:t>
        </w:r>
      </w:hyperlink>
      <w:r w:rsidR="0099160A" w:rsidRPr="0099160A">
        <w:rPr>
          <w:lang w:val="en-US"/>
        </w:rPr>
        <w:t xml:space="preserve"> for the EO4Urban project from the Stockholm County Administrative Board.</w:t>
      </w:r>
    </w:p>
    <w:p w14:paraId="409A79EB" w14:textId="77777777" w:rsidR="0099160A" w:rsidRPr="0099160A" w:rsidRDefault="004B5540" w:rsidP="0099160A">
      <w:pPr>
        <w:spacing w:after="120"/>
        <w:rPr>
          <w:lang w:val="en-US"/>
        </w:rPr>
      </w:pPr>
      <w:hyperlink r:id="rId74" w:history="1">
        <w:r w:rsidR="0099160A" w:rsidRPr="0099160A">
          <w:rPr>
            <w:rStyle w:val="Hyperlink"/>
            <w:lang w:val="en-US"/>
          </w:rPr>
          <w:t>Letter of Support</w:t>
        </w:r>
      </w:hyperlink>
      <w:r w:rsidR="0099160A" w:rsidRPr="0099160A">
        <w:rPr>
          <w:lang w:val="en-US"/>
        </w:rPr>
        <w:t xml:space="preserve"> from the Stockholm City Planning Administration.</w:t>
      </w:r>
    </w:p>
    <w:p w14:paraId="0143FCC6" w14:textId="77777777" w:rsidR="0099160A" w:rsidRPr="0099160A" w:rsidRDefault="004B5540" w:rsidP="0099160A">
      <w:pPr>
        <w:spacing w:after="120"/>
        <w:rPr>
          <w:lang w:val="en-US"/>
        </w:rPr>
      </w:pPr>
      <w:hyperlink r:id="rId75" w:history="1">
        <w:r w:rsidR="0099160A" w:rsidRPr="0099160A">
          <w:rPr>
            <w:rStyle w:val="Hyperlink"/>
            <w:lang w:val="en-US"/>
          </w:rPr>
          <w:t>User Evaluation Letter</w:t>
        </w:r>
      </w:hyperlink>
      <w:r w:rsidR="0099160A" w:rsidRPr="0099160A">
        <w:rPr>
          <w:lang w:val="en-US"/>
        </w:rPr>
        <w:t xml:space="preserve"> for the EO4Urban project from National Geomatics Center of China.</w:t>
      </w:r>
    </w:p>
    <w:p w14:paraId="2844E796" w14:textId="77777777" w:rsidR="0099160A" w:rsidRPr="0099160A" w:rsidRDefault="004B5540" w:rsidP="0099160A">
      <w:pPr>
        <w:spacing w:after="120"/>
        <w:rPr>
          <w:lang w:val="en-US"/>
        </w:rPr>
      </w:pPr>
      <w:hyperlink r:id="rId76" w:history="1">
        <w:r w:rsidR="0099160A" w:rsidRPr="0099160A">
          <w:rPr>
            <w:rStyle w:val="Hyperlink"/>
            <w:lang w:val="en-US"/>
          </w:rPr>
          <w:t>EO4SDG11 Toolkit</w:t>
        </w:r>
      </w:hyperlink>
      <w:r w:rsidR="0099160A" w:rsidRPr="0099160A">
        <w:rPr>
          <w:lang w:val="en-US"/>
        </w:rPr>
        <w:t xml:space="preserve"> for the UN Habitat, an international collaboration with KTH’s contribution. </w:t>
      </w:r>
    </w:p>
    <w:p w14:paraId="76752D0C" w14:textId="77777777" w:rsidR="0099160A" w:rsidRPr="0099160A" w:rsidRDefault="0099160A" w:rsidP="0099160A">
      <w:pPr>
        <w:spacing w:after="120"/>
        <w:rPr>
          <w:lang w:val="en-US"/>
        </w:rPr>
      </w:pPr>
      <w:r w:rsidRPr="0099160A">
        <w:rPr>
          <w:lang w:val="en-US"/>
        </w:rPr>
        <w:t xml:space="preserve">UN Habitat’s </w:t>
      </w:r>
      <w:hyperlink r:id="rId77" w:history="1">
        <w:r w:rsidRPr="0099160A">
          <w:rPr>
            <w:rStyle w:val="Hyperlink"/>
            <w:lang w:val="en-US"/>
          </w:rPr>
          <w:t>SDG 11 Synthesis Report 2018 on Sustainable Cities and Communities</w:t>
        </w:r>
      </w:hyperlink>
      <w:r w:rsidRPr="0099160A">
        <w:rPr>
          <w:lang w:val="en-US"/>
        </w:rPr>
        <w:t xml:space="preserve"> acknowledged KTH’s special technical contribution.</w:t>
      </w:r>
    </w:p>
    <w:p w14:paraId="084E1C9D" w14:textId="77777777" w:rsidR="0099160A" w:rsidRPr="0099160A" w:rsidRDefault="0099160A" w:rsidP="0099160A">
      <w:pPr>
        <w:spacing w:after="120"/>
        <w:rPr>
          <w:lang w:val="en-US"/>
        </w:rPr>
      </w:pPr>
      <w:r w:rsidRPr="0099160A">
        <w:rPr>
          <w:lang w:val="en-US"/>
        </w:rPr>
        <w:t xml:space="preserve">In KTH News: </w:t>
      </w:r>
      <w:hyperlink r:id="rId78" w:history="1">
        <w:r w:rsidRPr="0099160A">
          <w:rPr>
            <w:rStyle w:val="Hyperlink"/>
            <w:lang w:val="en-US"/>
          </w:rPr>
          <w:t>A new look at urbanization's environmental impact,</w:t>
        </w:r>
      </w:hyperlink>
      <w:r w:rsidRPr="0099160A">
        <w:rPr>
          <w:lang w:val="en-US"/>
        </w:rPr>
        <w:t xml:space="preserve"> also reported by</w:t>
      </w:r>
    </w:p>
    <w:p w14:paraId="37AC567A" w14:textId="77777777" w:rsidR="0099160A" w:rsidRPr="0099160A" w:rsidRDefault="0099160A" w:rsidP="0099160A">
      <w:pPr>
        <w:spacing w:after="120"/>
        <w:rPr>
          <w:lang w:val="en-US"/>
        </w:rPr>
      </w:pPr>
      <w:r w:rsidRPr="0099160A">
        <w:rPr>
          <w:lang w:val="en-US"/>
        </w:rPr>
        <w:t xml:space="preserve"> </w:t>
      </w:r>
      <w:hyperlink r:id="rId79" w:history="1">
        <w:r w:rsidRPr="0099160A">
          <w:rPr>
            <w:rStyle w:val="Hyperlink"/>
            <w:lang w:val="en-US"/>
          </w:rPr>
          <w:t>https://miljo-utveckling.se/sa-paverkas-miljon-av-staders-tillvaxt/</w:t>
        </w:r>
      </w:hyperlink>
      <w:r w:rsidRPr="0099160A">
        <w:rPr>
          <w:lang w:val="en-US"/>
        </w:rPr>
        <w:t xml:space="preserve">, </w:t>
      </w:r>
      <w:hyperlink r:id="rId80" w:history="1">
        <w:r w:rsidRPr="0099160A">
          <w:rPr>
            <w:rStyle w:val="Hyperlink"/>
            <w:lang w:val="en-US"/>
          </w:rPr>
          <w:t>https://geoforum.se/nyheter/189-forskning-utbildning/1215-urbanisering-och-dess-miljopaverkan-kartlaggs</w:t>
        </w:r>
      </w:hyperlink>
      <w:r w:rsidRPr="0099160A">
        <w:rPr>
          <w:lang w:val="en-US"/>
        </w:rPr>
        <w:t>.</w:t>
      </w:r>
    </w:p>
    <w:p w14:paraId="697E5CEF" w14:textId="77777777" w:rsidR="0099160A" w:rsidRPr="0099160A" w:rsidRDefault="004B5540" w:rsidP="0099160A">
      <w:pPr>
        <w:spacing w:after="120"/>
        <w:rPr>
          <w:lang w:val="en-US"/>
        </w:rPr>
      </w:pPr>
      <w:hyperlink r:id="rId81" w:history="1">
        <w:r w:rsidR="0099160A" w:rsidRPr="0099160A">
          <w:rPr>
            <w:rStyle w:val="Hyperlink"/>
            <w:lang w:val="en-US"/>
          </w:rPr>
          <w:t>Letter of Support</w:t>
        </w:r>
      </w:hyperlink>
      <w:r w:rsidR="0099160A" w:rsidRPr="0099160A">
        <w:rPr>
          <w:lang w:val="en-US"/>
        </w:rPr>
        <w:t xml:space="preserve"> from the Swedish Civil Contingencies Agency.</w:t>
      </w:r>
    </w:p>
    <w:p w14:paraId="2FC03C21" w14:textId="77777777" w:rsidR="0099160A" w:rsidRPr="0099160A" w:rsidRDefault="004B5540" w:rsidP="0099160A">
      <w:pPr>
        <w:spacing w:after="120"/>
        <w:rPr>
          <w:lang w:val="en-US"/>
        </w:rPr>
      </w:pPr>
      <w:hyperlink r:id="rId82" w:history="1">
        <w:r w:rsidR="0099160A" w:rsidRPr="0099160A">
          <w:rPr>
            <w:rStyle w:val="Hyperlink"/>
            <w:lang w:val="en-US"/>
          </w:rPr>
          <w:t>Letter of Support</w:t>
        </w:r>
      </w:hyperlink>
      <w:r w:rsidR="0099160A" w:rsidRPr="0099160A">
        <w:rPr>
          <w:lang w:val="en-US"/>
        </w:rPr>
        <w:t xml:space="preserve"> from the Swedish Forest Agency.</w:t>
      </w:r>
    </w:p>
    <w:p w14:paraId="7CCF88C3" w14:textId="77777777" w:rsidR="0099160A" w:rsidRPr="0099160A" w:rsidRDefault="004B5540" w:rsidP="0099160A">
      <w:pPr>
        <w:spacing w:after="120"/>
        <w:rPr>
          <w:lang w:val="en-US"/>
        </w:rPr>
      </w:pPr>
      <w:hyperlink r:id="rId83" w:history="1">
        <w:r w:rsidR="0099160A" w:rsidRPr="0099160A">
          <w:rPr>
            <w:rStyle w:val="Hyperlink"/>
            <w:lang w:val="en-US"/>
          </w:rPr>
          <w:t>Letter of Support</w:t>
        </w:r>
      </w:hyperlink>
      <w:r w:rsidR="0099160A" w:rsidRPr="0099160A">
        <w:rPr>
          <w:lang w:val="en-US"/>
        </w:rPr>
        <w:t xml:space="preserve"> from British Columbia Wildfire Services, Canada.</w:t>
      </w:r>
    </w:p>
    <w:p w14:paraId="40BEABAF" w14:textId="77777777" w:rsidR="0099160A" w:rsidRPr="0099160A" w:rsidRDefault="0099160A" w:rsidP="0099160A">
      <w:pPr>
        <w:spacing w:after="120"/>
        <w:rPr>
          <w:lang w:val="en-US"/>
        </w:rPr>
      </w:pPr>
      <w:r w:rsidRPr="0099160A">
        <w:rPr>
          <w:lang w:val="en-US"/>
        </w:rPr>
        <w:t xml:space="preserve">In KTH News: </w:t>
      </w:r>
      <w:hyperlink r:id="rId84" w:history="1">
        <w:r w:rsidRPr="0099160A">
          <w:rPr>
            <w:rStyle w:val="Hyperlink"/>
            <w:lang w:val="en-US"/>
          </w:rPr>
          <w:t>Satellite data and AI help fight Sweden's forest fires</w:t>
        </w:r>
      </w:hyperlink>
      <w:r w:rsidRPr="0099160A">
        <w:rPr>
          <w:lang w:val="en-US"/>
        </w:rPr>
        <w:t>.</w:t>
      </w:r>
    </w:p>
    <w:p w14:paraId="6DCD2260" w14:textId="77777777" w:rsidR="0099160A" w:rsidRPr="0099160A" w:rsidRDefault="0099160A" w:rsidP="0099160A">
      <w:pPr>
        <w:spacing w:after="120"/>
        <w:rPr>
          <w:b/>
          <w:bCs/>
        </w:rPr>
      </w:pPr>
      <w:r w:rsidRPr="0099160A">
        <w:t xml:space="preserve">Reported by NyTeknik (New Technology): </w:t>
      </w:r>
      <w:hyperlink r:id="rId85" w:history="1">
        <w:r w:rsidRPr="0099160A">
          <w:rPr>
            <w:rStyle w:val="Hyperlink"/>
          </w:rPr>
          <w:t>Så kan satelliter hjälpa oss bekämpa bränder</w:t>
        </w:r>
      </w:hyperlink>
      <w:r w:rsidRPr="0099160A">
        <w:t>.</w:t>
      </w:r>
    </w:p>
    <w:p w14:paraId="71ACB9DA" w14:textId="77777777" w:rsidR="0099160A" w:rsidRPr="0099160A" w:rsidRDefault="0099160A" w:rsidP="0099160A">
      <w:pPr>
        <w:spacing w:after="120"/>
      </w:pPr>
      <w:r w:rsidRPr="0099160A">
        <w:t xml:space="preserve">Reported by Forskning.se: </w:t>
      </w:r>
      <w:hyperlink r:id="rId86" w:history="1">
        <w:r w:rsidRPr="0099160A">
          <w:rPr>
            <w:rStyle w:val="Hyperlink"/>
          </w:rPr>
          <w:t>Skogsbränder både släcker och väcker liv</w:t>
        </w:r>
      </w:hyperlink>
      <w:r w:rsidRPr="0099160A">
        <w:t>.</w:t>
      </w:r>
    </w:p>
    <w:p w14:paraId="0A62DF81" w14:textId="77777777" w:rsidR="0099160A" w:rsidRPr="0099160A" w:rsidRDefault="0099160A" w:rsidP="0099160A">
      <w:pPr>
        <w:spacing w:after="120"/>
        <w:rPr>
          <w:lang w:val="en-US"/>
        </w:rPr>
      </w:pPr>
      <w:r w:rsidRPr="0099160A">
        <w:rPr>
          <w:lang w:val="en-US"/>
        </w:rPr>
        <w:t xml:space="preserve">The EO&amp;AI4Wildfire project was selected to the </w:t>
      </w:r>
      <w:hyperlink r:id="rId87" w:history="1">
        <w:r w:rsidRPr="0099160A">
          <w:rPr>
            <w:rStyle w:val="Hyperlink"/>
            <w:lang w:val="en-US"/>
          </w:rPr>
          <w:t>2020 IVA 100 List</w:t>
        </w:r>
      </w:hyperlink>
      <w:r w:rsidRPr="0099160A">
        <w:rPr>
          <w:lang w:val="en-US"/>
        </w:rPr>
        <w:t xml:space="preserve"> ‘From knowledge to sustainable competitiveness’.</w:t>
      </w:r>
    </w:p>
    <w:p w14:paraId="66FFC8E1" w14:textId="68947AE1" w:rsidR="000E775B" w:rsidRDefault="000E775B">
      <w:pPr>
        <w:rPr>
          <w:rFonts w:ascii="Times New Roman" w:eastAsia="Times New Roman" w:hAnsi="Times New Roman" w:cs="Times New Roman"/>
          <w:sz w:val="24"/>
          <w:szCs w:val="24"/>
          <w:lang w:val="en-US" w:eastAsia="sv-SE"/>
        </w:rPr>
      </w:pPr>
      <w:r>
        <w:rPr>
          <w:rFonts w:ascii="Times New Roman" w:eastAsia="Times New Roman" w:hAnsi="Times New Roman" w:cs="Times New Roman"/>
          <w:sz w:val="24"/>
          <w:szCs w:val="24"/>
          <w:lang w:val="en-US" w:eastAsia="sv-SE"/>
        </w:rPr>
        <w:br w:type="page"/>
      </w:r>
    </w:p>
    <w:p w14:paraId="2C997120" w14:textId="6683E514" w:rsidR="0099160A" w:rsidRPr="0099160A" w:rsidRDefault="000E775B" w:rsidP="0099160A">
      <w:pPr>
        <w:pStyle w:val="Heading1"/>
        <w:rPr>
          <w:lang w:val="en-GB"/>
        </w:rPr>
      </w:pPr>
      <w:bookmarkStart w:id="13" w:name="_Toc68864421"/>
      <w:r>
        <w:rPr>
          <w:rFonts w:eastAsia="Times New Roman"/>
          <w:lang w:val="en-US" w:eastAsia="sv-SE"/>
        </w:rPr>
        <w:lastRenderedPageBreak/>
        <w:t xml:space="preserve">Imact Case 12 – </w:t>
      </w:r>
      <w:r w:rsidR="0099160A" w:rsidRPr="0099160A">
        <w:rPr>
          <w:rFonts w:ascii="Arial" w:hAnsi="Arial" w:cs="Arial"/>
          <w:lang w:val="en-GB"/>
        </w:rPr>
        <w:t>Co-creation for better planning practice – life-long learning and institutional capacity-building</w:t>
      </w:r>
      <w:bookmarkEnd w:id="13"/>
      <w:r w:rsidR="0099160A" w:rsidRPr="0099160A">
        <w:rPr>
          <w:rFonts w:ascii="Arial" w:hAnsi="Arial" w:cs="Arial"/>
          <w:lang w:val="en-GB"/>
        </w:rPr>
        <w:t> </w:t>
      </w:r>
    </w:p>
    <w:p w14:paraId="15959F83" w14:textId="77777777" w:rsidR="0099160A" w:rsidRPr="0099160A" w:rsidRDefault="0099160A" w:rsidP="0099160A">
      <w:pPr>
        <w:pStyle w:val="Heading2"/>
        <w:rPr>
          <w:rFonts w:ascii="Segoe UI" w:eastAsia="Times New Roman" w:hAnsi="Segoe UI" w:cs="Segoe UI"/>
          <w:sz w:val="18"/>
          <w:szCs w:val="18"/>
          <w:lang w:val="en-GB" w:eastAsia="sv-SE"/>
        </w:rPr>
      </w:pPr>
      <w:r w:rsidRPr="0099160A">
        <w:rPr>
          <w:rFonts w:eastAsia="Times New Roman"/>
          <w:lang w:val="en-GB" w:eastAsia="sv-SE"/>
        </w:rPr>
        <w:t>Summary of the impact</w:t>
      </w:r>
      <w:r w:rsidRPr="0099160A">
        <w:rPr>
          <w:lang w:val="en-GB" w:eastAsia="sv-SE"/>
        </w:rPr>
        <w:t> </w:t>
      </w:r>
    </w:p>
    <w:p w14:paraId="281511A0" w14:textId="77777777" w:rsidR="0099160A" w:rsidRPr="0099160A" w:rsidRDefault="0099160A" w:rsidP="0099160A">
      <w:pPr>
        <w:textAlignment w:val="baseline"/>
        <w:rPr>
          <w:rFonts w:ascii="Georgia" w:eastAsia="Times New Roman" w:hAnsi="Georgia" w:cs="Segoe UI"/>
          <w:lang w:val="en-GB" w:eastAsia="sv-SE"/>
        </w:rPr>
      </w:pPr>
      <w:r w:rsidRPr="0099160A">
        <w:rPr>
          <w:rFonts w:ascii="Georgia" w:eastAsia="Times New Roman" w:hAnsi="Georgia" w:cs="Segoe UI"/>
          <w:lang w:val="en-GB" w:eastAsia="sv-SE"/>
        </w:rPr>
        <w:t>Urban and regional development are in themselves complex and conflict-laden processes, influenced by political and economic interests as well as social and environmental concerns, with a plenitude of interest and actors involved. Challenges of climate change, segregation, urban safety, transport, housing and labour market access, among other matters, and sustainable development in general, increases the overall complexity. Swedish municipalities are responsible for planning of land and water within their territory and therefore needs to handle this complexity both on strategic and on development plan level. The Swedish regions, though with no legal claim for mandatory planning except for the regions of Stockholm and Skåne, shows an increased planning activity related to land-use. We can also see an increased amount of consultancy firms offering competence to public sector in the area of planning. Thus, there is a need of improved and renewed work modes, processes and practices, better understanding of challenges and complexity and how to handle this. Swedish municipalities and regions are the main group of beneficiaries, both as they take part in projects, and as employees take part in trainings based on our research. On the national level, Swedish Transport Agency and The National Board of Housing, Building and Planning are two main beneficiaries. The impact includes e.g. competence and capacity-building, new perspectives on societal challenges to support sustainable transformation and improved practices, and policy related impact.</w:t>
      </w:r>
    </w:p>
    <w:p w14:paraId="4B51E0F8" w14:textId="77777777" w:rsidR="0099160A" w:rsidRPr="0099160A" w:rsidRDefault="0099160A" w:rsidP="0099160A">
      <w:pPr>
        <w:textAlignment w:val="baseline"/>
        <w:rPr>
          <w:rFonts w:ascii="Georgia" w:eastAsia="Times New Roman" w:hAnsi="Georgia" w:cs="Segoe UI"/>
          <w:lang w:val="en-GB" w:eastAsia="sv-SE"/>
        </w:rPr>
      </w:pPr>
    </w:p>
    <w:p w14:paraId="1F306CA0" w14:textId="77777777" w:rsidR="0099160A" w:rsidRPr="0099160A" w:rsidRDefault="0099160A" w:rsidP="0099160A">
      <w:pPr>
        <w:textAlignment w:val="baseline"/>
        <w:rPr>
          <w:rFonts w:ascii="Georgia" w:eastAsia="Times New Roman" w:hAnsi="Georgia" w:cs="Segoe UI"/>
          <w:lang w:val="en-GB" w:eastAsia="sv-SE"/>
        </w:rPr>
      </w:pPr>
      <w:r w:rsidRPr="0099160A">
        <w:rPr>
          <w:rFonts w:ascii="Georgia" w:eastAsia="Times New Roman" w:hAnsi="Georgia" w:cs="Segoe UI"/>
          <w:lang w:val="en-GB" w:eastAsia="sv-SE"/>
        </w:rPr>
        <w:t>The crucial channel for impact is the research projects themselves, carried out in close collaboration with societal actors -  as partners or in other interaction, for example by interviews, seminars and workshops. A co-creation of knowledge and understanding of needs and possible actions are here a central approach. Here different actors meet, and the researchers partly becomes facilitators of communicative processes and co-creation, and offers space for critical reflections on existing practices, norms and frameworks.</w:t>
      </w:r>
    </w:p>
    <w:p w14:paraId="1FC40A7F" w14:textId="77777777" w:rsidR="0099160A" w:rsidRPr="0099160A" w:rsidRDefault="0099160A" w:rsidP="0099160A">
      <w:pPr>
        <w:textAlignment w:val="baseline"/>
        <w:rPr>
          <w:rFonts w:ascii="Georgia" w:eastAsia="Times New Roman" w:hAnsi="Georgia" w:cs="Segoe UI"/>
          <w:lang w:val="en-GB" w:eastAsia="sv-SE"/>
        </w:rPr>
      </w:pPr>
    </w:p>
    <w:p w14:paraId="3ED371D8" w14:textId="77777777" w:rsidR="0099160A" w:rsidRPr="0099160A" w:rsidRDefault="0099160A" w:rsidP="0099160A">
      <w:pPr>
        <w:textAlignment w:val="baseline"/>
        <w:rPr>
          <w:rFonts w:ascii="Georgia" w:eastAsia="Times New Roman" w:hAnsi="Georgia" w:cs="Segoe UI"/>
          <w:lang w:val="en-GB" w:eastAsia="sv-SE"/>
        </w:rPr>
      </w:pPr>
      <w:r w:rsidRPr="0099160A">
        <w:rPr>
          <w:rFonts w:ascii="Georgia" w:eastAsia="Times New Roman" w:hAnsi="Georgia" w:cs="Segoe UI"/>
          <w:lang w:val="en-GB" w:eastAsia="sv-SE"/>
        </w:rPr>
        <w:t>Examples of activities, besides the research projects themselves, are dissemination activities as e.g. panel members and public seminars, members in committees and enquiries, media and popular science appearance. An important activity to support use of our research is education for professionals, linking research results to their practice. The Advanced Process Management education is a 15 ECTS education, focusing on integrated transport and land-use planning and leadership of complex processes. Around 20-25 participant per year from mainly municipalities, regions and national agencies. A new online course Complexity and Conflict handling started 2020 (2,5 ECTS), where linking the participants practical experiences to research is a key. The yearly 2,5/7,5 ECTS course Safety in the Making work in a similar mode, using the professional practice experience.</w:t>
      </w:r>
    </w:p>
    <w:p w14:paraId="50C33ECA" w14:textId="77777777" w:rsidR="0099160A" w:rsidRPr="0099160A" w:rsidRDefault="0099160A" w:rsidP="0099160A">
      <w:pPr>
        <w:textAlignment w:val="baseline"/>
        <w:rPr>
          <w:rFonts w:ascii="Segoe UI" w:eastAsia="Times New Roman" w:hAnsi="Segoe UI" w:cs="Segoe UI"/>
          <w:sz w:val="18"/>
          <w:szCs w:val="18"/>
          <w:lang w:val="en-GB" w:eastAsia="sv-SE"/>
        </w:rPr>
      </w:pPr>
    </w:p>
    <w:p w14:paraId="6D4CA49F" w14:textId="77777777" w:rsidR="0099160A" w:rsidRPr="0099160A" w:rsidRDefault="0099160A" w:rsidP="0099160A">
      <w:pPr>
        <w:pStyle w:val="Heading2"/>
        <w:rPr>
          <w:rFonts w:ascii="Segoe UI" w:eastAsia="Times New Roman" w:hAnsi="Segoe UI" w:cs="Segoe UI"/>
          <w:sz w:val="18"/>
          <w:szCs w:val="18"/>
          <w:lang w:val="en-GB" w:eastAsia="sv-SE"/>
        </w:rPr>
      </w:pPr>
      <w:r w:rsidRPr="0099160A">
        <w:rPr>
          <w:rFonts w:eastAsia="Times New Roman"/>
          <w:lang w:val="en-GB" w:eastAsia="sv-SE"/>
        </w:rPr>
        <w:t>Underpinning research</w:t>
      </w:r>
      <w:r w:rsidRPr="0099160A">
        <w:rPr>
          <w:lang w:val="en-GB" w:eastAsia="sv-SE"/>
        </w:rPr>
        <w:t> </w:t>
      </w:r>
    </w:p>
    <w:p w14:paraId="30544E6A" w14:textId="77777777" w:rsidR="0099160A" w:rsidRPr="0099160A" w:rsidRDefault="0099160A" w:rsidP="0099160A">
      <w:pPr>
        <w:textAlignment w:val="baseline"/>
        <w:rPr>
          <w:rFonts w:ascii="Georgia" w:eastAsia="Times New Roman" w:hAnsi="Georgia" w:cs="Segoe UI"/>
          <w:lang w:val="en-GB" w:eastAsia="sv-SE"/>
        </w:rPr>
      </w:pPr>
      <w:r w:rsidRPr="0099160A">
        <w:rPr>
          <w:rFonts w:ascii="Georgia" w:eastAsia="Times New Roman" w:hAnsi="Georgia" w:cs="Segoe UI"/>
          <w:lang w:val="en-GB" w:eastAsia="sv-SE"/>
        </w:rPr>
        <w:t>The impact is based on a long tradition of research in interaction with societal actors, to support and develop better practices. Here we can also find a long tradition of publishing to a high degree in Swedish in reports and monographies, with the ambition to reach out to societal actors, both in larger research projects and for doctoral thesis. This has stepwise changed to higher share of journal publishing but is still influencing the publishing culture. The research to a high degree examine different aspect of planning practice, preconditions and outcomes, and have a clear focus on sustainability transformation, from different perspectives, mainly in close collaboration with societal actors. Building on earlier research, new aspects are added and developed. Examples on recent years core of research performed in this respect is (but not exclusively) Professor Jonathan Metzger (e.g. decision-making and planning practice); Professor Vania Ceccato (urban safety); Adjunct Professor Karolina Isaksson (e.g. institutional capacity and transport); Associate professor Karin Bradley (e.g. sharing economy); Associate Professor Maria Håkansson (e.g. professional roles); Associate Professor Andrew Karvonen (e.g. smart cities), PhD Marcus Adolphson (e.g. gap theory-practice); PhD Pernilla Hagbert (e.g. housing); PhD Lina Suleiman (e.g.water governance).</w:t>
      </w:r>
    </w:p>
    <w:p w14:paraId="2D510CA7" w14:textId="77777777" w:rsidR="0099160A" w:rsidRPr="0099160A" w:rsidRDefault="0099160A" w:rsidP="0099160A">
      <w:pPr>
        <w:textAlignment w:val="baseline"/>
        <w:rPr>
          <w:rFonts w:ascii="Georgia" w:eastAsia="Times New Roman" w:hAnsi="Georgia" w:cs="Segoe UI"/>
          <w:lang w:val="en-GB" w:eastAsia="sv-SE"/>
        </w:rPr>
      </w:pPr>
    </w:p>
    <w:p w14:paraId="195F3BD6" w14:textId="77777777" w:rsidR="0099160A" w:rsidRPr="0099160A" w:rsidRDefault="0099160A" w:rsidP="0099160A">
      <w:pPr>
        <w:textAlignment w:val="baseline"/>
        <w:rPr>
          <w:rFonts w:ascii="Georgia" w:eastAsia="Times New Roman" w:hAnsi="Georgia" w:cs="Segoe UI"/>
          <w:lang w:val="en-GB" w:eastAsia="sv-SE"/>
        </w:rPr>
      </w:pPr>
      <w:r w:rsidRPr="0099160A">
        <w:rPr>
          <w:rFonts w:ascii="Georgia" w:eastAsia="Times New Roman" w:hAnsi="Georgia" w:cs="Segoe UI"/>
          <w:lang w:val="en-GB" w:eastAsia="sv-SE"/>
        </w:rPr>
        <w:t xml:space="preserve">Several doctoral thesis is produced 2012-20 with high relevance for this impact and in interaction with societal partners [main collaboration]: Tony Svensson (2015) on local planning practice in relation to energy use [Uppsala and Eskilstuna municipality]; Sandra Karlsson (2016) on improved area based planning [City of Malmö]; Helene Littke (2016) on planning for urban green [e.g. City of Stockholm]; Annika Norell Bergendahl (2016:licentiate) on institutional capacity and transport planning </w:t>
      </w:r>
      <w:r w:rsidRPr="0099160A">
        <w:rPr>
          <w:rFonts w:ascii="Georgia" w:eastAsia="Times New Roman" w:hAnsi="Georgia" w:cs="Segoe UI"/>
          <w:lang w:val="en-GB" w:eastAsia="sv-SE"/>
        </w:rPr>
        <w:lastRenderedPageBreak/>
        <w:t xml:space="preserve">[Stockholm Region]; Anna Hult (2017) on sustainability policy; John Odhage (2017) on transport planning practices [Swedish Transport Agency]; Gustav Fridlund (2017) on practical knowledge and the role of the planner [Botkyrka municipality]; Sofia Wiberg (2017) on public participation [Botkyrka Municipality, Tensta Konsthall]; Sherif Zakhour (2020) on democracy and participation [e.g. Täby municipality, City of Stockholm]; and Jacob Witzell (finalized during 2020) on complexity and uncertainty in transport planning [e.g. Swedish Transport Agency]. </w:t>
      </w:r>
    </w:p>
    <w:p w14:paraId="75873A0F" w14:textId="77777777" w:rsidR="0099160A" w:rsidRPr="0099160A" w:rsidRDefault="0099160A" w:rsidP="0099160A">
      <w:pPr>
        <w:textAlignment w:val="baseline"/>
        <w:rPr>
          <w:rFonts w:ascii="Georgia" w:eastAsiaTheme="majorEastAsia" w:hAnsi="Georgia" w:cs="Segoe UI"/>
          <w:lang w:val="en-GB" w:eastAsia="sv-SE"/>
        </w:rPr>
      </w:pPr>
    </w:p>
    <w:p w14:paraId="5FCB4FED" w14:textId="77777777" w:rsidR="0099160A" w:rsidRPr="0099160A" w:rsidRDefault="0099160A" w:rsidP="0099160A">
      <w:pPr>
        <w:pStyle w:val="Heading2"/>
        <w:rPr>
          <w:lang w:val="en-GB" w:eastAsia="sv-SE"/>
        </w:rPr>
      </w:pPr>
      <w:r w:rsidRPr="0099160A">
        <w:rPr>
          <w:lang w:val="en-GB" w:eastAsia="sv-SE"/>
        </w:rPr>
        <w:t>Selection of publications (besides dissertations):</w:t>
      </w:r>
    </w:p>
    <w:p w14:paraId="15C62851" w14:textId="77777777" w:rsidR="0099160A" w:rsidRPr="0099160A" w:rsidRDefault="0099160A" w:rsidP="0099160A">
      <w:pPr>
        <w:spacing w:before="120"/>
        <w:textAlignment w:val="baseline"/>
        <w:rPr>
          <w:rFonts w:ascii="Georgia" w:eastAsiaTheme="majorEastAsia" w:hAnsi="Georgia" w:cs="Segoe UI"/>
          <w:lang w:val="en-GB" w:eastAsia="sv-SE"/>
        </w:rPr>
      </w:pPr>
      <w:r w:rsidRPr="0099160A">
        <w:rPr>
          <w:rFonts w:ascii="Georgia" w:eastAsiaTheme="majorEastAsia" w:hAnsi="Georgia" w:cs="Segoe UI"/>
          <w:lang w:val="en-GB" w:eastAsia="sv-SE"/>
        </w:rPr>
        <w:t xml:space="preserve">Adem Esmail B, Suleiman L. Analyzing Evidence of Sustainable Urban Water Management Systems: A Review through the Lenses of Sociotechnical Transitions. </w:t>
      </w:r>
      <w:r w:rsidRPr="0099160A">
        <w:rPr>
          <w:rFonts w:ascii="Georgia" w:eastAsiaTheme="majorEastAsia" w:hAnsi="Georgia" w:cs="Segoe UI"/>
          <w:i/>
          <w:lang w:val="en-GB" w:eastAsia="sv-SE"/>
        </w:rPr>
        <w:t>Sustainability</w:t>
      </w:r>
      <w:r w:rsidRPr="0099160A">
        <w:rPr>
          <w:rFonts w:ascii="Georgia" w:eastAsiaTheme="majorEastAsia" w:hAnsi="Georgia" w:cs="Segoe UI"/>
          <w:lang w:val="en-GB" w:eastAsia="sv-SE"/>
        </w:rPr>
        <w:t>. Vol 12(11):4481</w:t>
      </w:r>
    </w:p>
    <w:p w14:paraId="6E057082" w14:textId="77777777" w:rsidR="0099160A" w:rsidRPr="0099160A" w:rsidRDefault="0099160A" w:rsidP="0099160A">
      <w:pPr>
        <w:spacing w:before="120"/>
        <w:textAlignment w:val="baseline"/>
        <w:rPr>
          <w:rFonts w:ascii="Georgia" w:eastAsiaTheme="majorEastAsia" w:hAnsi="Georgia" w:cs="Segoe UI"/>
          <w:lang w:val="en-GB" w:eastAsia="sv-SE"/>
        </w:rPr>
      </w:pPr>
      <w:r w:rsidRPr="0099160A">
        <w:rPr>
          <w:rFonts w:ascii="Georgia" w:eastAsiaTheme="majorEastAsia" w:hAnsi="Georgia" w:cs="Segoe UI"/>
          <w:lang w:val="en-GB" w:eastAsia="sv-SE"/>
        </w:rPr>
        <w:t xml:space="preserve">Ceccato, V.A. (2016) Public Space and the Situational Conditions of Crime and Fear. </w:t>
      </w:r>
      <w:r w:rsidRPr="0099160A">
        <w:rPr>
          <w:rFonts w:ascii="Georgia" w:eastAsiaTheme="majorEastAsia" w:hAnsi="Georgia" w:cs="Segoe UI"/>
          <w:i/>
          <w:lang w:val="en-GB" w:eastAsia="sv-SE"/>
        </w:rPr>
        <w:t>International Criminal Justice Review</w:t>
      </w:r>
      <w:r w:rsidRPr="0099160A">
        <w:rPr>
          <w:rFonts w:ascii="Georgia" w:eastAsiaTheme="majorEastAsia" w:hAnsi="Georgia" w:cs="Segoe UI"/>
          <w:lang w:val="en-GB" w:eastAsia="sv-SE"/>
        </w:rPr>
        <w:t>, Vol. 26(2):69-79</w:t>
      </w:r>
    </w:p>
    <w:p w14:paraId="61BA1732" w14:textId="77777777" w:rsidR="0099160A" w:rsidRPr="0099160A" w:rsidRDefault="0099160A" w:rsidP="0099160A">
      <w:pPr>
        <w:spacing w:before="120"/>
        <w:textAlignment w:val="baseline"/>
        <w:rPr>
          <w:rFonts w:ascii="Georgia" w:eastAsiaTheme="majorEastAsia" w:hAnsi="Georgia" w:cs="Segoe UI"/>
          <w:lang w:val="en-GB" w:eastAsia="sv-SE"/>
        </w:rPr>
      </w:pPr>
      <w:r w:rsidRPr="0099160A">
        <w:rPr>
          <w:rFonts w:ascii="Georgia" w:eastAsiaTheme="majorEastAsia" w:hAnsi="Georgia" w:cs="Segoe UI"/>
          <w:lang w:val="en-GB" w:eastAsia="sv-SE"/>
        </w:rPr>
        <w:t xml:space="preserve">Hult, A. &amp; Bradley, K. (2017) Planning for sharing - Providing infrastructure for citizens to be makers and sharers. </w:t>
      </w:r>
      <w:r w:rsidRPr="0099160A">
        <w:rPr>
          <w:rFonts w:ascii="Georgia" w:eastAsiaTheme="majorEastAsia" w:hAnsi="Georgia" w:cs="Segoe UI"/>
          <w:i/>
          <w:lang w:val="en-GB" w:eastAsia="sv-SE"/>
        </w:rPr>
        <w:t>Planning Theory &amp; Practice</w:t>
      </w:r>
      <w:r w:rsidRPr="0099160A">
        <w:rPr>
          <w:rFonts w:ascii="Georgia" w:eastAsiaTheme="majorEastAsia" w:hAnsi="Georgia" w:cs="Segoe UI"/>
          <w:lang w:val="en-GB" w:eastAsia="sv-SE"/>
        </w:rPr>
        <w:t>. 18(4): 597-615</w:t>
      </w:r>
    </w:p>
    <w:p w14:paraId="3B18CFA0" w14:textId="77777777" w:rsidR="0099160A" w:rsidRPr="0099160A" w:rsidRDefault="0099160A" w:rsidP="0099160A">
      <w:pPr>
        <w:spacing w:before="120"/>
        <w:textAlignment w:val="baseline"/>
        <w:rPr>
          <w:rFonts w:ascii="Georgia" w:eastAsiaTheme="majorEastAsia" w:hAnsi="Georgia" w:cs="Segoe UI"/>
          <w:lang w:val="en-GB" w:eastAsia="sv-SE"/>
        </w:rPr>
      </w:pPr>
      <w:r w:rsidRPr="0099160A">
        <w:rPr>
          <w:rFonts w:ascii="Georgia" w:eastAsiaTheme="majorEastAsia" w:hAnsi="Georgia" w:cs="Segoe UI"/>
          <w:lang w:val="en-GB" w:eastAsia="sv-SE"/>
        </w:rPr>
        <w:t xml:space="preserve">Håkansson, M. (2014). A pedagogic ethnographic approach in planning research - a way to understand professional perspectives in practice. (1ed.). In: Silva, E. A., Healey, P., Harris, N. &amp; Van Den Broeck, P. (Eds.), </w:t>
      </w:r>
      <w:r w:rsidRPr="0099160A">
        <w:rPr>
          <w:rFonts w:ascii="Georgia" w:eastAsiaTheme="majorEastAsia" w:hAnsi="Georgia" w:cs="Segoe UI"/>
          <w:i/>
          <w:lang w:val="en-GB" w:eastAsia="sv-SE"/>
        </w:rPr>
        <w:t>The Routledge Handbook of Planning Research Methods: A Case-Based Guide to Research Design</w:t>
      </w:r>
      <w:r w:rsidRPr="0099160A">
        <w:rPr>
          <w:rFonts w:ascii="Georgia" w:eastAsiaTheme="majorEastAsia" w:hAnsi="Georgia" w:cs="Segoe UI"/>
          <w:lang w:val="en-GB" w:eastAsia="sv-SE"/>
        </w:rPr>
        <w:t xml:space="preserve"> (pp. 182-191). Routledge.</w:t>
      </w:r>
    </w:p>
    <w:p w14:paraId="41E20DA2" w14:textId="77777777" w:rsidR="0099160A" w:rsidRPr="0099160A" w:rsidRDefault="0099160A" w:rsidP="0099160A">
      <w:pPr>
        <w:spacing w:before="120"/>
        <w:textAlignment w:val="baseline"/>
        <w:rPr>
          <w:rFonts w:ascii="Georgia" w:eastAsiaTheme="majorEastAsia" w:hAnsi="Georgia" w:cs="Segoe UI"/>
          <w:lang w:val="en-GB" w:eastAsia="sv-SE"/>
        </w:rPr>
      </w:pPr>
      <w:r w:rsidRPr="0099160A">
        <w:rPr>
          <w:rFonts w:ascii="Georgia" w:eastAsiaTheme="majorEastAsia" w:hAnsi="Georgia" w:cs="Segoe UI"/>
          <w:lang w:val="en-GB" w:eastAsia="sv-SE"/>
        </w:rPr>
        <w:t xml:space="preserve">Isaksson, K., Hagbert, P. (2020) Institutional capacity to integrate ‘radical’ perspectives on sustainability in small municipalities: experiences from Sweden. </w:t>
      </w:r>
      <w:r w:rsidRPr="0099160A">
        <w:rPr>
          <w:rFonts w:ascii="Georgia" w:eastAsiaTheme="majorEastAsia" w:hAnsi="Georgia" w:cs="Segoe UI"/>
          <w:i/>
          <w:lang w:val="en-GB" w:eastAsia="sv-SE"/>
        </w:rPr>
        <w:t>Environmental Innovation and Societal Transitions</w:t>
      </w:r>
      <w:r w:rsidRPr="0099160A">
        <w:rPr>
          <w:rFonts w:ascii="Georgia" w:eastAsiaTheme="majorEastAsia" w:hAnsi="Georgia" w:cs="Segoe UI"/>
          <w:lang w:val="en-GB" w:eastAsia="sv-SE"/>
        </w:rPr>
        <w:t xml:space="preserve"> Vol 36:83-93</w:t>
      </w:r>
    </w:p>
    <w:p w14:paraId="1831D7E5" w14:textId="77777777" w:rsidR="0099160A" w:rsidRPr="0099160A" w:rsidRDefault="0099160A" w:rsidP="0099160A">
      <w:pPr>
        <w:spacing w:before="120"/>
        <w:textAlignment w:val="baseline"/>
        <w:rPr>
          <w:rFonts w:ascii="Georgia" w:eastAsiaTheme="majorEastAsia" w:hAnsi="Georgia" w:cs="Segoe UI"/>
          <w:lang w:val="en-GB" w:eastAsia="sv-SE"/>
        </w:rPr>
      </w:pPr>
      <w:r w:rsidRPr="0099160A">
        <w:rPr>
          <w:rFonts w:ascii="Georgia" w:eastAsiaTheme="majorEastAsia" w:hAnsi="Georgia" w:cs="Segoe UI"/>
          <w:lang w:val="en-GB" w:eastAsia="sv-SE"/>
        </w:rPr>
        <w:t xml:space="preserve">Karvonen, A., Cook, M., Haarstad, H. (2020) Urban Planning and the Smart City: Projects, Practices and Politics. </w:t>
      </w:r>
      <w:r w:rsidRPr="0099160A">
        <w:rPr>
          <w:rFonts w:ascii="Georgia" w:eastAsiaTheme="majorEastAsia" w:hAnsi="Georgia" w:cs="Segoe UI"/>
          <w:i/>
          <w:lang w:val="en-GB" w:eastAsia="sv-SE"/>
        </w:rPr>
        <w:t>Urban Planning</w:t>
      </w:r>
      <w:r w:rsidRPr="0099160A">
        <w:rPr>
          <w:rFonts w:ascii="Georgia" w:eastAsiaTheme="majorEastAsia" w:hAnsi="Georgia" w:cs="Segoe UI"/>
          <w:lang w:val="en-GB" w:eastAsia="sv-SE"/>
        </w:rPr>
        <w:t xml:space="preserve"> Vol 5(1)</w:t>
      </w:r>
    </w:p>
    <w:p w14:paraId="4B343013" w14:textId="77777777" w:rsidR="0099160A" w:rsidRPr="0099160A" w:rsidRDefault="0099160A" w:rsidP="0099160A">
      <w:pPr>
        <w:spacing w:before="120"/>
        <w:textAlignment w:val="baseline"/>
        <w:rPr>
          <w:rFonts w:ascii="Georgia" w:eastAsiaTheme="majorEastAsia" w:hAnsi="Georgia" w:cs="Segoe UI"/>
          <w:lang w:val="en-GB" w:eastAsia="sv-SE"/>
        </w:rPr>
      </w:pPr>
      <w:r w:rsidRPr="0099160A">
        <w:rPr>
          <w:rFonts w:ascii="Georgia" w:eastAsiaTheme="majorEastAsia" w:hAnsi="Georgia" w:cs="Segoe UI"/>
          <w:lang w:val="en-US" w:eastAsia="sv-SE"/>
        </w:rPr>
        <w:t xml:space="preserve">Metzger, J., Lindblad, J. (Eds.) </w:t>
      </w:r>
      <w:r w:rsidRPr="0099160A">
        <w:rPr>
          <w:rFonts w:ascii="Georgia" w:eastAsiaTheme="majorEastAsia" w:hAnsi="Georgia" w:cs="Segoe UI"/>
          <w:lang w:val="en-GB" w:eastAsia="sv-SE"/>
        </w:rPr>
        <w:t xml:space="preserve">(2020) </w:t>
      </w:r>
      <w:r w:rsidRPr="0099160A">
        <w:rPr>
          <w:rFonts w:ascii="Georgia" w:eastAsiaTheme="majorEastAsia" w:hAnsi="Georgia" w:cs="Segoe UI"/>
          <w:i/>
          <w:lang w:val="en-GB" w:eastAsia="sv-SE"/>
        </w:rPr>
        <w:t>Dilemmas of Sustainable Urban Development: A View from Practice.</w:t>
      </w:r>
      <w:r w:rsidRPr="0099160A">
        <w:rPr>
          <w:rFonts w:ascii="Georgia" w:eastAsiaTheme="majorEastAsia" w:hAnsi="Georgia" w:cs="Segoe UI"/>
          <w:lang w:val="en-GB" w:eastAsia="sv-SE"/>
        </w:rPr>
        <w:t xml:space="preserve"> Routledge.</w:t>
      </w:r>
    </w:p>
    <w:p w14:paraId="2C253879" w14:textId="77777777" w:rsidR="0099160A" w:rsidRPr="0099160A" w:rsidRDefault="0099160A" w:rsidP="0099160A">
      <w:pPr>
        <w:spacing w:before="120"/>
        <w:textAlignment w:val="baseline"/>
        <w:rPr>
          <w:rFonts w:ascii="Georgia" w:eastAsiaTheme="majorEastAsia" w:hAnsi="Georgia" w:cs="Segoe UI"/>
          <w:lang w:val="en-GB" w:eastAsia="sv-SE"/>
        </w:rPr>
      </w:pPr>
      <w:r w:rsidRPr="0099160A">
        <w:rPr>
          <w:rFonts w:ascii="Georgia" w:eastAsiaTheme="majorEastAsia" w:hAnsi="Georgia" w:cs="Segoe UI"/>
          <w:lang w:val="en-GB" w:eastAsia="sv-SE"/>
        </w:rPr>
        <w:t xml:space="preserve">Metzger, J., Wiberg, S (2018) Contested framings of urban qualities: Dis/qualifications of value in urban development controversies. </w:t>
      </w:r>
      <w:r w:rsidRPr="0099160A">
        <w:rPr>
          <w:rFonts w:ascii="Georgia" w:eastAsiaTheme="majorEastAsia" w:hAnsi="Georgia" w:cs="Segoe UI"/>
          <w:i/>
          <w:lang w:val="en-GB" w:eastAsia="sv-SE"/>
        </w:rPr>
        <w:t>Urban studies</w:t>
      </w:r>
      <w:r w:rsidRPr="0099160A">
        <w:rPr>
          <w:rFonts w:ascii="Georgia" w:eastAsiaTheme="majorEastAsia" w:hAnsi="Georgia" w:cs="Segoe UI"/>
          <w:lang w:val="en-GB" w:eastAsia="sv-SE"/>
        </w:rPr>
        <w:t>, Vol 55(10):2300-2316</w:t>
      </w:r>
    </w:p>
    <w:p w14:paraId="2AF43F31" w14:textId="77777777" w:rsidR="0099160A" w:rsidRPr="0099160A" w:rsidRDefault="0099160A" w:rsidP="0099160A">
      <w:pPr>
        <w:textAlignment w:val="baseline"/>
        <w:rPr>
          <w:rFonts w:ascii="Georgia" w:eastAsiaTheme="majorEastAsia" w:hAnsi="Georgia" w:cs="Segoe UI"/>
          <w:lang w:val="en-GB" w:eastAsia="sv-SE"/>
        </w:rPr>
      </w:pPr>
    </w:p>
    <w:p w14:paraId="77290E58" w14:textId="77777777" w:rsidR="0099160A" w:rsidRPr="0099160A" w:rsidRDefault="0099160A" w:rsidP="0099160A">
      <w:pPr>
        <w:pStyle w:val="Heading2"/>
        <w:rPr>
          <w:rFonts w:ascii="Segoe UI" w:eastAsia="Times New Roman" w:hAnsi="Segoe UI" w:cs="Segoe UI"/>
          <w:sz w:val="18"/>
          <w:szCs w:val="18"/>
          <w:lang w:val="en-GB" w:eastAsia="sv-SE"/>
        </w:rPr>
      </w:pPr>
      <w:r w:rsidRPr="0099160A">
        <w:rPr>
          <w:rFonts w:eastAsia="Times New Roman"/>
          <w:lang w:val="en-GB" w:eastAsia="sv-SE"/>
        </w:rPr>
        <w:t>Sources to corroborate the impact</w:t>
      </w:r>
      <w:r w:rsidRPr="0099160A">
        <w:rPr>
          <w:lang w:val="en-GB" w:eastAsia="sv-SE"/>
        </w:rPr>
        <w:t> </w:t>
      </w:r>
    </w:p>
    <w:p w14:paraId="7D18341C" w14:textId="77777777" w:rsidR="0099160A" w:rsidRPr="0099160A" w:rsidRDefault="0099160A" w:rsidP="0099160A">
      <w:pPr>
        <w:rPr>
          <w:lang w:val="en-GB"/>
        </w:rPr>
      </w:pPr>
      <w:r w:rsidRPr="0099160A">
        <w:rPr>
          <w:lang w:val="en-GB"/>
        </w:rPr>
        <w:t xml:space="preserve">The advanced course in process management for practitioners (AG227U): reference Staffan Nyqvist, </w:t>
      </w:r>
      <w:hyperlink r:id="rId88" w:history="1">
        <w:r w:rsidRPr="0099160A">
          <w:rPr>
            <w:color w:val="0000FF" w:themeColor="hyperlink"/>
            <w:u w:val="single"/>
            <w:lang w:val="en-GB"/>
          </w:rPr>
          <w:t>Staffan.Nyqvist@goteborgsregionen.se</w:t>
        </w:r>
      </w:hyperlink>
      <w:r w:rsidRPr="0099160A">
        <w:rPr>
          <w:lang w:val="en-GB"/>
        </w:rPr>
        <w:t xml:space="preserve">, phone: +46 – 31 335 53 10, at Gothenburg Region (GR), and a clip with some short reflections </w:t>
      </w:r>
      <w:hyperlink r:id="rId89" w:history="1">
        <w:r w:rsidRPr="0099160A">
          <w:rPr>
            <w:color w:val="0000FF" w:themeColor="hyperlink"/>
            <w:u w:val="single"/>
            <w:lang w:val="en-GB"/>
          </w:rPr>
          <w:t>https://youtu.be/zsvJMyeFmJs</w:t>
        </w:r>
      </w:hyperlink>
      <w:r w:rsidRPr="0099160A">
        <w:rPr>
          <w:lang w:val="en-GB"/>
        </w:rPr>
        <w:t xml:space="preserve"> (in Swedish)</w:t>
      </w:r>
    </w:p>
    <w:p w14:paraId="249416FA" w14:textId="77777777" w:rsidR="0099160A" w:rsidRPr="0099160A" w:rsidRDefault="0099160A" w:rsidP="0099160A">
      <w:pPr>
        <w:rPr>
          <w:lang w:val="en-GB"/>
        </w:rPr>
      </w:pPr>
    </w:p>
    <w:p w14:paraId="60423196" w14:textId="77777777" w:rsidR="0099160A" w:rsidRPr="0099160A" w:rsidRDefault="0099160A" w:rsidP="0099160A">
      <w:pPr>
        <w:rPr>
          <w:lang w:val="en-GB"/>
        </w:rPr>
      </w:pPr>
      <w:r w:rsidRPr="0099160A">
        <w:rPr>
          <w:lang w:val="en-GB"/>
        </w:rPr>
        <w:t xml:space="preserve">Participant in online education for practitioners, Complexity and conflicts in building and planning (AG219V) 2020 Elin Rystedt, property developer, </w:t>
      </w:r>
      <w:hyperlink r:id="rId90" w:history="1">
        <w:r w:rsidRPr="0099160A">
          <w:rPr>
            <w:color w:val="0000FF" w:themeColor="hyperlink"/>
            <w:u w:val="single"/>
            <w:lang w:val="en-GB"/>
          </w:rPr>
          <w:t>elin@rystedt.se</w:t>
        </w:r>
      </w:hyperlink>
    </w:p>
    <w:p w14:paraId="66752D3E" w14:textId="77777777" w:rsidR="0099160A" w:rsidRPr="0099160A" w:rsidRDefault="0099160A" w:rsidP="0099160A">
      <w:pPr>
        <w:rPr>
          <w:lang w:val="en-GB"/>
        </w:rPr>
      </w:pPr>
    </w:p>
    <w:p w14:paraId="385596FD" w14:textId="77777777" w:rsidR="0099160A" w:rsidRPr="0099160A" w:rsidRDefault="0099160A" w:rsidP="0099160A">
      <w:pPr>
        <w:rPr>
          <w:lang w:val="en-GB"/>
        </w:rPr>
      </w:pPr>
      <w:r w:rsidRPr="0099160A">
        <w:rPr>
          <w:lang w:val="en-GB"/>
        </w:rPr>
        <w:t xml:space="preserve">A </w:t>
      </w:r>
      <w:hyperlink r:id="rId91" w:history="1">
        <w:r w:rsidRPr="0099160A">
          <w:rPr>
            <w:color w:val="0000FF" w:themeColor="hyperlink"/>
            <w:u w:val="single"/>
            <w:lang w:val="en-GB"/>
          </w:rPr>
          <w:t>radio broadcast</w:t>
        </w:r>
      </w:hyperlink>
      <w:r w:rsidRPr="0099160A">
        <w:rPr>
          <w:lang w:val="en-GB"/>
        </w:rPr>
        <w:t>, with a discussion about the importance of bureaucracy to ensure democracy, between among others Jonathan Metzger KTH and the planner Marie Halldin, municipality of Upplands Väsby. (also involved in an education for the municipality). She today works at Sigtuna municipality as planner.</w:t>
      </w:r>
    </w:p>
    <w:p w14:paraId="468E3E3A" w14:textId="77777777" w:rsidR="0099160A" w:rsidRPr="0099160A" w:rsidRDefault="0099160A" w:rsidP="0099160A">
      <w:pPr>
        <w:rPr>
          <w:rFonts w:ascii="Georgia" w:hAnsi="Georgia" w:cs="Segoe UI"/>
          <w:lang w:val="en-GB"/>
        </w:rPr>
      </w:pPr>
    </w:p>
    <w:p w14:paraId="59F61A80" w14:textId="77777777" w:rsidR="0099160A" w:rsidRPr="0099160A" w:rsidRDefault="0099160A" w:rsidP="0099160A">
      <w:pPr>
        <w:rPr>
          <w:rFonts w:ascii="Georgia" w:hAnsi="Georgia" w:cs="Segoe UI"/>
          <w:lang w:val="en-GB"/>
        </w:rPr>
      </w:pPr>
      <w:r w:rsidRPr="0099160A">
        <w:rPr>
          <w:rFonts w:ascii="Georgia" w:hAnsi="Georgia" w:cs="Segoe UI"/>
          <w:lang w:val="en-GB"/>
        </w:rPr>
        <w:t xml:space="preserve">The National Board of Housing, Building and Planning, </w:t>
      </w:r>
      <w:hyperlink r:id="rId92" w:history="1">
        <w:r w:rsidRPr="0099160A">
          <w:rPr>
            <w:rFonts w:ascii="Georgia" w:hAnsi="Georgia" w:cs="Segoe UI"/>
            <w:color w:val="0000FF" w:themeColor="hyperlink"/>
            <w:u w:val="single"/>
            <w:lang w:val="en-GB"/>
          </w:rPr>
          <w:t>website</w:t>
        </w:r>
      </w:hyperlink>
      <w:r w:rsidRPr="0099160A">
        <w:rPr>
          <w:rFonts w:ascii="Georgia" w:hAnsi="Georgia" w:cs="Segoe UI"/>
          <w:lang w:val="en-GB"/>
        </w:rPr>
        <w:t>, referring to background report and results (Vania Ceccato) informing their guidelines for urban safety.</w:t>
      </w:r>
    </w:p>
    <w:p w14:paraId="51637BC3" w14:textId="77777777" w:rsidR="0099160A" w:rsidRPr="0099160A" w:rsidRDefault="0099160A" w:rsidP="0099160A">
      <w:pPr>
        <w:rPr>
          <w:lang w:val="en-GB"/>
        </w:rPr>
      </w:pPr>
    </w:p>
    <w:p w14:paraId="708FCAD1" w14:textId="77777777" w:rsidR="0099160A" w:rsidRPr="0099160A" w:rsidRDefault="0099160A" w:rsidP="0099160A">
      <w:pPr>
        <w:rPr>
          <w:lang w:val="en-GB"/>
        </w:rPr>
      </w:pPr>
      <w:r w:rsidRPr="0099160A">
        <w:rPr>
          <w:lang w:val="en-GB"/>
        </w:rPr>
        <w:t xml:space="preserve">Policy impact based on research, for example the governmental enquiry on sharing economy, </w:t>
      </w:r>
      <w:hyperlink r:id="rId93" w:history="1">
        <w:r w:rsidRPr="0099160A">
          <w:rPr>
            <w:color w:val="0000FF" w:themeColor="hyperlink"/>
            <w:u w:val="single"/>
            <w:lang w:val="en-GB"/>
          </w:rPr>
          <w:t>SOU 2017:26</w:t>
        </w:r>
      </w:hyperlink>
      <w:r w:rsidRPr="0099160A">
        <w:rPr>
          <w:lang w:val="en-GB"/>
        </w:rPr>
        <w:t>, led by Karin Bradley.</w:t>
      </w:r>
    </w:p>
    <w:p w14:paraId="5764B21B" w14:textId="77777777" w:rsidR="0099160A" w:rsidRPr="0099160A" w:rsidRDefault="0099160A" w:rsidP="0099160A">
      <w:pPr>
        <w:rPr>
          <w:lang w:val="en-GB"/>
        </w:rPr>
      </w:pPr>
    </w:p>
    <w:p w14:paraId="4D118B27" w14:textId="77777777" w:rsidR="0099160A" w:rsidRPr="0099160A" w:rsidRDefault="004B5540" w:rsidP="0099160A">
      <w:pPr>
        <w:rPr>
          <w:lang w:val="en-GB"/>
        </w:rPr>
      </w:pPr>
      <w:hyperlink r:id="rId94" w:history="1">
        <w:r w:rsidR="0099160A" w:rsidRPr="0099160A">
          <w:rPr>
            <w:color w:val="0000FF" w:themeColor="hyperlink"/>
            <w:u w:val="single"/>
            <w:lang w:val="en-GB"/>
          </w:rPr>
          <w:t>TV-interview</w:t>
        </w:r>
      </w:hyperlink>
      <w:r w:rsidR="0099160A" w:rsidRPr="0099160A">
        <w:rPr>
          <w:lang w:val="en-GB"/>
        </w:rPr>
        <w:t xml:space="preserve"> on scenarios for future building and planning with Pernilla Hagbert.</w:t>
      </w:r>
    </w:p>
    <w:p w14:paraId="35142CBD" w14:textId="77777777" w:rsidR="0099160A" w:rsidRPr="0099160A" w:rsidRDefault="0099160A" w:rsidP="0099160A">
      <w:pPr>
        <w:rPr>
          <w:lang w:val="en-GB"/>
        </w:rPr>
      </w:pPr>
    </w:p>
    <w:p w14:paraId="620512C5" w14:textId="77777777" w:rsidR="0099160A" w:rsidRPr="0099160A" w:rsidRDefault="0099160A" w:rsidP="0099160A">
      <w:pPr>
        <w:rPr>
          <w:lang w:val="en-GB"/>
        </w:rPr>
      </w:pPr>
    </w:p>
    <w:p w14:paraId="369CB0D9" w14:textId="77777777" w:rsidR="0099160A" w:rsidRPr="0099160A" w:rsidRDefault="0099160A" w:rsidP="0099160A">
      <w:pPr>
        <w:pStyle w:val="BodyText"/>
        <w:rPr>
          <w:lang w:val="en-GB" w:eastAsia="sv-SE"/>
        </w:rPr>
      </w:pPr>
    </w:p>
    <w:sectPr w:rsidR="0099160A" w:rsidRPr="0099160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A8FDC3" w14:textId="77777777" w:rsidR="004B5540" w:rsidRDefault="004B5540" w:rsidP="00AB37AC">
      <w:r>
        <w:separator/>
      </w:r>
    </w:p>
  </w:endnote>
  <w:endnote w:type="continuationSeparator" w:id="0">
    <w:p w14:paraId="372C1B12" w14:textId="77777777" w:rsidR="004B5540" w:rsidRDefault="004B5540" w:rsidP="00AB3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altName w:val="Arial"/>
    <w:panose1 w:val="020B0502040204020203"/>
    <w:charset w:val="00"/>
    <w:family w:val="swiss"/>
    <w:pitch w:val="variable"/>
    <w:sig w:usb0="E4002EFF" w:usb1="C000E47F" w:usb2="00000009" w:usb3="00000000" w:csb0="000001FF" w:csb1="00000000"/>
  </w:font>
  <w:font w:name="OpenSans">
    <w:panose1 w:val="00000000000000000000"/>
    <w:charset w:val="00"/>
    <w:family w:val="auto"/>
    <w:notTrueType/>
    <w:pitch w:val="default"/>
    <w:sig w:usb0="00000003" w:usb1="00000000" w:usb2="00000000" w:usb3="00000000" w:csb0="00000001" w:csb1="00000000"/>
  </w:font>
  <w:font w:name="OHHLJ G+ MTSY">
    <w:altName w:val="Arial Unicode MS"/>
    <w:panose1 w:val="00000000000000000000"/>
    <w:charset w:val="81"/>
    <w:family w:val="swiss"/>
    <w:notTrueType/>
    <w:pitch w:val="default"/>
    <w:sig w:usb0="00000000" w:usb1="09060000" w:usb2="00000010" w:usb3="00000000" w:csb0="0008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3C270A" w14:textId="77777777" w:rsidR="004B5540" w:rsidRDefault="004B5540" w:rsidP="00AB37AC">
      <w:r>
        <w:separator/>
      </w:r>
    </w:p>
  </w:footnote>
  <w:footnote w:type="continuationSeparator" w:id="0">
    <w:p w14:paraId="5CE9D81C" w14:textId="77777777" w:rsidR="004B5540" w:rsidRDefault="004B5540" w:rsidP="00AB37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1D48B74E"/>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54C20190"/>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31A8697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986C584"/>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BA340F86"/>
    <w:lvl w:ilvl="0">
      <w:start w:val="1"/>
      <w:numFmt w:val="decimal"/>
      <w:lvlText w:val="%1."/>
      <w:lvlJc w:val="left"/>
      <w:pPr>
        <w:tabs>
          <w:tab w:val="num" w:pos="360"/>
        </w:tabs>
        <w:ind w:left="360" w:hanging="360"/>
      </w:pPr>
    </w:lvl>
  </w:abstractNum>
  <w:abstractNum w:abstractNumId="5" w15:restartNumberingAfterBreak="0">
    <w:nsid w:val="03F50F3E"/>
    <w:multiLevelType w:val="hybridMultilevel"/>
    <w:tmpl w:val="E5129F16"/>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6" w15:restartNumberingAfterBreak="0">
    <w:nsid w:val="084453C3"/>
    <w:multiLevelType w:val="multilevel"/>
    <w:tmpl w:val="3168C08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BC7E10"/>
    <w:multiLevelType w:val="hybridMultilevel"/>
    <w:tmpl w:val="EFEA6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3E1770"/>
    <w:multiLevelType w:val="hybridMultilevel"/>
    <w:tmpl w:val="96EAF86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9" w15:restartNumberingAfterBreak="0">
    <w:nsid w:val="160F6B30"/>
    <w:multiLevelType w:val="hybridMultilevel"/>
    <w:tmpl w:val="F1780734"/>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22A25A47"/>
    <w:multiLevelType w:val="multilevel"/>
    <w:tmpl w:val="37400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272A27"/>
    <w:multiLevelType w:val="hybridMultilevel"/>
    <w:tmpl w:val="5ED69CEA"/>
    <w:lvl w:ilvl="0" w:tplc="E2927C78">
      <w:start w:val="1"/>
      <w:numFmt w:val="bullet"/>
      <w:lvlText w:val=""/>
      <w:lvlJc w:val="left"/>
      <w:pPr>
        <w:ind w:left="720" w:hanging="360"/>
      </w:pPr>
      <w:rPr>
        <w:rFonts w:ascii="Symbol" w:hAnsi="Symbol" w:hint="default"/>
      </w:rPr>
    </w:lvl>
    <w:lvl w:ilvl="1" w:tplc="83887ADC">
      <w:start w:val="1"/>
      <w:numFmt w:val="bullet"/>
      <w:lvlText w:val="o"/>
      <w:lvlJc w:val="left"/>
      <w:pPr>
        <w:ind w:left="1440" w:hanging="360"/>
      </w:pPr>
      <w:rPr>
        <w:rFonts w:ascii="Courier New" w:hAnsi="Courier New" w:cs="Courier New" w:hint="default"/>
      </w:rPr>
    </w:lvl>
    <w:lvl w:ilvl="2" w:tplc="B77EF980">
      <w:start w:val="1"/>
      <w:numFmt w:val="bullet"/>
      <w:pStyle w:val="ListBullet3"/>
      <w:lvlText w:val=""/>
      <w:lvlJc w:val="left"/>
      <w:pPr>
        <w:ind w:left="2160" w:hanging="360"/>
      </w:pPr>
      <w:rPr>
        <w:rFonts w:ascii="Wingdings" w:hAnsi="Wingdings" w:hint="default"/>
      </w:rPr>
    </w:lvl>
    <w:lvl w:ilvl="3" w:tplc="255A78E4" w:tentative="1">
      <w:start w:val="1"/>
      <w:numFmt w:val="bullet"/>
      <w:lvlText w:val=""/>
      <w:lvlJc w:val="left"/>
      <w:pPr>
        <w:ind w:left="2880" w:hanging="360"/>
      </w:pPr>
      <w:rPr>
        <w:rFonts w:ascii="Symbol" w:hAnsi="Symbol" w:hint="default"/>
      </w:rPr>
    </w:lvl>
    <w:lvl w:ilvl="4" w:tplc="68088348" w:tentative="1">
      <w:start w:val="1"/>
      <w:numFmt w:val="bullet"/>
      <w:lvlText w:val="o"/>
      <w:lvlJc w:val="left"/>
      <w:pPr>
        <w:ind w:left="3600" w:hanging="360"/>
      </w:pPr>
      <w:rPr>
        <w:rFonts w:ascii="Courier New" w:hAnsi="Courier New" w:cs="Courier New" w:hint="default"/>
      </w:rPr>
    </w:lvl>
    <w:lvl w:ilvl="5" w:tplc="0AEA26D2" w:tentative="1">
      <w:start w:val="1"/>
      <w:numFmt w:val="bullet"/>
      <w:lvlText w:val=""/>
      <w:lvlJc w:val="left"/>
      <w:pPr>
        <w:ind w:left="4320" w:hanging="360"/>
      </w:pPr>
      <w:rPr>
        <w:rFonts w:ascii="Wingdings" w:hAnsi="Wingdings" w:hint="default"/>
      </w:rPr>
    </w:lvl>
    <w:lvl w:ilvl="6" w:tplc="A00EC936" w:tentative="1">
      <w:start w:val="1"/>
      <w:numFmt w:val="bullet"/>
      <w:lvlText w:val=""/>
      <w:lvlJc w:val="left"/>
      <w:pPr>
        <w:ind w:left="5040" w:hanging="360"/>
      </w:pPr>
      <w:rPr>
        <w:rFonts w:ascii="Symbol" w:hAnsi="Symbol" w:hint="default"/>
      </w:rPr>
    </w:lvl>
    <w:lvl w:ilvl="7" w:tplc="A2D08202" w:tentative="1">
      <w:start w:val="1"/>
      <w:numFmt w:val="bullet"/>
      <w:lvlText w:val="o"/>
      <w:lvlJc w:val="left"/>
      <w:pPr>
        <w:ind w:left="5760" w:hanging="360"/>
      </w:pPr>
      <w:rPr>
        <w:rFonts w:ascii="Courier New" w:hAnsi="Courier New" w:cs="Courier New" w:hint="default"/>
      </w:rPr>
    </w:lvl>
    <w:lvl w:ilvl="8" w:tplc="30022576" w:tentative="1">
      <w:start w:val="1"/>
      <w:numFmt w:val="bullet"/>
      <w:lvlText w:val=""/>
      <w:lvlJc w:val="left"/>
      <w:pPr>
        <w:ind w:left="6480" w:hanging="360"/>
      </w:pPr>
      <w:rPr>
        <w:rFonts w:ascii="Wingdings" w:hAnsi="Wingdings" w:hint="default"/>
      </w:rPr>
    </w:lvl>
  </w:abstractNum>
  <w:abstractNum w:abstractNumId="12" w15:restartNumberingAfterBreak="0">
    <w:nsid w:val="2CC94EFD"/>
    <w:multiLevelType w:val="hybridMultilevel"/>
    <w:tmpl w:val="0F2433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D610BF1"/>
    <w:multiLevelType w:val="multilevel"/>
    <w:tmpl w:val="9A4E4CEC"/>
    <w:lvl w:ilvl="0">
      <w:start w:val="1"/>
      <w:numFmt w:val="decimal"/>
      <w:pStyle w:val="KTHNumreradlistaNumreradlista"/>
      <w:lvlText w:val="%1."/>
      <w:lvlJc w:val="left"/>
      <w:pPr>
        <w:ind w:left="360" w:hanging="3"/>
      </w:pPr>
      <w:rPr>
        <w:rFonts w:hint="default"/>
      </w:rPr>
    </w:lvl>
    <w:lvl w:ilvl="1">
      <w:start w:val="1"/>
      <w:numFmt w:val="lowerLetter"/>
      <w:pStyle w:val="KTHNumreradlista2Numreradlista2"/>
      <w:lvlText w:val="%2."/>
      <w:lvlJc w:val="left"/>
      <w:pPr>
        <w:ind w:left="1077" w:firstLine="0"/>
      </w:pPr>
      <w:rPr>
        <w:rFonts w:hint="default"/>
      </w:rPr>
    </w:lvl>
    <w:lvl w:ilvl="2">
      <w:start w:val="1"/>
      <w:numFmt w:val="lowerRoman"/>
      <w:pStyle w:val="KTHNumreradlista3Numreradlista3"/>
      <w:lvlText w:val="%3."/>
      <w:lvlJc w:val="left"/>
      <w:pPr>
        <w:ind w:left="1979"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DFB33B8"/>
    <w:multiLevelType w:val="hybridMultilevel"/>
    <w:tmpl w:val="A29EF6DC"/>
    <w:lvl w:ilvl="0" w:tplc="03820EB4">
      <w:start w:val="1"/>
      <w:numFmt w:val="bullet"/>
      <w:lvlText w:val="•"/>
      <w:lvlJc w:val="left"/>
      <w:pPr>
        <w:tabs>
          <w:tab w:val="num" w:pos="720"/>
        </w:tabs>
        <w:ind w:left="720" w:hanging="360"/>
      </w:pPr>
      <w:rPr>
        <w:rFonts w:ascii="Arial" w:hAnsi="Arial" w:hint="default"/>
      </w:rPr>
    </w:lvl>
    <w:lvl w:ilvl="1" w:tplc="6E5409D6" w:tentative="1">
      <w:start w:val="1"/>
      <w:numFmt w:val="bullet"/>
      <w:lvlText w:val="•"/>
      <w:lvlJc w:val="left"/>
      <w:pPr>
        <w:tabs>
          <w:tab w:val="num" w:pos="1440"/>
        </w:tabs>
        <w:ind w:left="1440" w:hanging="360"/>
      </w:pPr>
      <w:rPr>
        <w:rFonts w:ascii="Arial" w:hAnsi="Arial" w:hint="default"/>
      </w:rPr>
    </w:lvl>
    <w:lvl w:ilvl="2" w:tplc="D590B6F8" w:tentative="1">
      <w:start w:val="1"/>
      <w:numFmt w:val="bullet"/>
      <w:lvlText w:val="•"/>
      <w:lvlJc w:val="left"/>
      <w:pPr>
        <w:tabs>
          <w:tab w:val="num" w:pos="2160"/>
        </w:tabs>
        <w:ind w:left="2160" w:hanging="360"/>
      </w:pPr>
      <w:rPr>
        <w:rFonts w:ascii="Arial" w:hAnsi="Arial" w:hint="default"/>
      </w:rPr>
    </w:lvl>
    <w:lvl w:ilvl="3" w:tplc="C3EE14CC" w:tentative="1">
      <w:start w:val="1"/>
      <w:numFmt w:val="bullet"/>
      <w:lvlText w:val="•"/>
      <w:lvlJc w:val="left"/>
      <w:pPr>
        <w:tabs>
          <w:tab w:val="num" w:pos="2880"/>
        </w:tabs>
        <w:ind w:left="2880" w:hanging="360"/>
      </w:pPr>
      <w:rPr>
        <w:rFonts w:ascii="Arial" w:hAnsi="Arial" w:hint="default"/>
      </w:rPr>
    </w:lvl>
    <w:lvl w:ilvl="4" w:tplc="48262BA2" w:tentative="1">
      <w:start w:val="1"/>
      <w:numFmt w:val="bullet"/>
      <w:lvlText w:val="•"/>
      <w:lvlJc w:val="left"/>
      <w:pPr>
        <w:tabs>
          <w:tab w:val="num" w:pos="3600"/>
        </w:tabs>
        <w:ind w:left="3600" w:hanging="360"/>
      </w:pPr>
      <w:rPr>
        <w:rFonts w:ascii="Arial" w:hAnsi="Arial" w:hint="default"/>
      </w:rPr>
    </w:lvl>
    <w:lvl w:ilvl="5" w:tplc="3AE0EB7C" w:tentative="1">
      <w:start w:val="1"/>
      <w:numFmt w:val="bullet"/>
      <w:lvlText w:val="•"/>
      <w:lvlJc w:val="left"/>
      <w:pPr>
        <w:tabs>
          <w:tab w:val="num" w:pos="4320"/>
        </w:tabs>
        <w:ind w:left="4320" w:hanging="360"/>
      </w:pPr>
      <w:rPr>
        <w:rFonts w:ascii="Arial" w:hAnsi="Arial" w:hint="default"/>
      </w:rPr>
    </w:lvl>
    <w:lvl w:ilvl="6" w:tplc="ADF62DF0" w:tentative="1">
      <w:start w:val="1"/>
      <w:numFmt w:val="bullet"/>
      <w:lvlText w:val="•"/>
      <w:lvlJc w:val="left"/>
      <w:pPr>
        <w:tabs>
          <w:tab w:val="num" w:pos="5040"/>
        </w:tabs>
        <w:ind w:left="5040" w:hanging="360"/>
      </w:pPr>
      <w:rPr>
        <w:rFonts w:ascii="Arial" w:hAnsi="Arial" w:hint="default"/>
      </w:rPr>
    </w:lvl>
    <w:lvl w:ilvl="7" w:tplc="CB2031C6" w:tentative="1">
      <w:start w:val="1"/>
      <w:numFmt w:val="bullet"/>
      <w:lvlText w:val="•"/>
      <w:lvlJc w:val="left"/>
      <w:pPr>
        <w:tabs>
          <w:tab w:val="num" w:pos="5760"/>
        </w:tabs>
        <w:ind w:left="5760" w:hanging="360"/>
      </w:pPr>
      <w:rPr>
        <w:rFonts w:ascii="Arial" w:hAnsi="Arial" w:hint="default"/>
      </w:rPr>
    </w:lvl>
    <w:lvl w:ilvl="8" w:tplc="BE60F48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1B942CF"/>
    <w:multiLevelType w:val="hybridMultilevel"/>
    <w:tmpl w:val="A2227AC0"/>
    <w:lvl w:ilvl="0" w:tplc="9A1E1B08">
      <w:start w:val="1"/>
      <w:numFmt w:val="bullet"/>
      <w:lvlText w:val="-"/>
      <w:lvlJc w:val="left"/>
      <w:pPr>
        <w:tabs>
          <w:tab w:val="num" w:pos="720"/>
        </w:tabs>
        <w:ind w:left="720" w:hanging="360"/>
      </w:pPr>
      <w:rPr>
        <w:rFonts w:ascii="Times New Roman" w:hAnsi="Times New Roman" w:hint="default"/>
      </w:rPr>
    </w:lvl>
    <w:lvl w:ilvl="1" w:tplc="6E949F1E" w:tentative="1">
      <w:start w:val="1"/>
      <w:numFmt w:val="bullet"/>
      <w:lvlText w:val="-"/>
      <w:lvlJc w:val="left"/>
      <w:pPr>
        <w:tabs>
          <w:tab w:val="num" w:pos="1440"/>
        </w:tabs>
        <w:ind w:left="1440" w:hanging="360"/>
      </w:pPr>
      <w:rPr>
        <w:rFonts w:ascii="Times New Roman" w:hAnsi="Times New Roman" w:hint="default"/>
      </w:rPr>
    </w:lvl>
    <w:lvl w:ilvl="2" w:tplc="F2F2CD76" w:tentative="1">
      <w:start w:val="1"/>
      <w:numFmt w:val="bullet"/>
      <w:lvlText w:val="-"/>
      <w:lvlJc w:val="left"/>
      <w:pPr>
        <w:tabs>
          <w:tab w:val="num" w:pos="2160"/>
        </w:tabs>
        <w:ind w:left="2160" w:hanging="360"/>
      </w:pPr>
      <w:rPr>
        <w:rFonts w:ascii="Times New Roman" w:hAnsi="Times New Roman" w:hint="default"/>
      </w:rPr>
    </w:lvl>
    <w:lvl w:ilvl="3" w:tplc="DAD00A42" w:tentative="1">
      <w:start w:val="1"/>
      <w:numFmt w:val="bullet"/>
      <w:lvlText w:val="-"/>
      <w:lvlJc w:val="left"/>
      <w:pPr>
        <w:tabs>
          <w:tab w:val="num" w:pos="2880"/>
        </w:tabs>
        <w:ind w:left="2880" w:hanging="360"/>
      </w:pPr>
      <w:rPr>
        <w:rFonts w:ascii="Times New Roman" w:hAnsi="Times New Roman" w:hint="default"/>
      </w:rPr>
    </w:lvl>
    <w:lvl w:ilvl="4" w:tplc="E57C7E68" w:tentative="1">
      <w:start w:val="1"/>
      <w:numFmt w:val="bullet"/>
      <w:lvlText w:val="-"/>
      <w:lvlJc w:val="left"/>
      <w:pPr>
        <w:tabs>
          <w:tab w:val="num" w:pos="3600"/>
        </w:tabs>
        <w:ind w:left="3600" w:hanging="360"/>
      </w:pPr>
      <w:rPr>
        <w:rFonts w:ascii="Times New Roman" w:hAnsi="Times New Roman" w:hint="default"/>
      </w:rPr>
    </w:lvl>
    <w:lvl w:ilvl="5" w:tplc="FDD806E0" w:tentative="1">
      <w:start w:val="1"/>
      <w:numFmt w:val="bullet"/>
      <w:lvlText w:val="-"/>
      <w:lvlJc w:val="left"/>
      <w:pPr>
        <w:tabs>
          <w:tab w:val="num" w:pos="4320"/>
        </w:tabs>
        <w:ind w:left="4320" w:hanging="360"/>
      </w:pPr>
      <w:rPr>
        <w:rFonts w:ascii="Times New Roman" w:hAnsi="Times New Roman" w:hint="default"/>
      </w:rPr>
    </w:lvl>
    <w:lvl w:ilvl="6" w:tplc="41CA7104" w:tentative="1">
      <w:start w:val="1"/>
      <w:numFmt w:val="bullet"/>
      <w:lvlText w:val="-"/>
      <w:lvlJc w:val="left"/>
      <w:pPr>
        <w:tabs>
          <w:tab w:val="num" w:pos="5040"/>
        </w:tabs>
        <w:ind w:left="5040" w:hanging="360"/>
      </w:pPr>
      <w:rPr>
        <w:rFonts w:ascii="Times New Roman" w:hAnsi="Times New Roman" w:hint="default"/>
      </w:rPr>
    </w:lvl>
    <w:lvl w:ilvl="7" w:tplc="0A828AF4" w:tentative="1">
      <w:start w:val="1"/>
      <w:numFmt w:val="bullet"/>
      <w:lvlText w:val="-"/>
      <w:lvlJc w:val="left"/>
      <w:pPr>
        <w:tabs>
          <w:tab w:val="num" w:pos="5760"/>
        </w:tabs>
        <w:ind w:left="5760" w:hanging="360"/>
      </w:pPr>
      <w:rPr>
        <w:rFonts w:ascii="Times New Roman" w:hAnsi="Times New Roman" w:hint="default"/>
      </w:rPr>
    </w:lvl>
    <w:lvl w:ilvl="8" w:tplc="4D02D3B6"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33557AFC"/>
    <w:multiLevelType w:val="hybridMultilevel"/>
    <w:tmpl w:val="BB66A690"/>
    <w:lvl w:ilvl="0" w:tplc="5BB21176">
      <w:start w:val="1"/>
      <w:numFmt w:val="bullet"/>
      <w:lvlText w:val="-"/>
      <w:lvlJc w:val="left"/>
      <w:pPr>
        <w:tabs>
          <w:tab w:val="num" w:pos="720"/>
        </w:tabs>
        <w:ind w:left="720" w:hanging="360"/>
      </w:pPr>
      <w:rPr>
        <w:rFonts w:ascii="Times New Roman" w:hAnsi="Times New Roman" w:hint="default"/>
      </w:rPr>
    </w:lvl>
    <w:lvl w:ilvl="1" w:tplc="2564CE9C" w:tentative="1">
      <w:start w:val="1"/>
      <w:numFmt w:val="bullet"/>
      <w:lvlText w:val="-"/>
      <w:lvlJc w:val="left"/>
      <w:pPr>
        <w:tabs>
          <w:tab w:val="num" w:pos="1440"/>
        </w:tabs>
        <w:ind w:left="1440" w:hanging="360"/>
      </w:pPr>
      <w:rPr>
        <w:rFonts w:ascii="Times New Roman" w:hAnsi="Times New Roman" w:hint="default"/>
      </w:rPr>
    </w:lvl>
    <w:lvl w:ilvl="2" w:tplc="C838B3F2" w:tentative="1">
      <w:start w:val="1"/>
      <w:numFmt w:val="bullet"/>
      <w:lvlText w:val="-"/>
      <w:lvlJc w:val="left"/>
      <w:pPr>
        <w:tabs>
          <w:tab w:val="num" w:pos="2160"/>
        </w:tabs>
        <w:ind w:left="2160" w:hanging="360"/>
      </w:pPr>
      <w:rPr>
        <w:rFonts w:ascii="Times New Roman" w:hAnsi="Times New Roman" w:hint="default"/>
      </w:rPr>
    </w:lvl>
    <w:lvl w:ilvl="3" w:tplc="ED22C142" w:tentative="1">
      <w:start w:val="1"/>
      <w:numFmt w:val="bullet"/>
      <w:lvlText w:val="-"/>
      <w:lvlJc w:val="left"/>
      <w:pPr>
        <w:tabs>
          <w:tab w:val="num" w:pos="2880"/>
        </w:tabs>
        <w:ind w:left="2880" w:hanging="360"/>
      </w:pPr>
      <w:rPr>
        <w:rFonts w:ascii="Times New Roman" w:hAnsi="Times New Roman" w:hint="default"/>
      </w:rPr>
    </w:lvl>
    <w:lvl w:ilvl="4" w:tplc="A3E4D912" w:tentative="1">
      <w:start w:val="1"/>
      <w:numFmt w:val="bullet"/>
      <w:lvlText w:val="-"/>
      <w:lvlJc w:val="left"/>
      <w:pPr>
        <w:tabs>
          <w:tab w:val="num" w:pos="3600"/>
        </w:tabs>
        <w:ind w:left="3600" w:hanging="360"/>
      </w:pPr>
      <w:rPr>
        <w:rFonts w:ascii="Times New Roman" w:hAnsi="Times New Roman" w:hint="default"/>
      </w:rPr>
    </w:lvl>
    <w:lvl w:ilvl="5" w:tplc="092E94B6" w:tentative="1">
      <w:start w:val="1"/>
      <w:numFmt w:val="bullet"/>
      <w:lvlText w:val="-"/>
      <w:lvlJc w:val="left"/>
      <w:pPr>
        <w:tabs>
          <w:tab w:val="num" w:pos="4320"/>
        </w:tabs>
        <w:ind w:left="4320" w:hanging="360"/>
      </w:pPr>
      <w:rPr>
        <w:rFonts w:ascii="Times New Roman" w:hAnsi="Times New Roman" w:hint="default"/>
      </w:rPr>
    </w:lvl>
    <w:lvl w:ilvl="6" w:tplc="8ECEEE7E" w:tentative="1">
      <w:start w:val="1"/>
      <w:numFmt w:val="bullet"/>
      <w:lvlText w:val="-"/>
      <w:lvlJc w:val="left"/>
      <w:pPr>
        <w:tabs>
          <w:tab w:val="num" w:pos="5040"/>
        </w:tabs>
        <w:ind w:left="5040" w:hanging="360"/>
      </w:pPr>
      <w:rPr>
        <w:rFonts w:ascii="Times New Roman" w:hAnsi="Times New Roman" w:hint="default"/>
      </w:rPr>
    </w:lvl>
    <w:lvl w:ilvl="7" w:tplc="0EDA1FF4" w:tentative="1">
      <w:start w:val="1"/>
      <w:numFmt w:val="bullet"/>
      <w:lvlText w:val="-"/>
      <w:lvlJc w:val="left"/>
      <w:pPr>
        <w:tabs>
          <w:tab w:val="num" w:pos="5760"/>
        </w:tabs>
        <w:ind w:left="5760" w:hanging="360"/>
      </w:pPr>
      <w:rPr>
        <w:rFonts w:ascii="Times New Roman" w:hAnsi="Times New Roman" w:hint="default"/>
      </w:rPr>
    </w:lvl>
    <w:lvl w:ilvl="8" w:tplc="25E8B064"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3403106F"/>
    <w:multiLevelType w:val="multilevel"/>
    <w:tmpl w:val="64BC1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85177B"/>
    <w:multiLevelType w:val="multilevel"/>
    <w:tmpl w:val="32C40BC8"/>
    <w:lvl w:ilvl="0">
      <w:start w:val="1"/>
      <w:numFmt w:val="bullet"/>
      <w:pStyle w:val="KTHPunktlistaPunktlista"/>
      <w:lvlText w:val=""/>
      <w:lvlJc w:val="left"/>
      <w:pPr>
        <w:ind w:left="360" w:hanging="3"/>
      </w:pPr>
      <w:rPr>
        <w:rFonts w:ascii="Symbol" w:hAnsi="Symbol" w:hint="default"/>
        <w:color w:val="auto"/>
      </w:rPr>
    </w:lvl>
    <w:lvl w:ilvl="1">
      <w:start w:val="1"/>
      <w:numFmt w:val="bullet"/>
      <w:pStyle w:val="KTHPunktlista2Punktlista2"/>
      <w:lvlText w:val="o"/>
      <w:lvlJc w:val="left"/>
      <w:pPr>
        <w:tabs>
          <w:tab w:val="num" w:pos="1077"/>
        </w:tabs>
        <w:ind w:left="1077" w:firstLine="0"/>
      </w:pPr>
      <w:rPr>
        <w:rFonts w:ascii="Courier New" w:hAnsi="Courier New" w:hint="default"/>
        <w:color w:val="auto"/>
      </w:rPr>
    </w:lvl>
    <w:lvl w:ilvl="2">
      <w:start w:val="1"/>
      <w:numFmt w:val="bullet"/>
      <w:pStyle w:val="KTHPunktlista3Punktlista3"/>
      <w:lvlText w:val=""/>
      <w:lvlJc w:val="left"/>
      <w:pPr>
        <w:ind w:left="1979" w:firstLine="0"/>
      </w:pPr>
      <w:rPr>
        <w:rFonts w:ascii="Wingdings" w:hAnsi="Wingding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5617F05"/>
    <w:multiLevelType w:val="hybridMultilevel"/>
    <w:tmpl w:val="6ED8E230"/>
    <w:lvl w:ilvl="0" w:tplc="041873CC">
      <w:start w:val="1"/>
      <w:numFmt w:val="bullet"/>
      <w:lvlText w:val="-"/>
      <w:lvlJc w:val="left"/>
      <w:pPr>
        <w:ind w:left="1080" w:hanging="360"/>
      </w:pPr>
      <w:rPr>
        <w:rFonts w:ascii="Calibri" w:hAnsi="Calibri" w:hint="default"/>
      </w:rPr>
    </w:lvl>
    <w:lvl w:ilvl="1" w:tplc="DE249376">
      <w:start w:val="1"/>
      <w:numFmt w:val="bullet"/>
      <w:lvlText w:val="o"/>
      <w:lvlJc w:val="left"/>
      <w:pPr>
        <w:ind w:left="1800" w:hanging="360"/>
      </w:pPr>
      <w:rPr>
        <w:rFonts w:ascii="Courier New" w:hAnsi="Courier New" w:hint="default"/>
      </w:rPr>
    </w:lvl>
    <w:lvl w:ilvl="2" w:tplc="AB8EF548">
      <w:start w:val="1"/>
      <w:numFmt w:val="bullet"/>
      <w:lvlText w:val=""/>
      <w:lvlJc w:val="left"/>
      <w:pPr>
        <w:ind w:left="2520" w:hanging="360"/>
      </w:pPr>
      <w:rPr>
        <w:rFonts w:ascii="Wingdings" w:hAnsi="Wingdings" w:hint="default"/>
      </w:rPr>
    </w:lvl>
    <w:lvl w:ilvl="3" w:tplc="53205778">
      <w:start w:val="1"/>
      <w:numFmt w:val="bullet"/>
      <w:lvlText w:val=""/>
      <w:lvlJc w:val="left"/>
      <w:pPr>
        <w:ind w:left="3240" w:hanging="360"/>
      </w:pPr>
      <w:rPr>
        <w:rFonts w:ascii="Symbol" w:hAnsi="Symbol" w:hint="default"/>
      </w:rPr>
    </w:lvl>
    <w:lvl w:ilvl="4" w:tplc="FB3CBDDE">
      <w:start w:val="1"/>
      <w:numFmt w:val="bullet"/>
      <w:lvlText w:val="o"/>
      <w:lvlJc w:val="left"/>
      <w:pPr>
        <w:ind w:left="3960" w:hanging="360"/>
      </w:pPr>
      <w:rPr>
        <w:rFonts w:ascii="Courier New" w:hAnsi="Courier New" w:hint="default"/>
      </w:rPr>
    </w:lvl>
    <w:lvl w:ilvl="5" w:tplc="A530B582">
      <w:start w:val="1"/>
      <w:numFmt w:val="bullet"/>
      <w:lvlText w:val=""/>
      <w:lvlJc w:val="left"/>
      <w:pPr>
        <w:ind w:left="4680" w:hanging="360"/>
      </w:pPr>
      <w:rPr>
        <w:rFonts w:ascii="Wingdings" w:hAnsi="Wingdings" w:hint="default"/>
      </w:rPr>
    </w:lvl>
    <w:lvl w:ilvl="6" w:tplc="AA68E4B8">
      <w:start w:val="1"/>
      <w:numFmt w:val="bullet"/>
      <w:lvlText w:val=""/>
      <w:lvlJc w:val="left"/>
      <w:pPr>
        <w:ind w:left="5400" w:hanging="360"/>
      </w:pPr>
      <w:rPr>
        <w:rFonts w:ascii="Symbol" w:hAnsi="Symbol" w:hint="default"/>
      </w:rPr>
    </w:lvl>
    <w:lvl w:ilvl="7" w:tplc="2082A4F8">
      <w:start w:val="1"/>
      <w:numFmt w:val="bullet"/>
      <w:lvlText w:val="o"/>
      <w:lvlJc w:val="left"/>
      <w:pPr>
        <w:ind w:left="6120" w:hanging="360"/>
      </w:pPr>
      <w:rPr>
        <w:rFonts w:ascii="Courier New" w:hAnsi="Courier New" w:hint="default"/>
      </w:rPr>
    </w:lvl>
    <w:lvl w:ilvl="8" w:tplc="3EA49732">
      <w:start w:val="1"/>
      <w:numFmt w:val="bullet"/>
      <w:lvlText w:val=""/>
      <w:lvlJc w:val="left"/>
      <w:pPr>
        <w:ind w:left="6840" w:hanging="360"/>
      </w:pPr>
      <w:rPr>
        <w:rFonts w:ascii="Wingdings" w:hAnsi="Wingdings" w:hint="default"/>
      </w:rPr>
    </w:lvl>
  </w:abstractNum>
  <w:abstractNum w:abstractNumId="20" w15:restartNumberingAfterBreak="0">
    <w:nsid w:val="37557591"/>
    <w:multiLevelType w:val="hybridMultilevel"/>
    <w:tmpl w:val="06E837BC"/>
    <w:lvl w:ilvl="0" w:tplc="705284C2">
      <w:start w:val="1"/>
      <w:numFmt w:val="bullet"/>
      <w:lvlText w:val="•"/>
      <w:lvlJc w:val="left"/>
      <w:pPr>
        <w:tabs>
          <w:tab w:val="num" w:pos="720"/>
        </w:tabs>
        <w:ind w:left="720" w:hanging="360"/>
      </w:pPr>
      <w:rPr>
        <w:rFonts w:ascii="Arial" w:hAnsi="Arial" w:hint="default"/>
      </w:rPr>
    </w:lvl>
    <w:lvl w:ilvl="1" w:tplc="AD32CDE2">
      <w:start w:val="225"/>
      <w:numFmt w:val="bullet"/>
      <w:lvlText w:val="•"/>
      <w:lvlJc w:val="left"/>
      <w:pPr>
        <w:tabs>
          <w:tab w:val="num" w:pos="1440"/>
        </w:tabs>
        <w:ind w:left="1440" w:hanging="360"/>
      </w:pPr>
      <w:rPr>
        <w:rFonts w:ascii="Arial" w:hAnsi="Arial" w:hint="default"/>
      </w:rPr>
    </w:lvl>
    <w:lvl w:ilvl="2" w:tplc="CB786424" w:tentative="1">
      <w:start w:val="1"/>
      <w:numFmt w:val="bullet"/>
      <w:lvlText w:val="•"/>
      <w:lvlJc w:val="left"/>
      <w:pPr>
        <w:tabs>
          <w:tab w:val="num" w:pos="2160"/>
        </w:tabs>
        <w:ind w:left="2160" w:hanging="360"/>
      </w:pPr>
      <w:rPr>
        <w:rFonts w:ascii="Arial" w:hAnsi="Arial" w:hint="default"/>
      </w:rPr>
    </w:lvl>
    <w:lvl w:ilvl="3" w:tplc="12547FFE" w:tentative="1">
      <w:start w:val="1"/>
      <w:numFmt w:val="bullet"/>
      <w:lvlText w:val="•"/>
      <w:lvlJc w:val="left"/>
      <w:pPr>
        <w:tabs>
          <w:tab w:val="num" w:pos="2880"/>
        </w:tabs>
        <w:ind w:left="2880" w:hanging="360"/>
      </w:pPr>
      <w:rPr>
        <w:rFonts w:ascii="Arial" w:hAnsi="Arial" w:hint="default"/>
      </w:rPr>
    </w:lvl>
    <w:lvl w:ilvl="4" w:tplc="A710886C" w:tentative="1">
      <w:start w:val="1"/>
      <w:numFmt w:val="bullet"/>
      <w:lvlText w:val="•"/>
      <w:lvlJc w:val="left"/>
      <w:pPr>
        <w:tabs>
          <w:tab w:val="num" w:pos="3600"/>
        </w:tabs>
        <w:ind w:left="3600" w:hanging="360"/>
      </w:pPr>
      <w:rPr>
        <w:rFonts w:ascii="Arial" w:hAnsi="Arial" w:hint="default"/>
      </w:rPr>
    </w:lvl>
    <w:lvl w:ilvl="5" w:tplc="0B1A6776" w:tentative="1">
      <w:start w:val="1"/>
      <w:numFmt w:val="bullet"/>
      <w:lvlText w:val="•"/>
      <w:lvlJc w:val="left"/>
      <w:pPr>
        <w:tabs>
          <w:tab w:val="num" w:pos="4320"/>
        </w:tabs>
        <w:ind w:left="4320" w:hanging="360"/>
      </w:pPr>
      <w:rPr>
        <w:rFonts w:ascii="Arial" w:hAnsi="Arial" w:hint="default"/>
      </w:rPr>
    </w:lvl>
    <w:lvl w:ilvl="6" w:tplc="9FA4F7D2" w:tentative="1">
      <w:start w:val="1"/>
      <w:numFmt w:val="bullet"/>
      <w:lvlText w:val="•"/>
      <w:lvlJc w:val="left"/>
      <w:pPr>
        <w:tabs>
          <w:tab w:val="num" w:pos="5040"/>
        </w:tabs>
        <w:ind w:left="5040" w:hanging="360"/>
      </w:pPr>
      <w:rPr>
        <w:rFonts w:ascii="Arial" w:hAnsi="Arial" w:hint="default"/>
      </w:rPr>
    </w:lvl>
    <w:lvl w:ilvl="7" w:tplc="BFE08034" w:tentative="1">
      <w:start w:val="1"/>
      <w:numFmt w:val="bullet"/>
      <w:lvlText w:val="•"/>
      <w:lvlJc w:val="left"/>
      <w:pPr>
        <w:tabs>
          <w:tab w:val="num" w:pos="5760"/>
        </w:tabs>
        <w:ind w:left="5760" w:hanging="360"/>
      </w:pPr>
      <w:rPr>
        <w:rFonts w:ascii="Arial" w:hAnsi="Arial" w:hint="default"/>
      </w:rPr>
    </w:lvl>
    <w:lvl w:ilvl="8" w:tplc="E40AFFB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9A40E0F"/>
    <w:multiLevelType w:val="multilevel"/>
    <w:tmpl w:val="11EE27CE"/>
    <w:lvl w:ilvl="0">
      <w:start w:val="1"/>
      <w:numFmt w:val="decimal"/>
      <w:pStyle w:val="KTHnRubrik1"/>
      <w:lvlText w:val="%1"/>
      <w:lvlJc w:val="left"/>
      <w:pPr>
        <w:ind w:left="432" w:hanging="432"/>
      </w:pPr>
      <w:rPr>
        <w:rFonts w:hint="default"/>
      </w:rPr>
    </w:lvl>
    <w:lvl w:ilvl="1">
      <w:start w:val="1"/>
      <w:numFmt w:val="decimal"/>
      <w:pStyle w:val="KTHnRubrik2"/>
      <w:lvlText w:val="%1.%2"/>
      <w:lvlJc w:val="left"/>
      <w:pPr>
        <w:ind w:left="576" w:hanging="576"/>
      </w:pPr>
      <w:rPr>
        <w:rFonts w:hint="default"/>
      </w:rPr>
    </w:lvl>
    <w:lvl w:ilvl="2">
      <w:start w:val="1"/>
      <w:numFmt w:val="decimal"/>
      <w:pStyle w:val="KTHnRubrik3"/>
      <w:lvlText w:val="%1.%2.%3"/>
      <w:lvlJc w:val="left"/>
      <w:pPr>
        <w:ind w:left="720" w:hanging="720"/>
      </w:pPr>
      <w:rPr>
        <w:rFonts w:hint="default"/>
      </w:rPr>
    </w:lvl>
    <w:lvl w:ilvl="3">
      <w:start w:val="1"/>
      <w:numFmt w:val="decimal"/>
      <w:pStyle w:val="KTHnRubrik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2" w15:restartNumberingAfterBreak="0">
    <w:nsid w:val="3F555B21"/>
    <w:multiLevelType w:val="hybridMultilevel"/>
    <w:tmpl w:val="7C0684B8"/>
    <w:lvl w:ilvl="0" w:tplc="F0E2C7FC">
      <w:start w:val="1"/>
      <w:numFmt w:val="bullet"/>
      <w:lvlText w:val="-"/>
      <w:lvlJc w:val="left"/>
      <w:pPr>
        <w:tabs>
          <w:tab w:val="num" w:pos="720"/>
        </w:tabs>
        <w:ind w:left="720" w:hanging="360"/>
      </w:pPr>
      <w:rPr>
        <w:rFonts w:ascii="Times New Roman" w:hAnsi="Times New Roman" w:hint="default"/>
      </w:rPr>
    </w:lvl>
    <w:lvl w:ilvl="1" w:tplc="99885BA8" w:tentative="1">
      <w:start w:val="1"/>
      <w:numFmt w:val="bullet"/>
      <w:lvlText w:val="-"/>
      <w:lvlJc w:val="left"/>
      <w:pPr>
        <w:tabs>
          <w:tab w:val="num" w:pos="1440"/>
        </w:tabs>
        <w:ind w:left="1440" w:hanging="360"/>
      </w:pPr>
      <w:rPr>
        <w:rFonts w:ascii="Times New Roman" w:hAnsi="Times New Roman" w:hint="default"/>
      </w:rPr>
    </w:lvl>
    <w:lvl w:ilvl="2" w:tplc="C784B72A" w:tentative="1">
      <w:start w:val="1"/>
      <w:numFmt w:val="bullet"/>
      <w:lvlText w:val="-"/>
      <w:lvlJc w:val="left"/>
      <w:pPr>
        <w:tabs>
          <w:tab w:val="num" w:pos="2160"/>
        </w:tabs>
        <w:ind w:left="2160" w:hanging="360"/>
      </w:pPr>
      <w:rPr>
        <w:rFonts w:ascii="Times New Roman" w:hAnsi="Times New Roman" w:hint="default"/>
      </w:rPr>
    </w:lvl>
    <w:lvl w:ilvl="3" w:tplc="47C6DC14" w:tentative="1">
      <w:start w:val="1"/>
      <w:numFmt w:val="bullet"/>
      <w:lvlText w:val="-"/>
      <w:lvlJc w:val="left"/>
      <w:pPr>
        <w:tabs>
          <w:tab w:val="num" w:pos="2880"/>
        </w:tabs>
        <w:ind w:left="2880" w:hanging="360"/>
      </w:pPr>
      <w:rPr>
        <w:rFonts w:ascii="Times New Roman" w:hAnsi="Times New Roman" w:hint="default"/>
      </w:rPr>
    </w:lvl>
    <w:lvl w:ilvl="4" w:tplc="961ACCCA" w:tentative="1">
      <w:start w:val="1"/>
      <w:numFmt w:val="bullet"/>
      <w:lvlText w:val="-"/>
      <w:lvlJc w:val="left"/>
      <w:pPr>
        <w:tabs>
          <w:tab w:val="num" w:pos="3600"/>
        </w:tabs>
        <w:ind w:left="3600" w:hanging="360"/>
      </w:pPr>
      <w:rPr>
        <w:rFonts w:ascii="Times New Roman" w:hAnsi="Times New Roman" w:hint="default"/>
      </w:rPr>
    </w:lvl>
    <w:lvl w:ilvl="5" w:tplc="01FED648" w:tentative="1">
      <w:start w:val="1"/>
      <w:numFmt w:val="bullet"/>
      <w:lvlText w:val="-"/>
      <w:lvlJc w:val="left"/>
      <w:pPr>
        <w:tabs>
          <w:tab w:val="num" w:pos="4320"/>
        </w:tabs>
        <w:ind w:left="4320" w:hanging="360"/>
      </w:pPr>
      <w:rPr>
        <w:rFonts w:ascii="Times New Roman" w:hAnsi="Times New Roman" w:hint="default"/>
      </w:rPr>
    </w:lvl>
    <w:lvl w:ilvl="6" w:tplc="FF5880FC" w:tentative="1">
      <w:start w:val="1"/>
      <w:numFmt w:val="bullet"/>
      <w:lvlText w:val="-"/>
      <w:lvlJc w:val="left"/>
      <w:pPr>
        <w:tabs>
          <w:tab w:val="num" w:pos="5040"/>
        </w:tabs>
        <w:ind w:left="5040" w:hanging="360"/>
      </w:pPr>
      <w:rPr>
        <w:rFonts w:ascii="Times New Roman" w:hAnsi="Times New Roman" w:hint="default"/>
      </w:rPr>
    </w:lvl>
    <w:lvl w:ilvl="7" w:tplc="DEC84A96" w:tentative="1">
      <w:start w:val="1"/>
      <w:numFmt w:val="bullet"/>
      <w:lvlText w:val="-"/>
      <w:lvlJc w:val="left"/>
      <w:pPr>
        <w:tabs>
          <w:tab w:val="num" w:pos="5760"/>
        </w:tabs>
        <w:ind w:left="5760" w:hanging="360"/>
      </w:pPr>
      <w:rPr>
        <w:rFonts w:ascii="Times New Roman" w:hAnsi="Times New Roman" w:hint="default"/>
      </w:rPr>
    </w:lvl>
    <w:lvl w:ilvl="8" w:tplc="DBB07BF0"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4E1417BB"/>
    <w:multiLevelType w:val="hybridMultilevel"/>
    <w:tmpl w:val="51AE0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9A18FD"/>
    <w:multiLevelType w:val="hybridMultilevel"/>
    <w:tmpl w:val="C4B62676"/>
    <w:lvl w:ilvl="0" w:tplc="EC7AC10E">
      <w:start w:val="1"/>
      <w:numFmt w:val="bullet"/>
      <w:lvlText w:val="-"/>
      <w:lvlJc w:val="left"/>
      <w:pPr>
        <w:tabs>
          <w:tab w:val="num" w:pos="720"/>
        </w:tabs>
        <w:ind w:left="720" w:hanging="360"/>
      </w:pPr>
      <w:rPr>
        <w:rFonts w:ascii="Times New Roman" w:hAnsi="Times New Roman" w:hint="default"/>
      </w:rPr>
    </w:lvl>
    <w:lvl w:ilvl="1" w:tplc="BB68FE50" w:tentative="1">
      <w:start w:val="1"/>
      <w:numFmt w:val="bullet"/>
      <w:lvlText w:val="-"/>
      <w:lvlJc w:val="left"/>
      <w:pPr>
        <w:tabs>
          <w:tab w:val="num" w:pos="1440"/>
        </w:tabs>
        <w:ind w:left="1440" w:hanging="360"/>
      </w:pPr>
      <w:rPr>
        <w:rFonts w:ascii="Times New Roman" w:hAnsi="Times New Roman" w:hint="default"/>
      </w:rPr>
    </w:lvl>
    <w:lvl w:ilvl="2" w:tplc="EC7E4CEC" w:tentative="1">
      <w:start w:val="1"/>
      <w:numFmt w:val="bullet"/>
      <w:lvlText w:val="-"/>
      <w:lvlJc w:val="left"/>
      <w:pPr>
        <w:tabs>
          <w:tab w:val="num" w:pos="2160"/>
        </w:tabs>
        <w:ind w:left="2160" w:hanging="360"/>
      </w:pPr>
      <w:rPr>
        <w:rFonts w:ascii="Times New Roman" w:hAnsi="Times New Roman" w:hint="default"/>
      </w:rPr>
    </w:lvl>
    <w:lvl w:ilvl="3" w:tplc="55FCFBE6" w:tentative="1">
      <w:start w:val="1"/>
      <w:numFmt w:val="bullet"/>
      <w:lvlText w:val="-"/>
      <w:lvlJc w:val="left"/>
      <w:pPr>
        <w:tabs>
          <w:tab w:val="num" w:pos="2880"/>
        </w:tabs>
        <w:ind w:left="2880" w:hanging="360"/>
      </w:pPr>
      <w:rPr>
        <w:rFonts w:ascii="Times New Roman" w:hAnsi="Times New Roman" w:hint="default"/>
      </w:rPr>
    </w:lvl>
    <w:lvl w:ilvl="4" w:tplc="55D89638" w:tentative="1">
      <w:start w:val="1"/>
      <w:numFmt w:val="bullet"/>
      <w:lvlText w:val="-"/>
      <w:lvlJc w:val="left"/>
      <w:pPr>
        <w:tabs>
          <w:tab w:val="num" w:pos="3600"/>
        </w:tabs>
        <w:ind w:left="3600" w:hanging="360"/>
      </w:pPr>
      <w:rPr>
        <w:rFonts w:ascii="Times New Roman" w:hAnsi="Times New Roman" w:hint="default"/>
      </w:rPr>
    </w:lvl>
    <w:lvl w:ilvl="5" w:tplc="512A0D3C" w:tentative="1">
      <w:start w:val="1"/>
      <w:numFmt w:val="bullet"/>
      <w:lvlText w:val="-"/>
      <w:lvlJc w:val="left"/>
      <w:pPr>
        <w:tabs>
          <w:tab w:val="num" w:pos="4320"/>
        </w:tabs>
        <w:ind w:left="4320" w:hanging="360"/>
      </w:pPr>
      <w:rPr>
        <w:rFonts w:ascii="Times New Roman" w:hAnsi="Times New Roman" w:hint="default"/>
      </w:rPr>
    </w:lvl>
    <w:lvl w:ilvl="6" w:tplc="2B98DB24" w:tentative="1">
      <w:start w:val="1"/>
      <w:numFmt w:val="bullet"/>
      <w:lvlText w:val="-"/>
      <w:lvlJc w:val="left"/>
      <w:pPr>
        <w:tabs>
          <w:tab w:val="num" w:pos="5040"/>
        </w:tabs>
        <w:ind w:left="5040" w:hanging="360"/>
      </w:pPr>
      <w:rPr>
        <w:rFonts w:ascii="Times New Roman" w:hAnsi="Times New Roman" w:hint="default"/>
      </w:rPr>
    </w:lvl>
    <w:lvl w:ilvl="7" w:tplc="9A5AE6DA" w:tentative="1">
      <w:start w:val="1"/>
      <w:numFmt w:val="bullet"/>
      <w:lvlText w:val="-"/>
      <w:lvlJc w:val="left"/>
      <w:pPr>
        <w:tabs>
          <w:tab w:val="num" w:pos="5760"/>
        </w:tabs>
        <w:ind w:left="5760" w:hanging="360"/>
      </w:pPr>
      <w:rPr>
        <w:rFonts w:ascii="Times New Roman" w:hAnsi="Times New Roman" w:hint="default"/>
      </w:rPr>
    </w:lvl>
    <w:lvl w:ilvl="8" w:tplc="DB98D04E"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699F50C9"/>
    <w:multiLevelType w:val="hybridMultilevel"/>
    <w:tmpl w:val="DC3C973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6" w15:restartNumberingAfterBreak="0">
    <w:nsid w:val="78732A5E"/>
    <w:multiLevelType w:val="hybridMultilevel"/>
    <w:tmpl w:val="05E20E30"/>
    <w:lvl w:ilvl="0" w:tplc="B1AEF5B2">
      <w:start w:val="1"/>
      <w:numFmt w:val="bullet"/>
      <w:lvlText w:val="-"/>
      <w:lvlJc w:val="left"/>
      <w:pPr>
        <w:tabs>
          <w:tab w:val="num" w:pos="720"/>
        </w:tabs>
        <w:ind w:left="720" w:hanging="360"/>
      </w:pPr>
      <w:rPr>
        <w:rFonts w:ascii="Times New Roman" w:hAnsi="Times New Roman" w:hint="default"/>
      </w:rPr>
    </w:lvl>
    <w:lvl w:ilvl="1" w:tplc="6B1A5CE6" w:tentative="1">
      <w:start w:val="1"/>
      <w:numFmt w:val="bullet"/>
      <w:lvlText w:val="-"/>
      <w:lvlJc w:val="left"/>
      <w:pPr>
        <w:tabs>
          <w:tab w:val="num" w:pos="1440"/>
        </w:tabs>
        <w:ind w:left="1440" w:hanging="360"/>
      </w:pPr>
      <w:rPr>
        <w:rFonts w:ascii="Times New Roman" w:hAnsi="Times New Roman" w:hint="default"/>
      </w:rPr>
    </w:lvl>
    <w:lvl w:ilvl="2" w:tplc="5B843942" w:tentative="1">
      <w:start w:val="1"/>
      <w:numFmt w:val="bullet"/>
      <w:lvlText w:val="-"/>
      <w:lvlJc w:val="left"/>
      <w:pPr>
        <w:tabs>
          <w:tab w:val="num" w:pos="2160"/>
        </w:tabs>
        <w:ind w:left="2160" w:hanging="360"/>
      </w:pPr>
      <w:rPr>
        <w:rFonts w:ascii="Times New Roman" w:hAnsi="Times New Roman" w:hint="default"/>
      </w:rPr>
    </w:lvl>
    <w:lvl w:ilvl="3" w:tplc="23B088B8" w:tentative="1">
      <w:start w:val="1"/>
      <w:numFmt w:val="bullet"/>
      <w:lvlText w:val="-"/>
      <w:lvlJc w:val="left"/>
      <w:pPr>
        <w:tabs>
          <w:tab w:val="num" w:pos="2880"/>
        </w:tabs>
        <w:ind w:left="2880" w:hanging="360"/>
      </w:pPr>
      <w:rPr>
        <w:rFonts w:ascii="Times New Roman" w:hAnsi="Times New Roman" w:hint="default"/>
      </w:rPr>
    </w:lvl>
    <w:lvl w:ilvl="4" w:tplc="868E9016" w:tentative="1">
      <w:start w:val="1"/>
      <w:numFmt w:val="bullet"/>
      <w:lvlText w:val="-"/>
      <w:lvlJc w:val="left"/>
      <w:pPr>
        <w:tabs>
          <w:tab w:val="num" w:pos="3600"/>
        </w:tabs>
        <w:ind w:left="3600" w:hanging="360"/>
      </w:pPr>
      <w:rPr>
        <w:rFonts w:ascii="Times New Roman" w:hAnsi="Times New Roman" w:hint="default"/>
      </w:rPr>
    </w:lvl>
    <w:lvl w:ilvl="5" w:tplc="208CEA70" w:tentative="1">
      <w:start w:val="1"/>
      <w:numFmt w:val="bullet"/>
      <w:lvlText w:val="-"/>
      <w:lvlJc w:val="left"/>
      <w:pPr>
        <w:tabs>
          <w:tab w:val="num" w:pos="4320"/>
        </w:tabs>
        <w:ind w:left="4320" w:hanging="360"/>
      </w:pPr>
      <w:rPr>
        <w:rFonts w:ascii="Times New Roman" w:hAnsi="Times New Roman" w:hint="default"/>
      </w:rPr>
    </w:lvl>
    <w:lvl w:ilvl="6" w:tplc="718A1FB4" w:tentative="1">
      <w:start w:val="1"/>
      <w:numFmt w:val="bullet"/>
      <w:lvlText w:val="-"/>
      <w:lvlJc w:val="left"/>
      <w:pPr>
        <w:tabs>
          <w:tab w:val="num" w:pos="5040"/>
        </w:tabs>
        <w:ind w:left="5040" w:hanging="360"/>
      </w:pPr>
      <w:rPr>
        <w:rFonts w:ascii="Times New Roman" w:hAnsi="Times New Roman" w:hint="default"/>
      </w:rPr>
    </w:lvl>
    <w:lvl w:ilvl="7" w:tplc="A2B8E0E8" w:tentative="1">
      <w:start w:val="1"/>
      <w:numFmt w:val="bullet"/>
      <w:lvlText w:val="-"/>
      <w:lvlJc w:val="left"/>
      <w:pPr>
        <w:tabs>
          <w:tab w:val="num" w:pos="5760"/>
        </w:tabs>
        <w:ind w:left="5760" w:hanging="360"/>
      </w:pPr>
      <w:rPr>
        <w:rFonts w:ascii="Times New Roman" w:hAnsi="Times New Roman" w:hint="default"/>
      </w:rPr>
    </w:lvl>
    <w:lvl w:ilvl="8" w:tplc="E28A45A8"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7A9B70F7"/>
    <w:multiLevelType w:val="hybridMultilevel"/>
    <w:tmpl w:val="E8521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4D14AE"/>
    <w:multiLevelType w:val="hybridMultilevel"/>
    <w:tmpl w:val="2DA8DC40"/>
    <w:lvl w:ilvl="0" w:tplc="E8F49202">
      <w:start w:val="1"/>
      <w:numFmt w:val="bullet"/>
      <w:pStyle w:val="ListBullet"/>
      <w:lvlText w:val="o"/>
      <w:lvlJc w:val="left"/>
      <w:pPr>
        <w:ind w:left="1800" w:hanging="360"/>
      </w:pPr>
      <w:rPr>
        <w:rFonts w:ascii="Courier New" w:hAnsi="Courier New"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29" w15:restartNumberingAfterBreak="0">
    <w:nsid w:val="7F85556E"/>
    <w:multiLevelType w:val="hybridMultilevel"/>
    <w:tmpl w:val="576896CE"/>
    <w:lvl w:ilvl="0" w:tplc="DAF43AE8">
      <w:start w:val="1"/>
      <w:numFmt w:val="bullet"/>
      <w:lvlText w:val="-"/>
      <w:lvlJc w:val="left"/>
      <w:pPr>
        <w:tabs>
          <w:tab w:val="num" w:pos="720"/>
        </w:tabs>
        <w:ind w:left="720" w:hanging="360"/>
      </w:pPr>
      <w:rPr>
        <w:rFonts w:ascii="Times New Roman" w:hAnsi="Times New Roman" w:hint="default"/>
      </w:rPr>
    </w:lvl>
    <w:lvl w:ilvl="1" w:tplc="6492BBAA" w:tentative="1">
      <w:start w:val="1"/>
      <w:numFmt w:val="bullet"/>
      <w:lvlText w:val="-"/>
      <w:lvlJc w:val="left"/>
      <w:pPr>
        <w:tabs>
          <w:tab w:val="num" w:pos="1440"/>
        </w:tabs>
        <w:ind w:left="1440" w:hanging="360"/>
      </w:pPr>
      <w:rPr>
        <w:rFonts w:ascii="Times New Roman" w:hAnsi="Times New Roman" w:hint="default"/>
      </w:rPr>
    </w:lvl>
    <w:lvl w:ilvl="2" w:tplc="D9A4F1AA" w:tentative="1">
      <w:start w:val="1"/>
      <w:numFmt w:val="bullet"/>
      <w:lvlText w:val="-"/>
      <w:lvlJc w:val="left"/>
      <w:pPr>
        <w:tabs>
          <w:tab w:val="num" w:pos="2160"/>
        </w:tabs>
        <w:ind w:left="2160" w:hanging="360"/>
      </w:pPr>
      <w:rPr>
        <w:rFonts w:ascii="Times New Roman" w:hAnsi="Times New Roman" w:hint="default"/>
      </w:rPr>
    </w:lvl>
    <w:lvl w:ilvl="3" w:tplc="91CCEC7C" w:tentative="1">
      <w:start w:val="1"/>
      <w:numFmt w:val="bullet"/>
      <w:lvlText w:val="-"/>
      <w:lvlJc w:val="left"/>
      <w:pPr>
        <w:tabs>
          <w:tab w:val="num" w:pos="2880"/>
        </w:tabs>
        <w:ind w:left="2880" w:hanging="360"/>
      </w:pPr>
      <w:rPr>
        <w:rFonts w:ascii="Times New Roman" w:hAnsi="Times New Roman" w:hint="default"/>
      </w:rPr>
    </w:lvl>
    <w:lvl w:ilvl="4" w:tplc="F33A9A6A" w:tentative="1">
      <w:start w:val="1"/>
      <w:numFmt w:val="bullet"/>
      <w:lvlText w:val="-"/>
      <w:lvlJc w:val="left"/>
      <w:pPr>
        <w:tabs>
          <w:tab w:val="num" w:pos="3600"/>
        </w:tabs>
        <w:ind w:left="3600" w:hanging="360"/>
      </w:pPr>
      <w:rPr>
        <w:rFonts w:ascii="Times New Roman" w:hAnsi="Times New Roman" w:hint="default"/>
      </w:rPr>
    </w:lvl>
    <w:lvl w:ilvl="5" w:tplc="74CC3D78" w:tentative="1">
      <w:start w:val="1"/>
      <w:numFmt w:val="bullet"/>
      <w:lvlText w:val="-"/>
      <w:lvlJc w:val="left"/>
      <w:pPr>
        <w:tabs>
          <w:tab w:val="num" w:pos="4320"/>
        </w:tabs>
        <w:ind w:left="4320" w:hanging="360"/>
      </w:pPr>
      <w:rPr>
        <w:rFonts w:ascii="Times New Roman" w:hAnsi="Times New Roman" w:hint="default"/>
      </w:rPr>
    </w:lvl>
    <w:lvl w:ilvl="6" w:tplc="ABBE34B8" w:tentative="1">
      <w:start w:val="1"/>
      <w:numFmt w:val="bullet"/>
      <w:lvlText w:val="-"/>
      <w:lvlJc w:val="left"/>
      <w:pPr>
        <w:tabs>
          <w:tab w:val="num" w:pos="5040"/>
        </w:tabs>
        <w:ind w:left="5040" w:hanging="360"/>
      </w:pPr>
      <w:rPr>
        <w:rFonts w:ascii="Times New Roman" w:hAnsi="Times New Roman" w:hint="default"/>
      </w:rPr>
    </w:lvl>
    <w:lvl w:ilvl="7" w:tplc="D966B18A" w:tentative="1">
      <w:start w:val="1"/>
      <w:numFmt w:val="bullet"/>
      <w:lvlText w:val="-"/>
      <w:lvlJc w:val="left"/>
      <w:pPr>
        <w:tabs>
          <w:tab w:val="num" w:pos="5760"/>
        </w:tabs>
        <w:ind w:left="5760" w:hanging="360"/>
      </w:pPr>
      <w:rPr>
        <w:rFonts w:ascii="Times New Roman" w:hAnsi="Times New Roman" w:hint="default"/>
      </w:rPr>
    </w:lvl>
    <w:lvl w:ilvl="8" w:tplc="8586EA0C" w:tentative="1">
      <w:start w:val="1"/>
      <w:numFmt w:val="bullet"/>
      <w:lvlText w:val="-"/>
      <w:lvlJc w:val="left"/>
      <w:pPr>
        <w:tabs>
          <w:tab w:val="num" w:pos="6480"/>
        </w:tabs>
        <w:ind w:left="6480" w:hanging="360"/>
      </w:pPr>
      <w:rPr>
        <w:rFonts w:ascii="Times New Roman" w:hAnsi="Times New Roman" w:hint="default"/>
      </w:rPr>
    </w:lvl>
  </w:abstractNum>
  <w:num w:numId="1">
    <w:abstractNumId w:val="13"/>
  </w:num>
  <w:num w:numId="2">
    <w:abstractNumId w:val="1"/>
  </w:num>
  <w:num w:numId="3">
    <w:abstractNumId w:val="0"/>
  </w:num>
  <w:num w:numId="4">
    <w:abstractNumId w:val="18"/>
  </w:num>
  <w:num w:numId="5">
    <w:abstractNumId w:val="3"/>
  </w:num>
  <w:num w:numId="6">
    <w:abstractNumId w:val="2"/>
  </w:num>
  <w:num w:numId="7">
    <w:abstractNumId w:val="4"/>
  </w:num>
  <w:num w:numId="8">
    <w:abstractNumId w:val="11"/>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21"/>
  </w:num>
  <w:num w:numId="12">
    <w:abstractNumId w:val="13"/>
    <w:lvlOverride w:ilvl="0">
      <w:lvl w:ilvl="0">
        <w:start w:val="1"/>
        <w:numFmt w:val="decimal"/>
        <w:pStyle w:val="KTHNumreradlistaNumreradlista"/>
        <w:lvlText w:val="%1."/>
        <w:lvlJc w:val="left"/>
        <w:pPr>
          <w:ind w:left="360" w:hanging="3"/>
        </w:pPr>
        <w:rPr>
          <w:rFonts w:hint="default"/>
        </w:rPr>
      </w:lvl>
    </w:lvlOverride>
    <w:lvlOverride w:ilvl="1">
      <w:lvl w:ilvl="1">
        <w:start w:val="1"/>
        <w:numFmt w:val="lowerLetter"/>
        <w:pStyle w:val="KTHNumreradlista2Numreradlista2"/>
        <w:lvlText w:val="%2."/>
        <w:lvlJc w:val="left"/>
        <w:pPr>
          <w:tabs>
            <w:tab w:val="num" w:pos="1077"/>
          </w:tabs>
          <w:ind w:left="1077" w:firstLine="0"/>
        </w:pPr>
        <w:rPr>
          <w:rFonts w:hint="default"/>
        </w:rPr>
      </w:lvl>
    </w:lvlOverride>
    <w:lvlOverride w:ilvl="2">
      <w:lvl w:ilvl="2">
        <w:start w:val="1"/>
        <w:numFmt w:val="lowerRoman"/>
        <w:pStyle w:val="KTHNumreradlista3Numreradlista3"/>
        <w:lvlText w:val="%3."/>
        <w:lvlJc w:val="left"/>
        <w:pPr>
          <w:ind w:left="357" w:firstLine="1622"/>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3">
    <w:abstractNumId w:val="17"/>
  </w:num>
  <w:num w:numId="14">
    <w:abstractNumId w:val="6"/>
  </w:num>
  <w:num w:numId="15">
    <w:abstractNumId w:val="10"/>
  </w:num>
  <w:num w:numId="16">
    <w:abstractNumId w:val="9"/>
  </w:num>
  <w:num w:numId="17">
    <w:abstractNumId w:val="5"/>
  </w:num>
  <w:num w:numId="18">
    <w:abstractNumId w:val="20"/>
  </w:num>
  <w:num w:numId="19">
    <w:abstractNumId w:val="14"/>
  </w:num>
  <w:num w:numId="20">
    <w:abstractNumId w:val="29"/>
  </w:num>
  <w:num w:numId="21">
    <w:abstractNumId w:val="16"/>
  </w:num>
  <w:num w:numId="22">
    <w:abstractNumId w:val="24"/>
  </w:num>
  <w:num w:numId="23">
    <w:abstractNumId w:val="22"/>
  </w:num>
  <w:num w:numId="24">
    <w:abstractNumId w:val="26"/>
  </w:num>
  <w:num w:numId="25">
    <w:abstractNumId w:val="15"/>
  </w:num>
  <w:num w:numId="26">
    <w:abstractNumId w:val="25"/>
  </w:num>
  <w:num w:numId="27">
    <w:abstractNumId w:val="8"/>
  </w:num>
  <w:num w:numId="28">
    <w:abstractNumId w:val="19"/>
  </w:num>
  <w:num w:numId="29">
    <w:abstractNumId w:val="27"/>
  </w:num>
  <w:num w:numId="30">
    <w:abstractNumId w:val="7"/>
  </w:num>
  <w:num w:numId="31">
    <w:abstractNumId w:val="23"/>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0D6"/>
    <w:rsid w:val="00013142"/>
    <w:rsid w:val="00037A26"/>
    <w:rsid w:val="00051945"/>
    <w:rsid w:val="000B03A1"/>
    <w:rsid w:val="000B4D37"/>
    <w:rsid w:val="000B6AE7"/>
    <w:rsid w:val="000E0B56"/>
    <w:rsid w:val="000E775B"/>
    <w:rsid w:val="000F0D78"/>
    <w:rsid w:val="000F4F84"/>
    <w:rsid w:val="00101C7D"/>
    <w:rsid w:val="001621F9"/>
    <w:rsid w:val="001741B3"/>
    <w:rsid w:val="00182069"/>
    <w:rsid w:val="0018642A"/>
    <w:rsid w:val="001E1218"/>
    <w:rsid w:val="001F3547"/>
    <w:rsid w:val="00215C16"/>
    <w:rsid w:val="002A115A"/>
    <w:rsid w:val="002E47D4"/>
    <w:rsid w:val="00300DB3"/>
    <w:rsid w:val="00310604"/>
    <w:rsid w:val="00354CCA"/>
    <w:rsid w:val="00383258"/>
    <w:rsid w:val="003A221F"/>
    <w:rsid w:val="003B55F6"/>
    <w:rsid w:val="003D24BA"/>
    <w:rsid w:val="003D5E50"/>
    <w:rsid w:val="00421C95"/>
    <w:rsid w:val="0047079A"/>
    <w:rsid w:val="00481F1F"/>
    <w:rsid w:val="00484AB4"/>
    <w:rsid w:val="004A3440"/>
    <w:rsid w:val="004B3394"/>
    <w:rsid w:val="004B5540"/>
    <w:rsid w:val="004F684C"/>
    <w:rsid w:val="00516DE4"/>
    <w:rsid w:val="00523FF5"/>
    <w:rsid w:val="005310D3"/>
    <w:rsid w:val="00547786"/>
    <w:rsid w:val="00547E65"/>
    <w:rsid w:val="0057553D"/>
    <w:rsid w:val="005814D3"/>
    <w:rsid w:val="00611DEC"/>
    <w:rsid w:val="006459C8"/>
    <w:rsid w:val="006574CC"/>
    <w:rsid w:val="0066361A"/>
    <w:rsid w:val="006965D9"/>
    <w:rsid w:val="006C3154"/>
    <w:rsid w:val="006F71F1"/>
    <w:rsid w:val="0075004E"/>
    <w:rsid w:val="007835A7"/>
    <w:rsid w:val="00792464"/>
    <w:rsid w:val="007B5EE3"/>
    <w:rsid w:val="007C7370"/>
    <w:rsid w:val="007D0976"/>
    <w:rsid w:val="007F3C19"/>
    <w:rsid w:val="008009ED"/>
    <w:rsid w:val="00825507"/>
    <w:rsid w:val="00863257"/>
    <w:rsid w:val="00873303"/>
    <w:rsid w:val="008815CA"/>
    <w:rsid w:val="008822FA"/>
    <w:rsid w:val="008E30DC"/>
    <w:rsid w:val="008E4593"/>
    <w:rsid w:val="00922FFA"/>
    <w:rsid w:val="00923193"/>
    <w:rsid w:val="009361E7"/>
    <w:rsid w:val="00943219"/>
    <w:rsid w:val="00951186"/>
    <w:rsid w:val="00960A63"/>
    <w:rsid w:val="00981197"/>
    <w:rsid w:val="0099160A"/>
    <w:rsid w:val="009A169E"/>
    <w:rsid w:val="009A3428"/>
    <w:rsid w:val="009A59C3"/>
    <w:rsid w:val="009B0C92"/>
    <w:rsid w:val="00A37248"/>
    <w:rsid w:val="00A37965"/>
    <w:rsid w:val="00A506FD"/>
    <w:rsid w:val="00A77340"/>
    <w:rsid w:val="00A833EA"/>
    <w:rsid w:val="00A94A99"/>
    <w:rsid w:val="00AA3946"/>
    <w:rsid w:val="00AB37AC"/>
    <w:rsid w:val="00AD5B1E"/>
    <w:rsid w:val="00AF0371"/>
    <w:rsid w:val="00B02309"/>
    <w:rsid w:val="00B04E4A"/>
    <w:rsid w:val="00B411DA"/>
    <w:rsid w:val="00B5121A"/>
    <w:rsid w:val="00B568DB"/>
    <w:rsid w:val="00B71575"/>
    <w:rsid w:val="00B90528"/>
    <w:rsid w:val="00BC64D7"/>
    <w:rsid w:val="00BC7DF3"/>
    <w:rsid w:val="00BD10EE"/>
    <w:rsid w:val="00BE6C17"/>
    <w:rsid w:val="00C06690"/>
    <w:rsid w:val="00C24B9A"/>
    <w:rsid w:val="00C33F81"/>
    <w:rsid w:val="00C46B7C"/>
    <w:rsid w:val="00C65034"/>
    <w:rsid w:val="00C870D6"/>
    <w:rsid w:val="00C87FA2"/>
    <w:rsid w:val="00CC618E"/>
    <w:rsid w:val="00D07DED"/>
    <w:rsid w:val="00D21EA3"/>
    <w:rsid w:val="00D2245B"/>
    <w:rsid w:val="00D35BCE"/>
    <w:rsid w:val="00E959F4"/>
    <w:rsid w:val="00EB07F4"/>
    <w:rsid w:val="00EF118C"/>
    <w:rsid w:val="00EF1D64"/>
    <w:rsid w:val="00F42695"/>
    <w:rsid w:val="00F57388"/>
    <w:rsid w:val="00F93B6A"/>
    <w:rsid w:val="00F94E56"/>
    <w:rsid w:val="00FA2711"/>
    <w:rsid w:val="00FB3213"/>
    <w:rsid w:val="00FC5FBC"/>
    <w:rsid w:val="00FE3A70"/>
    <w:rsid w:val="00FE50C8"/>
    <w:rsid w:val="00FF33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A1140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sv-SE" w:eastAsia="en-US" w:bidi="ar-SA"/>
      </w:rPr>
    </w:rPrDefault>
    <w:pPrDefault/>
  </w:docDefaults>
  <w:latentStyles w:defLockedState="0" w:defUIPriority="99" w:defSemiHidden="0" w:defUnhideWhenUsed="0" w:defQFormat="0" w:count="371">
    <w:lsdException w:name="Normal" w:uiPriority="0" w:qFormat="1"/>
    <w:lsdException w:name="heading 1" w:uiPriority="3" w:qFormat="1"/>
    <w:lsdException w:name="heading 2" w:uiPriority="3" w:qFormat="1"/>
    <w:lsdException w:name="heading 3" w:uiPriority="3" w:qFormat="1"/>
    <w:lsdException w:name="heading 4" w:uiPriority="3"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8" w:unhideWhenUsed="1"/>
    <w:lsdException w:name="footer" w:uiPriority="8" w:unhideWhenUsed="1"/>
    <w:lsdException w:name="index heading" w:semiHidden="1" w:unhideWhenUsed="1"/>
    <w:lsdException w:name="caption" w:semiHidden="1" w:uiPriority="35" w:unhideWhenUsed="1" w:qFormat="1"/>
    <w:lsdException w:name="table of figures" w:semiHidden="1" w:unhideWhenUsed="1"/>
    <w:lsdException w:name="envelope address" w:uiPriority="7"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uiPriority="5" w:unhideWhenUsed="1"/>
    <w:lsdException w:name="List Bullet 3" w:uiPriority="5"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uiPriority="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4"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41B3"/>
  </w:style>
  <w:style w:type="paragraph" w:styleId="Heading1">
    <w:name w:val="heading 1"/>
    <w:aliases w:val="KTH Rubrik 1"/>
    <w:basedOn w:val="Normal"/>
    <w:next w:val="BodyText"/>
    <w:link w:val="Heading1Char"/>
    <w:uiPriority w:val="3"/>
    <w:qFormat/>
    <w:rsid w:val="00923193"/>
    <w:pPr>
      <w:keepNext/>
      <w:keepLines/>
      <w:spacing w:before="240" w:after="240" w:line="280" w:lineRule="atLeast"/>
      <w:outlineLvl w:val="0"/>
    </w:pPr>
    <w:rPr>
      <w:rFonts w:asciiTheme="majorHAnsi" w:eastAsiaTheme="majorEastAsia" w:hAnsiTheme="majorHAnsi" w:cstheme="majorBidi"/>
      <w:b/>
      <w:bCs/>
      <w:sz w:val="24"/>
      <w:szCs w:val="28"/>
    </w:rPr>
  </w:style>
  <w:style w:type="paragraph" w:styleId="Heading2">
    <w:name w:val="heading 2"/>
    <w:aliases w:val="KTH Rubrik 2"/>
    <w:basedOn w:val="Normal"/>
    <w:next w:val="BodyText"/>
    <w:link w:val="Heading2Char"/>
    <w:uiPriority w:val="3"/>
    <w:qFormat/>
    <w:rsid w:val="00923193"/>
    <w:pPr>
      <w:keepNext/>
      <w:keepLines/>
      <w:spacing w:before="240" w:after="80" w:line="260" w:lineRule="atLeast"/>
      <w:outlineLvl w:val="1"/>
    </w:pPr>
    <w:rPr>
      <w:rFonts w:asciiTheme="majorHAnsi" w:eastAsiaTheme="majorEastAsia" w:hAnsiTheme="majorHAnsi" w:cstheme="majorBidi"/>
      <w:b/>
      <w:bCs/>
      <w:szCs w:val="26"/>
    </w:rPr>
  </w:style>
  <w:style w:type="paragraph" w:styleId="Heading3">
    <w:name w:val="heading 3"/>
    <w:aliases w:val="KTH Rubrik 3"/>
    <w:basedOn w:val="Normal"/>
    <w:next w:val="BodyText"/>
    <w:link w:val="Heading3Char"/>
    <w:uiPriority w:val="3"/>
    <w:qFormat/>
    <w:rsid w:val="00923193"/>
    <w:pPr>
      <w:keepNext/>
      <w:keepLines/>
      <w:spacing w:before="240" w:after="60" w:line="260" w:lineRule="atLeast"/>
      <w:outlineLvl w:val="2"/>
    </w:pPr>
    <w:rPr>
      <w:rFonts w:asciiTheme="majorHAnsi" w:eastAsiaTheme="majorEastAsia" w:hAnsiTheme="majorHAnsi" w:cstheme="majorBidi"/>
      <w:bCs/>
    </w:rPr>
  </w:style>
  <w:style w:type="paragraph" w:styleId="Heading4">
    <w:name w:val="heading 4"/>
    <w:aliases w:val="KTH Rubrik 4"/>
    <w:basedOn w:val="Normal"/>
    <w:next w:val="BodyText"/>
    <w:link w:val="Heading4Char"/>
    <w:uiPriority w:val="3"/>
    <w:qFormat/>
    <w:rsid w:val="00923193"/>
    <w:pPr>
      <w:keepNext/>
      <w:keepLines/>
      <w:spacing w:before="240" w:after="40" w:line="260" w:lineRule="atLeast"/>
      <w:outlineLvl w:val="3"/>
    </w:pPr>
    <w:rPr>
      <w:rFonts w:asciiTheme="majorHAnsi" w:eastAsiaTheme="majorEastAsia" w:hAnsiTheme="majorHAnsi" w:cstheme="majorBidi"/>
      <w:bCs/>
      <w:i/>
      <w:iCs/>
    </w:rPr>
  </w:style>
  <w:style w:type="paragraph" w:styleId="Heading5">
    <w:name w:val="heading 5"/>
    <w:basedOn w:val="Normal"/>
    <w:next w:val="Normal"/>
    <w:link w:val="Heading5Char"/>
    <w:uiPriority w:val="9"/>
    <w:semiHidden/>
    <w:qFormat/>
    <w:rsid w:val="00611DEC"/>
    <w:pPr>
      <w:keepNext/>
      <w:keepLines/>
      <w:numPr>
        <w:ilvl w:val="4"/>
        <w:numId w:val="11"/>
      </w:numPr>
      <w:spacing w:before="200"/>
      <w:outlineLvl w:val="4"/>
    </w:pPr>
    <w:rPr>
      <w:rFonts w:asciiTheme="majorHAnsi" w:eastAsiaTheme="majorEastAsia" w:hAnsiTheme="majorHAnsi" w:cstheme="majorBidi"/>
      <w:color w:val="0C2952" w:themeColor="accent1" w:themeShade="7F"/>
    </w:rPr>
  </w:style>
  <w:style w:type="paragraph" w:styleId="Heading6">
    <w:name w:val="heading 6"/>
    <w:basedOn w:val="Normal"/>
    <w:next w:val="Normal"/>
    <w:link w:val="Heading6Char"/>
    <w:uiPriority w:val="9"/>
    <w:semiHidden/>
    <w:qFormat/>
    <w:rsid w:val="00611DEC"/>
    <w:pPr>
      <w:keepNext/>
      <w:keepLines/>
      <w:numPr>
        <w:ilvl w:val="5"/>
        <w:numId w:val="11"/>
      </w:numPr>
      <w:spacing w:before="200"/>
      <w:outlineLvl w:val="5"/>
    </w:pPr>
    <w:rPr>
      <w:rFonts w:asciiTheme="majorHAnsi" w:eastAsiaTheme="majorEastAsia" w:hAnsiTheme="majorHAnsi" w:cstheme="majorBidi"/>
      <w:i/>
      <w:iCs/>
      <w:color w:val="0C2952" w:themeColor="accent1" w:themeShade="7F"/>
    </w:rPr>
  </w:style>
  <w:style w:type="paragraph" w:styleId="Heading7">
    <w:name w:val="heading 7"/>
    <w:basedOn w:val="Normal"/>
    <w:next w:val="Normal"/>
    <w:link w:val="Heading7Char"/>
    <w:uiPriority w:val="9"/>
    <w:semiHidden/>
    <w:qFormat/>
    <w:rsid w:val="00611DEC"/>
    <w:pPr>
      <w:keepNext/>
      <w:keepLines/>
      <w:numPr>
        <w:ilvl w:val="6"/>
        <w:numId w:val="1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611DEC"/>
    <w:pPr>
      <w:keepNext/>
      <w:keepLines/>
      <w:numPr>
        <w:ilvl w:val="7"/>
        <w:numId w:val="11"/>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611DEC"/>
    <w:pPr>
      <w:keepNext/>
      <w:keepLines/>
      <w:numPr>
        <w:ilvl w:val="8"/>
        <w:numId w:val="11"/>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KTH Brödtext"/>
    <w:basedOn w:val="Normal"/>
    <w:link w:val="BodyTextChar"/>
    <w:uiPriority w:val="1"/>
    <w:qFormat/>
    <w:rsid w:val="00C33F81"/>
    <w:pPr>
      <w:spacing w:after="240" w:line="260" w:lineRule="atLeast"/>
    </w:pPr>
  </w:style>
  <w:style w:type="character" w:customStyle="1" w:styleId="BodyTextChar">
    <w:name w:val="Body Text Char"/>
    <w:aliases w:val="KTH Brödtext Char"/>
    <w:basedOn w:val="DefaultParagraphFont"/>
    <w:link w:val="BodyText"/>
    <w:uiPriority w:val="1"/>
    <w:rsid w:val="001741B3"/>
  </w:style>
  <w:style w:type="paragraph" w:styleId="BodyText2">
    <w:name w:val="Body Text 2"/>
    <w:aliases w:val="KTH Brödtext 2"/>
    <w:basedOn w:val="BodyText"/>
    <w:link w:val="BodyText2Char"/>
    <w:uiPriority w:val="4"/>
    <w:rsid w:val="004A3440"/>
    <w:pPr>
      <w:ind w:firstLine="357"/>
    </w:pPr>
  </w:style>
  <w:style w:type="character" w:customStyle="1" w:styleId="BodyText2Char">
    <w:name w:val="Body Text 2 Char"/>
    <w:aliases w:val="KTH Brödtext 2 Char"/>
    <w:basedOn w:val="DefaultParagraphFont"/>
    <w:link w:val="BodyText2"/>
    <w:uiPriority w:val="4"/>
    <w:rsid w:val="004A3440"/>
  </w:style>
  <w:style w:type="character" w:customStyle="1" w:styleId="Heading1Char">
    <w:name w:val="Heading 1 Char"/>
    <w:aliases w:val="KTH Rubrik 1 Char"/>
    <w:basedOn w:val="DefaultParagraphFont"/>
    <w:link w:val="Heading1"/>
    <w:uiPriority w:val="3"/>
    <w:rsid w:val="00923193"/>
    <w:rPr>
      <w:rFonts w:asciiTheme="majorHAnsi" w:eastAsiaTheme="majorEastAsia" w:hAnsiTheme="majorHAnsi" w:cstheme="majorBidi"/>
      <w:b/>
      <w:bCs/>
      <w:sz w:val="24"/>
      <w:szCs w:val="28"/>
    </w:rPr>
  </w:style>
  <w:style w:type="character" w:customStyle="1" w:styleId="Heading2Char">
    <w:name w:val="Heading 2 Char"/>
    <w:aliases w:val="KTH Rubrik 2 Char"/>
    <w:basedOn w:val="DefaultParagraphFont"/>
    <w:link w:val="Heading2"/>
    <w:uiPriority w:val="3"/>
    <w:rsid w:val="00923193"/>
    <w:rPr>
      <w:rFonts w:asciiTheme="majorHAnsi" w:eastAsiaTheme="majorEastAsia" w:hAnsiTheme="majorHAnsi" w:cstheme="majorBidi"/>
      <w:b/>
      <w:bCs/>
      <w:szCs w:val="26"/>
    </w:rPr>
  </w:style>
  <w:style w:type="character" w:customStyle="1" w:styleId="Heading3Char">
    <w:name w:val="Heading 3 Char"/>
    <w:aliases w:val="KTH Rubrik 3 Char"/>
    <w:basedOn w:val="DefaultParagraphFont"/>
    <w:link w:val="Heading3"/>
    <w:uiPriority w:val="3"/>
    <w:rsid w:val="00923193"/>
    <w:rPr>
      <w:rFonts w:asciiTheme="majorHAnsi" w:eastAsiaTheme="majorEastAsia" w:hAnsiTheme="majorHAnsi" w:cstheme="majorBidi"/>
      <w:bCs/>
    </w:rPr>
  </w:style>
  <w:style w:type="character" w:customStyle="1" w:styleId="Heading4Char">
    <w:name w:val="Heading 4 Char"/>
    <w:aliases w:val="KTH Rubrik 4 Char"/>
    <w:basedOn w:val="DefaultParagraphFont"/>
    <w:link w:val="Heading4"/>
    <w:uiPriority w:val="3"/>
    <w:rsid w:val="00923193"/>
    <w:rPr>
      <w:rFonts w:asciiTheme="majorHAnsi" w:eastAsiaTheme="majorEastAsia" w:hAnsiTheme="majorHAnsi" w:cstheme="majorBidi"/>
      <w:bCs/>
      <w:i/>
      <w:iCs/>
    </w:rPr>
  </w:style>
  <w:style w:type="paragraph" w:styleId="Title">
    <w:name w:val="Title"/>
    <w:aliases w:val="KTH Rubrik"/>
    <w:basedOn w:val="Normal"/>
    <w:next w:val="Subtitle"/>
    <w:link w:val="TitleChar"/>
    <w:uiPriority w:val="1"/>
    <w:rsid w:val="0057553D"/>
    <w:pPr>
      <w:spacing w:after="480" w:line="600" w:lineRule="atLeast"/>
    </w:pPr>
    <w:rPr>
      <w:rFonts w:asciiTheme="majorHAnsi" w:eastAsiaTheme="majorEastAsia" w:hAnsiTheme="majorHAnsi" w:cstheme="majorBidi"/>
      <w:b/>
      <w:spacing w:val="5"/>
      <w:kern w:val="28"/>
      <w:sz w:val="56"/>
      <w:szCs w:val="52"/>
    </w:rPr>
  </w:style>
  <w:style w:type="character" w:customStyle="1" w:styleId="TitleChar">
    <w:name w:val="Title Char"/>
    <w:aliases w:val="KTH Rubrik Char"/>
    <w:basedOn w:val="DefaultParagraphFont"/>
    <w:link w:val="Title"/>
    <w:uiPriority w:val="1"/>
    <w:rsid w:val="0057553D"/>
    <w:rPr>
      <w:rFonts w:asciiTheme="majorHAnsi" w:eastAsiaTheme="majorEastAsia" w:hAnsiTheme="majorHAnsi" w:cstheme="majorBidi"/>
      <w:b/>
      <w:spacing w:val="5"/>
      <w:kern w:val="28"/>
      <w:sz w:val="56"/>
      <w:szCs w:val="52"/>
    </w:rPr>
  </w:style>
  <w:style w:type="paragraph" w:customStyle="1" w:styleId="KTHTitel">
    <w:name w:val="KTH Titel"/>
    <w:basedOn w:val="Normal"/>
    <w:next w:val="BodyText"/>
    <w:uiPriority w:val="2"/>
    <w:qFormat/>
    <w:rsid w:val="00AD5B1E"/>
    <w:pPr>
      <w:spacing w:after="360" w:line="320" w:lineRule="atLeast"/>
    </w:pPr>
    <w:rPr>
      <w:rFonts w:asciiTheme="majorHAnsi" w:hAnsiTheme="majorHAnsi"/>
      <w:b/>
      <w:sz w:val="28"/>
    </w:rPr>
  </w:style>
  <w:style w:type="paragraph" w:styleId="Subtitle">
    <w:name w:val="Subtitle"/>
    <w:aliases w:val="KTH Underrubrik"/>
    <w:basedOn w:val="Normal"/>
    <w:next w:val="BodyText"/>
    <w:link w:val="SubtitleChar"/>
    <w:uiPriority w:val="1"/>
    <w:rsid w:val="00A77340"/>
    <w:pPr>
      <w:numPr>
        <w:ilvl w:val="1"/>
      </w:numPr>
      <w:spacing w:after="480" w:line="380" w:lineRule="atLeast"/>
    </w:pPr>
    <w:rPr>
      <w:rFonts w:asciiTheme="majorHAnsi" w:eastAsiaTheme="majorEastAsia" w:hAnsiTheme="majorHAnsi" w:cstheme="majorBidi"/>
      <w:iCs/>
      <w:spacing w:val="15"/>
      <w:sz w:val="32"/>
      <w:szCs w:val="24"/>
    </w:rPr>
  </w:style>
  <w:style w:type="character" w:customStyle="1" w:styleId="SubtitleChar">
    <w:name w:val="Subtitle Char"/>
    <w:aliases w:val="KTH Underrubrik Char"/>
    <w:basedOn w:val="DefaultParagraphFont"/>
    <w:link w:val="Subtitle"/>
    <w:uiPriority w:val="1"/>
    <w:rsid w:val="00B411DA"/>
    <w:rPr>
      <w:rFonts w:asciiTheme="majorHAnsi" w:eastAsiaTheme="majorEastAsia" w:hAnsiTheme="majorHAnsi" w:cstheme="majorBidi"/>
      <w:iCs/>
      <w:spacing w:val="15"/>
      <w:sz w:val="32"/>
      <w:szCs w:val="24"/>
    </w:rPr>
  </w:style>
  <w:style w:type="paragraph" w:customStyle="1" w:styleId="KTHPunktlistaPunktlista">
    <w:name w:val="KTH Punktlista  (Punktlista)"/>
    <w:basedOn w:val="Normal"/>
    <w:uiPriority w:val="5"/>
    <w:qFormat/>
    <w:rsid w:val="00981197"/>
    <w:pPr>
      <w:numPr>
        <w:numId w:val="4"/>
      </w:numPr>
      <w:spacing w:before="120" w:after="120" w:line="260" w:lineRule="atLeast"/>
      <w:ind w:left="714" w:hanging="357"/>
    </w:pPr>
  </w:style>
  <w:style w:type="paragraph" w:customStyle="1" w:styleId="KTHPunktlista2Punktlista2">
    <w:name w:val="KTH Punktlista 2  (Punktlista 2)"/>
    <w:basedOn w:val="Normal"/>
    <w:uiPriority w:val="5"/>
    <w:rsid w:val="00981197"/>
    <w:pPr>
      <w:numPr>
        <w:ilvl w:val="1"/>
        <w:numId w:val="4"/>
      </w:numPr>
      <w:spacing w:before="80" w:after="80" w:line="260" w:lineRule="atLeast"/>
      <w:ind w:left="1434" w:hanging="357"/>
    </w:pPr>
  </w:style>
  <w:style w:type="paragraph" w:customStyle="1" w:styleId="KTHPunktlista3Punktlista3">
    <w:name w:val="KTH Punktlista 3  (Punktlista 3)"/>
    <w:basedOn w:val="Normal"/>
    <w:uiPriority w:val="5"/>
    <w:rsid w:val="00981197"/>
    <w:pPr>
      <w:numPr>
        <w:ilvl w:val="2"/>
        <w:numId w:val="4"/>
      </w:numPr>
      <w:spacing w:before="40" w:after="40" w:line="260" w:lineRule="atLeast"/>
      <w:ind w:left="2336" w:hanging="357"/>
    </w:pPr>
  </w:style>
  <w:style w:type="paragraph" w:styleId="ListBullet">
    <w:name w:val="List Bullet"/>
    <w:aliases w:val="KTH Punktlista"/>
    <w:basedOn w:val="Normal"/>
    <w:uiPriority w:val="99"/>
    <w:semiHidden/>
    <w:rsid w:val="00922FFA"/>
    <w:pPr>
      <w:numPr>
        <w:numId w:val="10"/>
      </w:numPr>
      <w:contextualSpacing/>
    </w:pPr>
  </w:style>
  <w:style w:type="paragraph" w:styleId="ListBullet2">
    <w:name w:val="List Bullet 2"/>
    <w:aliases w:val="KTH Punktlista 2"/>
    <w:basedOn w:val="Normal"/>
    <w:uiPriority w:val="99"/>
    <w:semiHidden/>
    <w:rsid w:val="003D5E50"/>
    <w:pPr>
      <w:numPr>
        <w:numId w:val="5"/>
      </w:numPr>
      <w:contextualSpacing/>
    </w:pPr>
  </w:style>
  <w:style w:type="paragraph" w:styleId="ListBullet3">
    <w:name w:val="List Bullet 3"/>
    <w:aliases w:val="KTH Punktlista 3"/>
    <w:basedOn w:val="ListBullet"/>
    <w:uiPriority w:val="99"/>
    <w:semiHidden/>
    <w:rsid w:val="00922FFA"/>
    <w:pPr>
      <w:numPr>
        <w:ilvl w:val="2"/>
        <w:numId w:val="8"/>
      </w:numPr>
    </w:pPr>
  </w:style>
  <w:style w:type="paragraph" w:customStyle="1" w:styleId="KTHNumreradlistaNumreradlista">
    <w:name w:val="KTH Numrerad lista  (Numrerad lista)"/>
    <w:basedOn w:val="Normal"/>
    <w:uiPriority w:val="5"/>
    <w:qFormat/>
    <w:rsid w:val="006C3154"/>
    <w:pPr>
      <w:numPr>
        <w:numId w:val="1"/>
      </w:numPr>
      <w:spacing w:before="120" w:after="120" w:line="260" w:lineRule="atLeast"/>
      <w:ind w:left="714" w:hanging="357"/>
    </w:pPr>
  </w:style>
  <w:style w:type="paragraph" w:customStyle="1" w:styleId="KTHNumreradlista2Numreradlista2">
    <w:name w:val="KTH Numrerad lista 2  (Numrerad lista 2)"/>
    <w:basedOn w:val="Normal"/>
    <w:uiPriority w:val="5"/>
    <w:rsid w:val="00383258"/>
    <w:pPr>
      <w:numPr>
        <w:ilvl w:val="1"/>
        <w:numId w:val="1"/>
      </w:numPr>
      <w:spacing w:before="80" w:after="80" w:line="260" w:lineRule="atLeast"/>
      <w:ind w:left="1434" w:hanging="357"/>
    </w:pPr>
  </w:style>
  <w:style w:type="paragraph" w:customStyle="1" w:styleId="KTHNumreradlista3Numreradlista3">
    <w:name w:val="KTH Numrerad lista 3  (Numrerad lista 3)"/>
    <w:basedOn w:val="Normal"/>
    <w:uiPriority w:val="5"/>
    <w:rsid w:val="00383258"/>
    <w:pPr>
      <w:numPr>
        <w:ilvl w:val="2"/>
        <w:numId w:val="1"/>
      </w:numPr>
      <w:spacing w:before="40" w:after="40" w:line="260" w:lineRule="atLeast"/>
      <w:ind w:left="2336" w:hanging="357"/>
    </w:pPr>
  </w:style>
  <w:style w:type="paragraph" w:customStyle="1" w:styleId="KTHnRubrik1">
    <w:name w:val="KTH nRubrik 1"/>
    <w:basedOn w:val="Heading1"/>
    <w:next w:val="BodyText"/>
    <w:uiPriority w:val="6"/>
    <w:qFormat/>
    <w:rsid w:val="00BC7DF3"/>
    <w:pPr>
      <w:numPr>
        <w:numId w:val="11"/>
      </w:numPr>
      <w:ind w:left="431" w:hanging="431"/>
    </w:pPr>
  </w:style>
  <w:style w:type="paragraph" w:customStyle="1" w:styleId="KTHnRubrik2">
    <w:name w:val="KTH nRubrik 2"/>
    <w:basedOn w:val="Heading2"/>
    <w:next w:val="BodyText"/>
    <w:uiPriority w:val="6"/>
    <w:qFormat/>
    <w:rsid w:val="00BC7DF3"/>
    <w:pPr>
      <w:numPr>
        <w:ilvl w:val="1"/>
        <w:numId w:val="11"/>
      </w:numPr>
      <w:ind w:left="578" w:hanging="578"/>
    </w:pPr>
  </w:style>
  <w:style w:type="paragraph" w:customStyle="1" w:styleId="KTHnRubrik3">
    <w:name w:val="KTH nRubrik 3"/>
    <w:basedOn w:val="Heading3"/>
    <w:next w:val="BodyText"/>
    <w:uiPriority w:val="6"/>
    <w:qFormat/>
    <w:rsid w:val="00BC7DF3"/>
    <w:pPr>
      <w:numPr>
        <w:ilvl w:val="2"/>
        <w:numId w:val="11"/>
      </w:numPr>
    </w:pPr>
  </w:style>
  <w:style w:type="paragraph" w:customStyle="1" w:styleId="KTHnRubrik4">
    <w:name w:val="KTH nRubrik 4"/>
    <w:basedOn w:val="Heading4"/>
    <w:next w:val="BodyText"/>
    <w:uiPriority w:val="6"/>
    <w:qFormat/>
    <w:rsid w:val="00BC7DF3"/>
    <w:pPr>
      <w:numPr>
        <w:ilvl w:val="3"/>
        <w:numId w:val="11"/>
      </w:numPr>
      <w:ind w:left="862" w:hanging="862"/>
    </w:pPr>
  </w:style>
  <w:style w:type="character" w:customStyle="1" w:styleId="Heading5Char">
    <w:name w:val="Heading 5 Char"/>
    <w:basedOn w:val="DefaultParagraphFont"/>
    <w:link w:val="Heading5"/>
    <w:uiPriority w:val="9"/>
    <w:semiHidden/>
    <w:rsid w:val="00611DEC"/>
    <w:rPr>
      <w:rFonts w:asciiTheme="majorHAnsi" w:eastAsiaTheme="majorEastAsia" w:hAnsiTheme="majorHAnsi" w:cstheme="majorBidi"/>
      <w:color w:val="0C2952" w:themeColor="accent1" w:themeShade="7F"/>
    </w:rPr>
  </w:style>
  <w:style w:type="character" w:customStyle="1" w:styleId="Heading6Char">
    <w:name w:val="Heading 6 Char"/>
    <w:basedOn w:val="DefaultParagraphFont"/>
    <w:link w:val="Heading6"/>
    <w:uiPriority w:val="9"/>
    <w:semiHidden/>
    <w:rsid w:val="00611DEC"/>
    <w:rPr>
      <w:rFonts w:asciiTheme="majorHAnsi" w:eastAsiaTheme="majorEastAsia" w:hAnsiTheme="majorHAnsi" w:cstheme="majorBidi"/>
      <w:i/>
      <w:iCs/>
      <w:color w:val="0C2952" w:themeColor="accent1" w:themeShade="7F"/>
    </w:rPr>
  </w:style>
  <w:style w:type="character" w:customStyle="1" w:styleId="Heading7Char">
    <w:name w:val="Heading 7 Char"/>
    <w:basedOn w:val="DefaultParagraphFont"/>
    <w:link w:val="Heading7"/>
    <w:uiPriority w:val="9"/>
    <w:semiHidden/>
    <w:rsid w:val="00611DE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11DEC"/>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611DEC"/>
    <w:rPr>
      <w:rFonts w:asciiTheme="majorHAnsi" w:eastAsiaTheme="majorEastAsia" w:hAnsiTheme="majorHAnsi" w:cstheme="majorBidi"/>
      <w:i/>
      <w:iCs/>
      <w:color w:val="404040" w:themeColor="text1" w:themeTint="BF"/>
    </w:rPr>
  </w:style>
  <w:style w:type="paragraph" w:styleId="TOCHeading">
    <w:name w:val="TOC Heading"/>
    <w:basedOn w:val="KTHTitel"/>
    <w:next w:val="Normal"/>
    <w:uiPriority w:val="38"/>
    <w:rsid w:val="009A3428"/>
    <w:pPr>
      <w:spacing w:before="240" w:after="240"/>
    </w:pPr>
  </w:style>
  <w:style w:type="paragraph" w:styleId="Header">
    <w:name w:val="header"/>
    <w:basedOn w:val="Normal"/>
    <w:link w:val="HeaderChar"/>
    <w:uiPriority w:val="8"/>
    <w:rsid w:val="00547786"/>
    <w:pPr>
      <w:tabs>
        <w:tab w:val="center" w:pos="4536"/>
        <w:tab w:val="right" w:pos="9072"/>
      </w:tabs>
      <w:spacing w:after="20"/>
    </w:pPr>
    <w:rPr>
      <w:rFonts w:asciiTheme="majorHAnsi" w:hAnsiTheme="majorHAnsi"/>
      <w:sz w:val="15"/>
    </w:rPr>
  </w:style>
  <w:style w:type="character" w:customStyle="1" w:styleId="HeaderChar">
    <w:name w:val="Header Char"/>
    <w:basedOn w:val="DefaultParagraphFont"/>
    <w:link w:val="Header"/>
    <w:uiPriority w:val="8"/>
    <w:rsid w:val="00547786"/>
    <w:rPr>
      <w:rFonts w:asciiTheme="majorHAnsi" w:hAnsiTheme="majorHAnsi"/>
      <w:sz w:val="15"/>
    </w:rPr>
  </w:style>
  <w:style w:type="character" w:styleId="PageNumber">
    <w:name w:val="page number"/>
    <w:basedOn w:val="DefaultParagraphFont"/>
    <w:uiPriority w:val="8"/>
    <w:rsid w:val="003A221F"/>
    <w:rPr>
      <w:rFonts w:asciiTheme="majorHAnsi" w:hAnsiTheme="majorHAnsi"/>
      <w:sz w:val="15"/>
    </w:rPr>
  </w:style>
  <w:style w:type="paragraph" w:styleId="Footer">
    <w:name w:val="footer"/>
    <w:basedOn w:val="Normal"/>
    <w:link w:val="FooterChar"/>
    <w:uiPriority w:val="8"/>
    <w:rsid w:val="00C87FA2"/>
    <w:pPr>
      <w:tabs>
        <w:tab w:val="center" w:pos="4536"/>
        <w:tab w:val="right" w:pos="9072"/>
      </w:tabs>
      <w:spacing w:line="210" w:lineRule="atLeast"/>
    </w:pPr>
    <w:rPr>
      <w:rFonts w:asciiTheme="majorHAnsi" w:hAnsiTheme="majorHAnsi"/>
      <w:sz w:val="15"/>
    </w:rPr>
  </w:style>
  <w:style w:type="character" w:customStyle="1" w:styleId="FooterChar">
    <w:name w:val="Footer Char"/>
    <w:basedOn w:val="DefaultParagraphFont"/>
    <w:link w:val="Footer"/>
    <w:uiPriority w:val="8"/>
    <w:rsid w:val="00C87FA2"/>
    <w:rPr>
      <w:rFonts w:asciiTheme="majorHAnsi" w:hAnsiTheme="majorHAnsi"/>
      <w:sz w:val="15"/>
    </w:rPr>
  </w:style>
  <w:style w:type="paragraph" w:customStyle="1" w:styleId="HeaderBold">
    <w:name w:val="HeaderBold"/>
    <w:basedOn w:val="Header"/>
    <w:uiPriority w:val="8"/>
    <w:rsid w:val="00547786"/>
    <w:pPr>
      <w:spacing w:before="20"/>
    </w:pPr>
    <w:rPr>
      <w:b/>
    </w:rPr>
  </w:style>
  <w:style w:type="paragraph" w:styleId="TOC1">
    <w:name w:val="toc 1"/>
    <w:basedOn w:val="Normal"/>
    <w:next w:val="Normal"/>
    <w:uiPriority w:val="39"/>
    <w:rsid w:val="001F3547"/>
    <w:pPr>
      <w:spacing w:after="100"/>
    </w:pPr>
  </w:style>
  <w:style w:type="paragraph" w:styleId="TOC2">
    <w:name w:val="toc 2"/>
    <w:basedOn w:val="Normal"/>
    <w:next w:val="Normal"/>
    <w:uiPriority w:val="39"/>
    <w:rsid w:val="001F3547"/>
    <w:pPr>
      <w:spacing w:after="100"/>
      <w:ind w:left="200"/>
    </w:pPr>
  </w:style>
  <w:style w:type="paragraph" w:styleId="TOC3">
    <w:name w:val="toc 3"/>
    <w:basedOn w:val="Normal"/>
    <w:next w:val="Normal"/>
    <w:uiPriority w:val="39"/>
    <w:rsid w:val="001F3547"/>
    <w:pPr>
      <w:spacing w:after="100"/>
      <w:ind w:left="400"/>
    </w:pPr>
  </w:style>
  <w:style w:type="paragraph" w:styleId="EnvelopeAddress">
    <w:name w:val="envelope address"/>
    <w:basedOn w:val="Normal"/>
    <w:uiPriority w:val="7"/>
    <w:rsid w:val="00873303"/>
    <w:rPr>
      <w:rFonts w:ascii="Arial" w:eastAsia="Georgia" w:hAnsi="Arial" w:cs="Arial"/>
    </w:rPr>
  </w:style>
  <w:style w:type="paragraph" w:customStyle="1" w:styleId="FooterBold">
    <w:name w:val="FooterBold"/>
    <w:basedOn w:val="Footer"/>
    <w:uiPriority w:val="8"/>
    <w:rsid w:val="00C87FA2"/>
    <w:pPr>
      <w:spacing w:line="200" w:lineRule="atLeast"/>
    </w:pPr>
    <w:rPr>
      <w:b/>
    </w:rPr>
  </w:style>
  <w:style w:type="character" w:styleId="Hyperlink">
    <w:name w:val="Hyperlink"/>
    <w:basedOn w:val="DefaultParagraphFont"/>
    <w:uiPriority w:val="99"/>
    <w:unhideWhenUsed/>
    <w:rsid w:val="00C870D6"/>
    <w:rPr>
      <w:color w:val="0000FF"/>
      <w:u w:val="single"/>
    </w:rPr>
  </w:style>
  <w:style w:type="paragraph" w:styleId="ListParagraph">
    <w:name w:val="List Paragraph"/>
    <w:basedOn w:val="Normal"/>
    <w:uiPriority w:val="34"/>
    <w:qFormat/>
    <w:rsid w:val="0047079A"/>
    <w:pPr>
      <w:ind w:left="720"/>
      <w:contextualSpacing/>
    </w:pPr>
  </w:style>
  <w:style w:type="paragraph" w:styleId="NormalWeb">
    <w:name w:val="Normal (Web)"/>
    <w:basedOn w:val="Normal"/>
    <w:uiPriority w:val="99"/>
    <w:unhideWhenUsed/>
    <w:rsid w:val="005814D3"/>
    <w:rPr>
      <w:rFonts w:ascii="Times New Roman" w:hAnsi="Times New Roman" w:cs="Times New Roman"/>
      <w:sz w:val="24"/>
      <w:szCs w:val="24"/>
      <w:lang w:eastAsia="sv-SE"/>
    </w:rPr>
  </w:style>
  <w:style w:type="character" w:styleId="CommentReference">
    <w:name w:val="annotation reference"/>
    <w:basedOn w:val="DefaultParagraphFont"/>
    <w:uiPriority w:val="99"/>
    <w:semiHidden/>
    <w:unhideWhenUsed/>
    <w:rsid w:val="00421C95"/>
    <w:rPr>
      <w:sz w:val="16"/>
      <w:szCs w:val="16"/>
    </w:rPr>
  </w:style>
  <w:style w:type="paragraph" w:styleId="CommentText">
    <w:name w:val="annotation text"/>
    <w:basedOn w:val="Normal"/>
    <w:link w:val="CommentTextChar"/>
    <w:uiPriority w:val="99"/>
    <w:semiHidden/>
    <w:unhideWhenUsed/>
    <w:rsid w:val="00421C95"/>
  </w:style>
  <w:style w:type="character" w:customStyle="1" w:styleId="CommentTextChar">
    <w:name w:val="Comment Text Char"/>
    <w:basedOn w:val="DefaultParagraphFont"/>
    <w:link w:val="CommentText"/>
    <w:uiPriority w:val="99"/>
    <w:semiHidden/>
    <w:rsid w:val="00421C95"/>
  </w:style>
  <w:style w:type="paragraph" w:styleId="CommentSubject">
    <w:name w:val="annotation subject"/>
    <w:basedOn w:val="CommentText"/>
    <w:next w:val="CommentText"/>
    <w:link w:val="CommentSubjectChar"/>
    <w:uiPriority w:val="99"/>
    <w:semiHidden/>
    <w:unhideWhenUsed/>
    <w:rsid w:val="00421C95"/>
    <w:rPr>
      <w:b/>
      <w:bCs/>
    </w:rPr>
  </w:style>
  <w:style w:type="character" w:customStyle="1" w:styleId="CommentSubjectChar">
    <w:name w:val="Comment Subject Char"/>
    <w:basedOn w:val="CommentTextChar"/>
    <w:link w:val="CommentSubject"/>
    <w:uiPriority w:val="99"/>
    <w:semiHidden/>
    <w:rsid w:val="00421C95"/>
    <w:rPr>
      <w:b/>
      <w:bCs/>
    </w:rPr>
  </w:style>
  <w:style w:type="paragraph" w:styleId="BalloonText">
    <w:name w:val="Balloon Text"/>
    <w:basedOn w:val="Normal"/>
    <w:link w:val="BalloonTextChar"/>
    <w:uiPriority w:val="99"/>
    <w:semiHidden/>
    <w:unhideWhenUsed/>
    <w:rsid w:val="00421C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1C95"/>
    <w:rPr>
      <w:rFonts w:ascii="Segoe UI" w:hAnsi="Segoe UI" w:cs="Segoe UI"/>
      <w:sz w:val="18"/>
      <w:szCs w:val="18"/>
    </w:rPr>
  </w:style>
  <w:style w:type="paragraph" w:customStyle="1" w:styleId="paragraph">
    <w:name w:val="paragraph"/>
    <w:basedOn w:val="Normal"/>
    <w:rsid w:val="00101C7D"/>
    <w:pPr>
      <w:spacing w:before="100" w:beforeAutospacing="1" w:after="100" w:afterAutospacing="1"/>
    </w:pPr>
    <w:rPr>
      <w:rFonts w:ascii="Calibri" w:hAnsi="Calibri" w:cs="Calibri"/>
      <w:sz w:val="22"/>
      <w:szCs w:val="22"/>
      <w:lang w:eastAsia="sv-SE"/>
    </w:rPr>
  </w:style>
  <w:style w:type="character" w:customStyle="1" w:styleId="eop">
    <w:name w:val="eop"/>
    <w:basedOn w:val="DefaultParagraphFont"/>
    <w:rsid w:val="00101C7D"/>
  </w:style>
  <w:style w:type="character" w:customStyle="1" w:styleId="subtitle1">
    <w:name w:val="subtitle1"/>
    <w:rsid w:val="00101C7D"/>
    <w:rPr>
      <w:b/>
      <w:bCs/>
    </w:rPr>
  </w:style>
  <w:style w:type="character" w:customStyle="1" w:styleId="displayfields1">
    <w:name w:val="displayfields1"/>
    <w:rsid w:val="00101C7D"/>
    <w:rPr>
      <w:vanish/>
      <w:webHidden w:val="0"/>
      <w:specVanish/>
    </w:rPr>
  </w:style>
  <w:style w:type="character" w:customStyle="1" w:styleId="singlerow1">
    <w:name w:val="singlerow1"/>
    <w:rsid w:val="00101C7D"/>
    <w:rPr>
      <w:vanish/>
      <w:webHidden w:val="0"/>
      <w:specVanish/>
    </w:rPr>
  </w:style>
  <w:style w:type="character" w:customStyle="1" w:styleId="ui-button-text17">
    <w:name w:val="ui-button-text17"/>
    <w:rsid w:val="00101C7D"/>
  </w:style>
  <w:style w:type="character" w:styleId="Emphasis">
    <w:name w:val="Emphasis"/>
    <w:basedOn w:val="DefaultParagraphFont"/>
    <w:uiPriority w:val="20"/>
    <w:qFormat/>
    <w:rsid w:val="00101C7D"/>
    <w:rPr>
      <w:i/>
      <w:iCs/>
    </w:rPr>
  </w:style>
  <w:style w:type="character" w:customStyle="1" w:styleId="normaltextrun">
    <w:name w:val="normaltextrun"/>
    <w:basedOn w:val="DefaultParagraphFont"/>
    <w:rsid w:val="0099160A"/>
  </w:style>
  <w:style w:type="character" w:customStyle="1" w:styleId="spellingerror">
    <w:name w:val="spellingerror"/>
    <w:basedOn w:val="DefaultParagraphFont"/>
    <w:rsid w:val="0099160A"/>
  </w:style>
  <w:style w:type="table" w:styleId="TableGrid">
    <w:name w:val="Table Grid"/>
    <w:basedOn w:val="TableNormal"/>
    <w:uiPriority w:val="39"/>
    <w:rsid w:val="0099160A"/>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00DB3"/>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291633">
      <w:bodyDiv w:val="1"/>
      <w:marLeft w:val="0"/>
      <w:marRight w:val="0"/>
      <w:marTop w:val="0"/>
      <w:marBottom w:val="0"/>
      <w:divBdr>
        <w:top w:val="none" w:sz="0" w:space="0" w:color="auto"/>
        <w:left w:val="none" w:sz="0" w:space="0" w:color="auto"/>
        <w:bottom w:val="none" w:sz="0" w:space="0" w:color="auto"/>
        <w:right w:val="none" w:sz="0" w:space="0" w:color="auto"/>
      </w:divBdr>
    </w:div>
    <w:div w:id="332954135">
      <w:bodyDiv w:val="1"/>
      <w:marLeft w:val="0"/>
      <w:marRight w:val="0"/>
      <w:marTop w:val="0"/>
      <w:marBottom w:val="0"/>
      <w:divBdr>
        <w:top w:val="none" w:sz="0" w:space="0" w:color="auto"/>
        <w:left w:val="none" w:sz="0" w:space="0" w:color="auto"/>
        <w:bottom w:val="none" w:sz="0" w:space="0" w:color="auto"/>
        <w:right w:val="none" w:sz="0" w:space="0" w:color="auto"/>
      </w:divBdr>
    </w:div>
    <w:div w:id="576135485">
      <w:bodyDiv w:val="1"/>
      <w:marLeft w:val="0"/>
      <w:marRight w:val="0"/>
      <w:marTop w:val="0"/>
      <w:marBottom w:val="0"/>
      <w:divBdr>
        <w:top w:val="none" w:sz="0" w:space="0" w:color="auto"/>
        <w:left w:val="none" w:sz="0" w:space="0" w:color="auto"/>
        <w:bottom w:val="none" w:sz="0" w:space="0" w:color="auto"/>
        <w:right w:val="none" w:sz="0" w:space="0" w:color="auto"/>
      </w:divBdr>
    </w:div>
    <w:div w:id="930430612">
      <w:bodyDiv w:val="1"/>
      <w:marLeft w:val="0"/>
      <w:marRight w:val="0"/>
      <w:marTop w:val="0"/>
      <w:marBottom w:val="0"/>
      <w:divBdr>
        <w:top w:val="none" w:sz="0" w:space="0" w:color="auto"/>
        <w:left w:val="none" w:sz="0" w:space="0" w:color="auto"/>
        <w:bottom w:val="none" w:sz="0" w:space="0" w:color="auto"/>
        <w:right w:val="none" w:sz="0" w:space="0" w:color="auto"/>
      </w:divBdr>
    </w:div>
    <w:div w:id="1326514765">
      <w:bodyDiv w:val="1"/>
      <w:marLeft w:val="0"/>
      <w:marRight w:val="0"/>
      <w:marTop w:val="0"/>
      <w:marBottom w:val="0"/>
      <w:divBdr>
        <w:top w:val="none" w:sz="0" w:space="0" w:color="auto"/>
        <w:left w:val="none" w:sz="0" w:space="0" w:color="auto"/>
        <w:bottom w:val="none" w:sz="0" w:space="0" w:color="auto"/>
        <w:right w:val="none" w:sz="0" w:space="0" w:color="auto"/>
      </w:divBdr>
    </w:div>
    <w:div w:id="2055886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kth.diva-portal.org/smash/get/diva2:11685/FULLTEXT01.pdf" TargetMode="External"/><Relationship Id="rId18" Type="http://schemas.openxmlformats.org/officeDocument/2006/relationships/hyperlink" Target="https://arcam.nl/algemeen/10-must-reads-on-feminism-in-architecture/" TargetMode="External"/><Relationship Id="rId26" Type="http://schemas.openxmlformats.org/officeDocument/2006/relationships/hyperlink" Target="https://doi.org/10.3390/infrastructures5020019" TargetMode="External"/><Relationship Id="rId39" Type="http://schemas.openxmlformats.org/officeDocument/2006/relationships/hyperlink" Target="https://www.youtube.com/watch?v=xVaLwBNrbOg" TargetMode="External"/><Relationship Id="rId21" Type="http://schemas.openxmlformats.org/officeDocument/2006/relationships/hyperlink" Target="https://www.mistraurbanfutures.org/sv/event/urban-lunch-time-delad-stad" TargetMode="External"/><Relationship Id="rId34" Type="http://schemas.openxmlformats.org/officeDocument/2006/relationships/hyperlink" Target="https://www.svd.se/ta-hojd-for-osannolik-hojning-av-havsnivan" TargetMode="External"/><Relationship Id="rId42" Type="http://schemas.openxmlformats.org/officeDocument/2006/relationships/hyperlink" Target="https://www.lantmateriet.se/en/about-lantmateriet/Samverkan-med-andra/Handbok-i-mat--och-kartfragor-HMK/" TargetMode="External"/><Relationship Id="rId47" Type="http://schemas.openxmlformats.org/officeDocument/2006/relationships/hyperlink" Target="https://www.iva.se/globalassets/rapporter/ett-energieffektivt-samhalle/201406-iva-energieffektivisering-rapport9-i1.pdf" TargetMode="External"/><Relationship Id="rId50" Type="http://schemas.openxmlformats.org/officeDocument/2006/relationships/hyperlink" Target="https://www.boverket.se/sv/om-boverket/publicerat-av-boverket/publikationer/2018/klimatdeklaration-av-byggnader2/" TargetMode="External"/><Relationship Id="rId55" Type="http://schemas.openxmlformats.org/officeDocument/2006/relationships/hyperlink" Target="https://www.energi-miljo.se/tidningen/branschnytt/byggandet-paverkar-klimatet-mer-driften" TargetMode="External"/><Relationship Id="rId63" Type="http://schemas.openxmlformats.org/officeDocument/2006/relationships/hyperlink" Target="http://www.sciencedirect.com/science/article/pii/S2211926416302946" TargetMode="External"/><Relationship Id="rId68" Type="http://schemas.openxmlformats.org/officeDocument/2006/relationships/hyperlink" Target="https://doi.org/10.1016/j.biombioe.2020.105670" TargetMode="External"/><Relationship Id="rId76" Type="http://schemas.openxmlformats.org/officeDocument/2006/relationships/hyperlink" Target="https://eo-toolkit-guo-un-habitat.opendata.arcgis.com/" TargetMode="External"/><Relationship Id="rId84" Type="http://schemas.openxmlformats.org/officeDocument/2006/relationships/hyperlink" Target="https://www.kth.se/en/aktuellt/nyheter/satellite-data-and-ai-help-fight-sweden-s-forest-fires-1.900826" TargetMode="External"/><Relationship Id="rId89" Type="http://schemas.openxmlformats.org/officeDocument/2006/relationships/hyperlink" Target="https://youtu.be/zsvJMyeFmJs" TargetMode="External"/><Relationship Id="rId7" Type="http://schemas.openxmlformats.org/officeDocument/2006/relationships/hyperlink" Target="https://archiparlour.org/about/" TargetMode="External"/><Relationship Id="rId71" Type="http://schemas.openxmlformats.org/officeDocument/2006/relationships/hyperlink" Target="https://gupea.ub.gu.se/bitstream/2077/62099/3/gupea_2077_62099_3.pdf" TargetMode="External"/><Relationship Id="rId92" Type="http://schemas.openxmlformats.org/officeDocument/2006/relationships/hyperlink" Target="https://www.boverket.se/sv/samhallsplanering/stadsutveckling/brottsforebyggande-och-trygghetsskapande-atgarder/forskningsoversikt/" TargetMode="External"/><Relationship Id="rId2" Type="http://schemas.openxmlformats.org/officeDocument/2006/relationships/styles" Target="styles.xml"/><Relationship Id="rId16" Type="http://schemas.openxmlformats.org/officeDocument/2006/relationships/hyperlink" Target="http://architecturefeminisms.org/wp-content/uploads/2016/11/AHRA_2016_SCHEDULE.pdf" TargetMode="External"/><Relationship Id="rId29" Type="http://schemas.openxmlformats.org/officeDocument/2006/relationships/hyperlink" Target="http://meltinghistory.org" TargetMode="External"/><Relationship Id="rId11" Type="http://schemas.openxmlformats.org/officeDocument/2006/relationships/hyperlink" Target="http://www.diva-portal.org/smash/get/diva2:1340312/FULLTEXT01.pdf" TargetMode="External"/><Relationship Id="rId24" Type="http://schemas.openxmlformats.org/officeDocument/2006/relationships/hyperlink" Target="https://doi.org/10.3390/infrastructures5030028" TargetMode="External"/><Relationship Id="rId32" Type="http://schemas.openxmlformats.org/officeDocument/2006/relationships/hyperlink" Target="https://klimatanpassningsradet.se/in-english" TargetMode="External"/><Relationship Id="rId37" Type="http://schemas.openxmlformats.org/officeDocument/2006/relationships/hyperlink" Target="https://www.youtube.com/watch?v=8FOLJD0FgOM&amp;feature=emb_title" TargetMode="External"/><Relationship Id="rId40" Type="http://schemas.openxmlformats.org/officeDocument/2006/relationships/hyperlink" Target="https://maskinentreprenoren.se/stryktaligare-matning-via-satellit/" TargetMode="External"/><Relationship Id="rId45" Type="http://schemas.openxmlformats.org/officeDocument/2006/relationships/hyperlink" Target="http://netlipse.eu/network-meetings/extra-network-meeting-perspectives-on-early-contractor-involvement" TargetMode="External"/><Relationship Id="rId53" Type="http://schemas.openxmlformats.org/officeDocument/2006/relationships/hyperlink" Target="https://www.dn.se/ekonomi/hoghus-i-tra-skonar-klimatet-redan-under-byggprocessen/" TargetMode="External"/><Relationship Id="rId58" Type="http://schemas.openxmlformats.org/officeDocument/2006/relationships/hyperlink" Target="http://www.seafarm.se" TargetMode="External"/><Relationship Id="rId66" Type="http://schemas.openxmlformats.org/officeDocument/2006/relationships/hyperlink" Target="https://www.nature.com/articles/s41598-020-58389-6" TargetMode="External"/><Relationship Id="rId74" Type="http://schemas.openxmlformats.org/officeDocument/2006/relationships/hyperlink" Target="https://kth.app.box.com/file/790658479879" TargetMode="External"/><Relationship Id="rId79" Type="http://schemas.openxmlformats.org/officeDocument/2006/relationships/hyperlink" Target="https://miljo-utveckling.se/sa-paverkas-miljon-av-staders-tillvaxt/" TargetMode="External"/><Relationship Id="rId87" Type="http://schemas.openxmlformats.org/officeDocument/2006/relationships/hyperlink" Target="https://www.iva.se/projekt/research2business/ivas-100-lista-2020/" TargetMode="External"/><Relationship Id="rId5" Type="http://schemas.openxmlformats.org/officeDocument/2006/relationships/footnotes" Target="footnotes.xml"/><Relationship Id="rId61" Type="http://schemas.openxmlformats.org/officeDocument/2006/relationships/hyperlink" Target="https://www.ncbi.nlm.nih.gov/pubmed/28344391" TargetMode="External"/><Relationship Id="rId82" Type="http://schemas.openxmlformats.org/officeDocument/2006/relationships/hyperlink" Target="https://kth.box.com/s/1vdmaf8we9338411e71bn382b9th5cwl" TargetMode="External"/><Relationship Id="rId90" Type="http://schemas.openxmlformats.org/officeDocument/2006/relationships/hyperlink" Target="mailto:elin@rystedt.se" TargetMode="External"/><Relationship Id="rId95" Type="http://schemas.openxmlformats.org/officeDocument/2006/relationships/fontTable" Target="fontTable.xml"/><Relationship Id="rId19" Type="http://schemas.openxmlformats.org/officeDocument/2006/relationships/hyperlink" Target="https://www.mistraurbanfutures.org/sv/nyheter/hur-vi-bygger-staden-kan-motverka-orattvisor" TargetMode="External"/><Relationship Id="rId14" Type="http://schemas.openxmlformats.org/officeDocument/2006/relationships/hyperlink" Target="http://kth.diva-portal.org/smash/get/diva2:1039033/FULLTEXT01.pdf" TargetMode="External"/><Relationship Id="rId22" Type="http://schemas.openxmlformats.org/officeDocument/2006/relationships/hyperlink" Target="https://www.mistraurbanfutures.org/sv/mistra-urban-futures-i-almedalen" TargetMode="External"/><Relationship Id="rId27" Type="http://schemas.openxmlformats.org/officeDocument/2006/relationships/hyperlink" Target="https://www.infrasweden2030.se/" TargetMode="External"/><Relationship Id="rId30" Type="http://schemas.openxmlformats.org/officeDocument/2006/relationships/hyperlink" Target="https://environments.aq/" TargetMode="External"/><Relationship Id="rId35" Type="http://schemas.openxmlformats.org/officeDocument/2006/relationships/hyperlink" Target="https://podcasts.apple.com/se/podcast/framtida-hot-robusta-beslut-f%C3%B6r-framtida-klimathot/id1481431566?i=1000505843403&amp;l=en" TargetMode="External"/><Relationship Id="rId43" Type="http://schemas.openxmlformats.org/officeDocument/2006/relationships/hyperlink" Target="http://www.procsibe.se" TargetMode="External"/><Relationship Id="rId48" Type="http://schemas.openxmlformats.org/officeDocument/2006/relationships/hyperlink" Target="https://fossilfrittsverige.se/en/roadmap/the-construction-and-civil-engineering-sector/" TargetMode="External"/><Relationship Id="rId56" Type="http://schemas.openxmlformats.org/officeDocument/2006/relationships/hyperlink" Target="https://sverigesradio.se/artikel/6102278" TargetMode="External"/><Relationship Id="rId64" Type="http://schemas.openxmlformats.org/officeDocument/2006/relationships/hyperlink" Target="https://link.springer.com/article/10.1007/s13280-017-0945-3" TargetMode="External"/><Relationship Id="rId69" Type="http://schemas.openxmlformats.org/officeDocument/2006/relationships/hyperlink" Target="http://www.diva-portal.org/smash/record.jsf?pid=diva2%3A1215011&amp;dswid=65" TargetMode="External"/><Relationship Id="rId77" Type="http://schemas.openxmlformats.org/officeDocument/2006/relationships/hyperlink" Target="https://unhabitat.org/sites/default/files/2019/05/sdg_11_synthesis_report_web2_0.pdf" TargetMode="External"/><Relationship Id="rId8" Type="http://schemas.openxmlformats.org/officeDocument/2006/relationships/hyperlink" Target="https://www.architexx.org/about" TargetMode="External"/><Relationship Id="rId51" Type="http://schemas.openxmlformats.org/officeDocument/2006/relationships/hyperlink" Target="https://www.boverket.se/sv/om-boverket/publicerat-av-boverket/publikationer/2020/utveckling-av-regler-om-klimatdeklaration-av-byggnader/" TargetMode="External"/><Relationship Id="rId72" Type="http://schemas.openxmlformats.org/officeDocument/2006/relationships/hyperlink" Target="https://research.chalmers.se/publication/515551/file/515551_Fulltext.pdf" TargetMode="External"/><Relationship Id="rId80" Type="http://schemas.openxmlformats.org/officeDocument/2006/relationships/hyperlink" Target="https://geoforum.se/nyheter/189-forskning-utbildning/1215-urbanisering-och-dess-miljopaverkan-kartlaggs" TargetMode="External"/><Relationship Id="rId85" Type="http://schemas.openxmlformats.org/officeDocument/2006/relationships/hyperlink" Target="https://www.nyteknik.se/digitalisering/sa-kan-satelliter-hjalpa-oss-bekampa-brander-6957718" TargetMode="External"/><Relationship Id="rId93" Type="http://schemas.openxmlformats.org/officeDocument/2006/relationships/hyperlink" Target="https://www.regeringen.se/495f62/contentassets/82aabf7f731c4e18aaee3b8dc3621063/delningsekonomi--pa-anvandarnas-villkor-sou-201726" TargetMode="External"/><Relationship Id="rId3" Type="http://schemas.openxmlformats.org/officeDocument/2006/relationships/settings" Target="settings.xml"/><Relationship Id="rId12" Type="http://schemas.openxmlformats.org/officeDocument/2006/relationships/hyperlink" Target="http://www.diva-portal.org/smash/get/diva2:1340312/FULLTEXT01.pdf" TargetMode="External"/><Relationship Id="rId17" Type="http://schemas.openxmlformats.org/officeDocument/2006/relationships/hyperlink" Target="http://kth.diva-portal.org/smash/get/diva2:1306923/FULLTEXT04.pdf" TargetMode="External"/><Relationship Id="rId25" Type="http://schemas.openxmlformats.org/officeDocument/2006/relationships/hyperlink" Target="https://doi.org/10.1080/15732479.2020.1737146" TargetMode="External"/><Relationship Id="rId33" Type="http://schemas.openxmlformats.org/officeDocument/2006/relationships/hyperlink" Target="mailto:Lotta.andersson@smhi.se" TargetMode="External"/><Relationship Id="rId38" Type="http://schemas.openxmlformats.org/officeDocument/2006/relationships/hyperlink" Target="http://nordicadaptation2018.net/programme/3a-climate-change-and-infrastructure-1.138506" TargetMode="External"/><Relationship Id="rId46" Type="http://schemas.openxmlformats.org/officeDocument/2006/relationships/hyperlink" Target="mailto:Erika.hedgren@trafikverket.se" TargetMode="External"/><Relationship Id="rId59" Type="http://schemas.openxmlformats.org/officeDocument/2006/relationships/hyperlink" Target="http://www.nordicseafarm.com" TargetMode="External"/><Relationship Id="rId67" Type="http://schemas.openxmlformats.org/officeDocument/2006/relationships/hyperlink" Target="https://doi.org/10.1093/icesjms/fsaa112" TargetMode="External"/><Relationship Id="rId20" Type="http://schemas.openxmlformats.org/officeDocument/2006/relationships/hyperlink" Target="https://www.mistraurbanfutures.org/sv/nyheter/fortsattning-pa-delad-stad" TargetMode="External"/><Relationship Id="rId41" Type="http://schemas.openxmlformats.org/officeDocument/2006/relationships/hyperlink" Target="https://www.trafikverket.se/for-dig-i-branschen/teknik/anlaggningsteknik/Geodetisk-matning/Informationsmaterial" TargetMode="External"/><Relationship Id="rId54" Type="http://schemas.openxmlformats.org/officeDocument/2006/relationships/hyperlink" Target="https://www.byggindustrin.se/affarer-och-samhalle/hallbarhet/ny-studie-om-byggandets-klimatpaverkan/" TargetMode="External"/><Relationship Id="rId62" Type="http://schemas.openxmlformats.org/officeDocument/2006/relationships/hyperlink" Target="https://link.springer.com/article/10.1007/s10811-017-1176-5" TargetMode="External"/><Relationship Id="rId70" Type="http://schemas.openxmlformats.org/officeDocument/2006/relationships/hyperlink" Target="http://www.diva-portal.org/smash/record.jsf?pid=diva2%3A1263855&amp;dswid=8280" TargetMode="External"/><Relationship Id="rId75" Type="http://schemas.openxmlformats.org/officeDocument/2006/relationships/hyperlink" Target="https://kth.app.box.com/file/790660039211" TargetMode="External"/><Relationship Id="rId83" Type="http://schemas.openxmlformats.org/officeDocument/2006/relationships/hyperlink" Target="https://kth.app.box.com/file/790659345913" TargetMode="External"/><Relationship Id="rId88" Type="http://schemas.openxmlformats.org/officeDocument/2006/relationships/hyperlink" Target="mailto:Staffan.Nyqvist@goteborgsregionen.se" TargetMode="External"/><Relationship Id="rId91" Type="http://schemas.openxmlformats.org/officeDocument/2006/relationships/hyperlink" Target="https://sverigesradio.se/avsnitt/656021" TargetMode="External"/><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kth.diva-portal.org/smash/record.jsf?aq2=%5B%5B%5D%5D&amp;c=1&amp;af=%5B%5D&amp;searchType=SIMPLE&amp;query=&amp;language=sv&amp;pid=diva2%3A651893&amp;aq=%5B%5B%7B%22personId%22%3A%22u17r2oge%22%7D%5D%5D&amp;sf=all&amp;aqe=%5B%5D&amp;sortOrder=author_sort_asc&amp;onlyFullText=false&amp;noOfRows=50&amp;dswid=5968" TargetMode="External"/><Relationship Id="rId23" Type="http://schemas.openxmlformats.org/officeDocument/2006/relationships/hyperlink" Target="https://vartgoteborg.se/ovrigt/nytt-sydafrikaprojekt-ska-oka-tillgangligheten-i-goteborg/" TargetMode="External"/><Relationship Id="rId28" Type="http://schemas.openxmlformats.org/officeDocument/2006/relationships/hyperlink" Target="https://antarctica.dh.gu.se/" TargetMode="External"/><Relationship Id="rId36" Type="http://schemas.openxmlformats.org/officeDocument/2006/relationships/hyperlink" Target="https://hallbartsamhallsbyggande.se/robusta-beslut-ska-radda-liv-nar-havet-stiger/" TargetMode="External"/><Relationship Id="rId49" Type="http://schemas.openxmlformats.org/officeDocument/2006/relationships/hyperlink" Target="https://www.boverket.se/globalassets/publikationer/dokument/2015/byggnaders-klimatpaverkan-utifran-ett-livscykelperspektiv.pdf" TargetMode="External"/><Relationship Id="rId57" Type="http://schemas.openxmlformats.org/officeDocument/2006/relationships/hyperlink" Target="https://sverigesradio.se/avsnitt/1570653" TargetMode="External"/><Relationship Id="rId10" Type="http://schemas.openxmlformats.org/officeDocument/2006/relationships/hyperlink" Target="http://field-journal.org/wp-content/uploads/2018/01/8-The-Gender-Eye-Approach.pdf" TargetMode="External"/><Relationship Id="rId31" Type="http://schemas.openxmlformats.org/officeDocument/2006/relationships/hyperlink" Target="https://environments.aq/" TargetMode="External"/><Relationship Id="rId44" Type="http://schemas.openxmlformats.org/officeDocument/2006/relationships/hyperlink" Target="http://www.netlipse.eu" TargetMode="External"/><Relationship Id="rId52" Type="http://schemas.openxmlformats.org/officeDocument/2006/relationships/hyperlink" Target="https://www.regeringen.se/pressmeddelanden/2020/02/regeringen-vill-infora-klimatdeklaration-for-byggnader/" TargetMode="External"/><Relationship Id="rId60" Type="http://schemas.openxmlformats.org/officeDocument/2006/relationships/hyperlink" Target="http://www.sciencedirect.com/science/article/pii/S0048969716316746" TargetMode="External"/><Relationship Id="rId65" Type="http://schemas.openxmlformats.org/officeDocument/2006/relationships/hyperlink" Target="https://doi.org/10.1080/08920753.2019.1540906" TargetMode="External"/><Relationship Id="rId73" Type="http://schemas.openxmlformats.org/officeDocument/2006/relationships/hyperlink" Target="https://kth.box.com/s/1tuwxmjmc4i9reftlklyqrsn7qnc3fde" TargetMode="External"/><Relationship Id="rId78" Type="http://schemas.openxmlformats.org/officeDocument/2006/relationships/hyperlink" Target="https://www.kth.se/en/aktuellt/nyheter/sa-snabbt-vaxer-varldens-storsta-stader-1.371859" TargetMode="External"/><Relationship Id="rId81" Type="http://schemas.openxmlformats.org/officeDocument/2006/relationships/hyperlink" Target="https://kth.box.com/s/mfvs9jlkccknumm7bhn00bt50i54eje4" TargetMode="External"/><Relationship Id="rId86" Type="http://schemas.openxmlformats.org/officeDocument/2006/relationships/hyperlink" Target="https://www.forskning.se/2020/06/14/brander-bade-slacker-och-vacker-liv/" TargetMode="External"/><Relationship Id="rId94" Type="http://schemas.openxmlformats.org/officeDocument/2006/relationships/hyperlink" Target="https://www.tv4.se/klipp/va/11959862/framtidens-bostader-vi-star-infor-en-stor-omstallning" TargetMode="External"/><Relationship Id="rId4" Type="http://schemas.openxmlformats.org/officeDocument/2006/relationships/webSettings" Target="webSettings.xml"/><Relationship Id="rId9" Type="http://schemas.openxmlformats.org/officeDocument/2006/relationships/hyperlink" Target="https://arch.ethz.ch/en/parity-diversity/Parity-Talks.html" TargetMode="External"/></Relationships>
</file>

<file path=word/theme/theme1.xml><?xml version="1.0" encoding="utf-8"?>
<a:theme xmlns:a="http://schemas.openxmlformats.org/drawingml/2006/main" name="Office-tema">
  <a:themeElements>
    <a:clrScheme name="KTH">
      <a:dk1>
        <a:sysClr val="windowText" lastClr="000000"/>
      </a:dk1>
      <a:lt1>
        <a:sysClr val="window" lastClr="FFFFFF"/>
      </a:lt1>
      <a:dk2>
        <a:srgbClr val="1954A6"/>
      </a:dk2>
      <a:lt2>
        <a:srgbClr val="E3E5E3"/>
      </a:lt2>
      <a:accent1>
        <a:srgbClr val="1954A6"/>
      </a:accent1>
      <a:accent2>
        <a:srgbClr val="24A0D8"/>
      </a:accent2>
      <a:accent3>
        <a:srgbClr val="B0C92B"/>
      </a:accent3>
      <a:accent4>
        <a:srgbClr val="D85497"/>
      </a:accent4>
      <a:accent5>
        <a:srgbClr val="E4363E"/>
      </a:accent5>
      <a:accent6>
        <a:srgbClr val="FAB919"/>
      </a:accent6>
      <a:hlink>
        <a:srgbClr val="0000FF"/>
      </a:hlink>
      <a:folHlink>
        <a:srgbClr val="800080"/>
      </a:folHlink>
    </a:clrScheme>
    <a:fontScheme name="KTH_Word">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15720</Words>
  <Characters>83316</Characters>
  <Application>Microsoft Office Word</Application>
  <DocSecurity>0</DocSecurity>
  <Lines>694</Lines>
  <Paragraphs>197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2021-03-30T06:44:00Z</dcterms:created>
  <dcterms:modified xsi:type="dcterms:W3CDTF">2021-04-09T10:40:00Z</dcterms:modified>
</cp:coreProperties>
</file>