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3D6" w:rsidRDefault="00967234">
      <w:pPr>
        <w:pStyle w:val="papertitle"/>
      </w:pPr>
      <w:r w:rsidRPr="00967234">
        <w:t>Homework 1 in EL2620 Nonlinear Control</w:t>
      </w:r>
    </w:p>
    <w:p w:rsidR="00ED13D6" w:rsidRPr="00E02BE6" w:rsidRDefault="00ED13D6"/>
    <w:p w:rsidR="00ED13D6" w:rsidRPr="00E02BE6" w:rsidRDefault="00ED13D6">
      <w:pPr>
        <w:pStyle w:val="Author"/>
        <w:sectPr w:rsidR="00ED13D6" w:rsidRPr="00E02BE6" w:rsidSect="0077338E">
          <w:pgSz w:w="11909" w:h="16834" w:code="9"/>
          <w:pgMar w:top="1417" w:right="1417" w:bottom="1417" w:left="1417" w:header="720" w:footer="720" w:gutter="0"/>
          <w:cols w:space="720"/>
          <w:docGrid w:linePitch="360"/>
        </w:sectPr>
      </w:pPr>
    </w:p>
    <w:p w:rsidR="00ED13D6" w:rsidRPr="00B57A1C" w:rsidRDefault="00967234" w:rsidP="00B57A1C">
      <w:pPr>
        <w:pStyle w:val="Author"/>
      </w:pPr>
      <w:r>
        <w:lastRenderedPageBreak/>
        <w:t>Name 1</w:t>
      </w:r>
    </w:p>
    <w:p w:rsidR="00ED13D6" w:rsidRPr="00B57A1C" w:rsidRDefault="00967234" w:rsidP="00B57A1C">
      <w:pPr>
        <w:pStyle w:val="Affiliation"/>
      </w:pPr>
      <w:r>
        <w:t>Person Number</w:t>
      </w:r>
    </w:p>
    <w:p w:rsidR="00ED13D6" w:rsidRPr="00B57A1C" w:rsidRDefault="00ED13D6" w:rsidP="00967234">
      <w:pPr>
        <w:pStyle w:val="Affiliation"/>
      </w:pPr>
      <w:r w:rsidRPr="00B57A1C">
        <w:t xml:space="preserve">e-mail address </w:t>
      </w:r>
    </w:p>
    <w:p w:rsidR="00ED13D6" w:rsidRDefault="00967234" w:rsidP="00B57A1C">
      <w:pPr>
        <w:pStyle w:val="Author"/>
      </w:pPr>
      <w:r>
        <w:lastRenderedPageBreak/>
        <w:t>Name 2</w:t>
      </w:r>
    </w:p>
    <w:p w:rsidR="00ED13D6" w:rsidRPr="00B57A1C" w:rsidRDefault="00967234" w:rsidP="00B57A1C">
      <w:pPr>
        <w:pStyle w:val="Affiliation"/>
      </w:pPr>
      <w:r>
        <w:t>Person Number</w:t>
      </w:r>
    </w:p>
    <w:p w:rsidR="00ED13D6" w:rsidRPr="00B57A1C" w:rsidRDefault="00ED13D6" w:rsidP="00967234">
      <w:pPr>
        <w:pStyle w:val="Affiliation"/>
        <w:sectPr w:rsidR="00ED13D6" w:rsidRPr="00B57A1C" w:rsidSect="0077338E">
          <w:type w:val="continuous"/>
          <w:pgSz w:w="11909" w:h="16834" w:code="9"/>
          <w:pgMar w:top="1417" w:right="1417" w:bottom="1417" w:left="1417" w:header="720" w:footer="720" w:gutter="0"/>
          <w:cols w:num="2" w:space="720" w:equalWidth="0">
            <w:col w:w="4177" w:space="720"/>
            <w:col w:w="4177"/>
          </w:cols>
          <w:docGrid w:linePitch="360"/>
        </w:sectPr>
      </w:pPr>
      <w:r w:rsidRPr="00B57A1C">
        <w:t>e-mail address</w:t>
      </w:r>
    </w:p>
    <w:p w:rsidR="00ED13D6" w:rsidRPr="00E02BE6" w:rsidRDefault="00ED13D6">
      <w:pPr>
        <w:pStyle w:val="Affiliation"/>
      </w:pPr>
    </w:p>
    <w:p w:rsidR="00ED13D6" w:rsidRPr="00E02BE6" w:rsidRDefault="00ED13D6"/>
    <w:p w:rsidR="00ED13D6" w:rsidRPr="00E02BE6" w:rsidRDefault="00ED13D6">
      <w:pPr>
        <w:sectPr w:rsidR="00ED13D6" w:rsidRPr="00E02BE6" w:rsidSect="0077338E">
          <w:type w:val="continuous"/>
          <w:pgSz w:w="11909" w:h="16834" w:code="9"/>
          <w:pgMar w:top="1417" w:right="1417" w:bottom="1417" w:left="1417" w:header="720" w:footer="720" w:gutter="0"/>
          <w:cols w:space="720"/>
          <w:docGrid w:linePitch="360"/>
        </w:sectPr>
      </w:pPr>
    </w:p>
    <w:p w:rsidR="00ED13D6" w:rsidRDefault="00967234" w:rsidP="00967234">
      <w:pPr>
        <w:pStyle w:val="Heading1"/>
      </w:pPr>
      <w:r w:rsidRPr="00967234">
        <w:lastRenderedPageBreak/>
        <w:t>Problem</w:t>
      </w:r>
    </w:p>
    <w:p w:rsidR="00ED13D6" w:rsidRDefault="00967234" w:rsidP="00D55A94">
      <w:pPr>
        <w:pStyle w:val="BodyText"/>
      </w:pPr>
      <w:r w:rsidRPr="00967234">
        <w:t>Describe the problem in your own words and break it down into subproblems, unless the problem was already broken down into subproblems in the description of the homework. In each subproblem you should define a set of questions or tasks which gradually lead you to a solution of the overall problem. The problem should be described in detail, so that the reader can understand it without reading the description of the homework. For an example, see Problem 1.</w:t>
      </w:r>
    </w:p>
    <w:p w:rsidR="00ED13D6" w:rsidRDefault="00967234" w:rsidP="00967234">
      <w:pPr>
        <w:pStyle w:val="Heading1"/>
      </w:pPr>
      <w:r w:rsidRPr="00967234">
        <w:t>Solution</w:t>
      </w:r>
    </w:p>
    <w:p w:rsidR="00ED13D6" w:rsidRDefault="00967234" w:rsidP="00797829">
      <w:pPr>
        <w:pStyle w:val="BodyText"/>
      </w:pPr>
      <w:r w:rsidRPr="00967234">
        <w:t>Solve the subproblems in succession and give the solution to the overall problem at the end, followed by a sentence or two about what you learned from solving the problem. You should lead the reader through a detailed solution where you motivate every step, state every theorem, and verify that the assumptions are fulfilled. The presentation should be detailed yet clear and concise -- for example, see Solution 1. You should provide a reference (including the page number) for every theorem and result, except the ones that you are using from the course book</w:t>
      </w:r>
      <w:r w:rsidR="0055368A">
        <w:t xml:space="preserve"> [1]</w:t>
      </w:r>
      <w:r w:rsidRPr="00967234">
        <w:t>. Any engineering student with a bachelor's degree should be able to understand and reproduce the results based on your report alone. You may not copy and paste any text, theorems, or figures except the figures used in the description of the homework. Only include figures and tables if they fosters the understanding of the solution. Each figure and table should include a caption, and all the figures and tables should be associated with a reference in the text and placed at the end of your report -- for example, see Figure</w:t>
      </w:r>
      <w:r w:rsidR="0055368A">
        <w:t xml:space="preserve"> 1</w:t>
      </w:r>
      <w:r w:rsidRPr="00967234">
        <w:t xml:space="preserve"> and Table</w:t>
      </w:r>
      <w:r w:rsidR="0055368A">
        <w:t xml:space="preserve"> 1</w:t>
      </w:r>
      <w:r w:rsidRPr="00967234">
        <w:t xml:space="preserve">.  Each equation should only be written once and referred to by reference later when needed -- for example, see </w:t>
      </w:r>
      <w:r w:rsidR="0055368A">
        <w:t>(1)</w:t>
      </w:r>
      <w:r w:rsidRPr="00967234">
        <w:t>. Equations that you do not refer to later may be left unlabeled. You are not allowed to have any appendix nor attach any M</w:t>
      </w:r>
      <w:r w:rsidR="0055368A">
        <w:t>A</w:t>
      </w:r>
      <w:r w:rsidR="00AE6317">
        <w:t>TLAB</w:t>
      </w:r>
      <w:r w:rsidRPr="00967234">
        <w:t xml:space="preserve"> or other code. </w:t>
      </w:r>
    </w:p>
    <w:p w:rsidR="00EA46AB" w:rsidRDefault="00EA46AB" w:rsidP="00EA46AB">
      <w:pPr>
        <w:pStyle w:val="Heading1"/>
      </w:pPr>
      <w:r w:rsidRPr="00EA46AB">
        <w:t>Problem 1 -- Behavior of a nonlinear system</w:t>
      </w:r>
    </w:p>
    <w:p w:rsidR="00ED13D6" w:rsidRDefault="00EA46AB" w:rsidP="00B57A1C">
      <w:pPr>
        <w:pStyle w:val="BodyText"/>
      </w:pPr>
      <w:r w:rsidRPr="00EA46AB">
        <w:t>Study the behavior of the system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
        <w:gridCol w:w="142"/>
        <w:gridCol w:w="2652"/>
        <w:gridCol w:w="1529"/>
      </w:tblGrid>
      <w:tr w:rsidR="004824FB" w:rsidTr="003B1B10">
        <w:tc>
          <w:tcPr>
            <w:tcW w:w="250" w:type="dxa"/>
            <w:vAlign w:val="center"/>
          </w:tcPr>
          <w:p w:rsidR="004824FB" w:rsidRDefault="004824FB" w:rsidP="00B57A1C">
            <w:pPr>
              <w:pStyle w:val="BodyText"/>
              <w:ind w:firstLine="0"/>
            </w:pPr>
          </w:p>
        </w:tc>
        <w:tc>
          <w:tcPr>
            <w:tcW w:w="2794" w:type="dxa"/>
            <w:gridSpan w:val="2"/>
            <w:vAlign w:val="center"/>
          </w:tcPr>
          <w:p w:rsidR="004824FB" w:rsidRDefault="0005663F" w:rsidP="004824FB">
            <w:pPr>
              <w:pStyle w:val="BodyText"/>
              <w:jc w:val="center"/>
            </w:pPr>
            <m:oMathPara>
              <m:oMath>
                <m:f>
                  <m:fPr>
                    <m:ctrlPr>
                      <w:rPr>
                        <w:rFonts w:ascii="Cambria Math" w:hAnsi="Cambria Math"/>
                        <w:i/>
                      </w:rPr>
                    </m:ctrlPr>
                  </m:fPr>
                  <m:num>
                    <m:r>
                      <m:rPr>
                        <m:nor/>
                      </m:rPr>
                      <w:rPr>
                        <w:rFonts w:ascii="Cambria Math" w:hAnsi="Cambria Math"/>
                      </w:rPr>
                      <m:t>d</m:t>
                    </m:r>
                    <m:r>
                      <w:rPr>
                        <w:rFonts w:ascii="Cambria Math" w:hAnsi="Cambria Math"/>
                      </w:rPr>
                      <m:t>x</m:t>
                    </m:r>
                  </m:num>
                  <m:den>
                    <m:r>
                      <m:rPr>
                        <m:nor/>
                      </m:rPr>
                      <w:rPr>
                        <w:rFonts w:ascii="Cambria Math" w:hAnsi="Cambria Math"/>
                      </w:rPr>
                      <m:t>d</m:t>
                    </m:r>
                    <m:r>
                      <w:rPr>
                        <w:rFonts w:ascii="Cambria Math" w:hAnsi="Cambria Math"/>
                      </w:rPr>
                      <m:t>t</m:t>
                    </m:r>
                  </m:den>
                </m:f>
                <m:r>
                  <w:rPr>
                    <w:rFonts w:ascii="Cambria Math" w:hAnsi="Cambria Math"/>
                  </w:rPr>
                  <m:t>=y,</m:t>
                </m:r>
              </m:oMath>
            </m:oMathPara>
          </w:p>
        </w:tc>
        <w:tc>
          <w:tcPr>
            <w:tcW w:w="1529" w:type="dxa"/>
            <w:vAlign w:val="center"/>
          </w:tcPr>
          <w:p w:rsidR="004824FB" w:rsidRDefault="004824FB" w:rsidP="004824FB">
            <w:pPr>
              <w:pStyle w:val="BodyText"/>
              <w:ind w:firstLine="0"/>
              <w:jc w:val="center"/>
            </w:pPr>
            <w:r>
              <w:t>(1a)</w:t>
            </w:r>
          </w:p>
        </w:tc>
      </w:tr>
      <w:tr w:rsidR="004824FB" w:rsidTr="003B1B10">
        <w:tc>
          <w:tcPr>
            <w:tcW w:w="392" w:type="dxa"/>
            <w:gridSpan w:val="2"/>
            <w:vAlign w:val="center"/>
          </w:tcPr>
          <w:p w:rsidR="004824FB" w:rsidRDefault="004824FB" w:rsidP="003E0399">
            <w:pPr>
              <w:pStyle w:val="BodyText"/>
              <w:ind w:firstLine="0"/>
            </w:pPr>
          </w:p>
        </w:tc>
        <w:tc>
          <w:tcPr>
            <w:tcW w:w="2652" w:type="dxa"/>
            <w:vAlign w:val="center"/>
          </w:tcPr>
          <w:p w:rsidR="004824FB" w:rsidRDefault="0005663F" w:rsidP="004824FB">
            <w:pPr>
              <w:pStyle w:val="BodyText"/>
              <w:jc w:val="center"/>
            </w:pPr>
            <m:oMathPara>
              <m:oMath>
                <m:f>
                  <m:fPr>
                    <m:ctrlPr>
                      <w:rPr>
                        <w:rFonts w:ascii="Cambria Math" w:hAnsi="Cambria Math"/>
                        <w:i/>
                      </w:rPr>
                    </m:ctrlPr>
                  </m:fPr>
                  <m:num>
                    <m:r>
                      <m:rPr>
                        <m:nor/>
                      </m:rPr>
                      <w:rPr>
                        <w:rFonts w:ascii="Cambria Math" w:hAnsi="Cambria Math"/>
                      </w:rPr>
                      <m:t>d</m:t>
                    </m:r>
                    <m:r>
                      <w:rPr>
                        <w:rFonts w:ascii="Cambria Math" w:hAnsi="Cambria Math"/>
                      </w:rPr>
                      <m:t>x</m:t>
                    </m:r>
                  </m:num>
                  <m:den>
                    <m:r>
                      <m:rPr>
                        <m:nor/>
                      </m:rPr>
                      <w:rPr>
                        <w:rFonts w:ascii="Cambria Math" w:hAnsi="Cambria Math"/>
                      </w:rPr>
                      <m:t>d</m:t>
                    </m:r>
                    <m:r>
                      <w:rPr>
                        <w:rFonts w:ascii="Cambria Math" w:hAnsi="Cambria Math"/>
                      </w:rPr>
                      <m:t>t</m:t>
                    </m:r>
                  </m:den>
                </m:f>
                <m:r>
                  <w:rPr>
                    <w:rFonts w:ascii="Cambria Math" w:hAnsi="Cambria Math"/>
                  </w:rPr>
                  <m:t>=-2x-2y-4</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m:t>
                </m:r>
              </m:oMath>
            </m:oMathPara>
          </w:p>
        </w:tc>
        <w:tc>
          <w:tcPr>
            <w:tcW w:w="1529" w:type="dxa"/>
            <w:vAlign w:val="center"/>
          </w:tcPr>
          <w:p w:rsidR="004824FB" w:rsidRDefault="004824FB" w:rsidP="003E0399">
            <w:pPr>
              <w:pStyle w:val="BodyText"/>
              <w:ind w:firstLine="0"/>
              <w:jc w:val="center"/>
            </w:pPr>
            <w:r>
              <w:t>(1b)</w:t>
            </w:r>
          </w:p>
        </w:tc>
      </w:tr>
    </w:tbl>
    <w:p w:rsidR="004824FB" w:rsidRDefault="004824FB" w:rsidP="004824FB">
      <w:pPr>
        <w:pStyle w:val="BodyText"/>
        <w:ind w:firstLine="0"/>
      </w:pPr>
      <w:r w:rsidRPr="004824FB">
        <w:t>with regard to its initial value and assess if the system is globally asymptotically stable.</w:t>
      </w:r>
      <w:r>
        <w:t xml:space="preserve"> </w:t>
      </w:r>
      <w:r w:rsidRPr="004824FB">
        <w:t xml:space="preserve">We have chosen a </w:t>
      </w:r>
      <w:r w:rsidRPr="004824FB">
        <w:lastRenderedPageBreak/>
        <w:t>solution strategy based on the phase portrait and broken down the problem into the following three subproblems:</w:t>
      </w:r>
    </w:p>
    <w:p w:rsidR="003E0399" w:rsidRDefault="0032185C" w:rsidP="0032185C">
      <w:pPr>
        <w:pStyle w:val="Heading3"/>
        <w:numPr>
          <w:ilvl w:val="0"/>
          <w:numId w:val="12"/>
        </w:numPr>
        <w:rPr>
          <w:i w:val="0"/>
          <w:iCs w:val="0"/>
        </w:rPr>
      </w:pPr>
      <w:r w:rsidRPr="0032185C">
        <w:rPr>
          <w:i w:val="0"/>
          <w:iCs w:val="0"/>
        </w:rPr>
        <w:t>Draw the phase portrait of the system.</w:t>
      </w:r>
    </w:p>
    <w:p w:rsidR="0032185C" w:rsidRDefault="0032185C" w:rsidP="0032185C">
      <w:pPr>
        <w:pStyle w:val="ListParagraph"/>
        <w:numPr>
          <w:ilvl w:val="0"/>
          <w:numId w:val="12"/>
        </w:numPr>
        <w:jc w:val="both"/>
      </w:pPr>
      <w:r w:rsidRPr="0032185C">
        <w:t>How many equilibrium points does the system have, where are they located, and what type of equilibrium points are they?</w:t>
      </w:r>
    </w:p>
    <w:p w:rsidR="0032185C" w:rsidRDefault="0032185C" w:rsidP="0032185C">
      <w:pPr>
        <w:pStyle w:val="ListParagraph"/>
        <w:numPr>
          <w:ilvl w:val="0"/>
          <w:numId w:val="12"/>
        </w:numPr>
        <w:jc w:val="both"/>
      </w:pPr>
      <w:r w:rsidRPr="0032185C">
        <w:t>Is the system globally asymptotically stable?  That is, do all trajectories lead to the same equilibrium point?</w:t>
      </w:r>
    </w:p>
    <w:p w:rsidR="0032185C" w:rsidRDefault="0032185C" w:rsidP="0032185C">
      <w:pPr>
        <w:pStyle w:val="Heading1"/>
      </w:pPr>
      <w:r w:rsidRPr="0032185C">
        <w:t>Solution 1 -- Behavior of a nonlinear system</w:t>
      </w:r>
    </w:p>
    <w:p w:rsidR="0032185C" w:rsidRDefault="009D370B" w:rsidP="00034A5C">
      <w:pPr>
        <w:pStyle w:val="ListParagraph"/>
        <w:numPr>
          <w:ilvl w:val="0"/>
          <w:numId w:val="13"/>
        </w:numPr>
        <w:jc w:val="both"/>
      </w:pPr>
      <w:r w:rsidRPr="009D370B">
        <w:t xml:space="preserve">The phase portrait of the system described by </w:t>
      </w:r>
      <w:r w:rsidR="00034A5C">
        <w:t>(1)</w:t>
      </w:r>
      <w:r w:rsidRPr="009D370B">
        <w:t xml:space="preserve"> is shown in Figure</w:t>
      </w:r>
      <w:r>
        <w:t xml:space="preserve"> </w:t>
      </w:r>
      <w:r w:rsidR="00034A5C">
        <w:t>2</w:t>
      </w:r>
      <w:r>
        <w:t>.</w:t>
      </w:r>
    </w:p>
    <w:p w:rsidR="00034A5C" w:rsidRDefault="00034A5C" w:rsidP="00034A5C">
      <w:pPr>
        <w:pStyle w:val="ListParagraph"/>
        <w:numPr>
          <w:ilvl w:val="0"/>
          <w:numId w:val="13"/>
        </w:numPr>
        <w:jc w:val="both"/>
      </w:pPr>
      <w:r w:rsidRPr="00034A5C">
        <w:t>The system has two equilibrium points,</w:t>
      </w:r>
      <w:r>
        <w:t xml:space="preserve"> </w:t>
      </w:r>
      <m:oMath>
        <m:r>
          <w:rPr>
            <w:rFonts w:ascii="Cambria Math" w:hAnsi="Cambria Math"/>
          </w:rPr>
          <m:t>(0,0)</m:t>
        </m:r>
      </m:oMath>
      <w:r w:rsidRPr="00034A5C">
        <w:t xml:space="preserve"> and </w:t>
      </w:r>
      <m:oMath>
        <m:r>
          <w:rPr>
            <w:rFonts w:ascii="Cambria Math" w:hAnsi="Cambria Math"/>
          </w:rPr>
          <m:t>(-0.5,0)</m:t>
        </m:r>
      </m:oMath>
      <w:r w:rsidRPr="00034A5C">
        <w:t xml:space="preserve">.  They were computed by setting the right hand side of </w:t>
      </w:r>
      <w:r>
        <w:t>(1)</w:t>
      </w:r>
      <w:r w:rsidRPr="00034A5C">
        <w:t xml:space="preserve"> equal to zero</w:t>
      </w:r>
    </w:p>
    <w:p w:rsidR="00A52F24" w:rsidRPr="00326492" w:rsidRDefault="0005663F" w:rsidP="00A52F24">
      <w:pPr>
        <w:ind w:left="360"/>
      </w:pPr>
      <m:oMathPara>
        <m:oMath>
          <m:m>
            <m:mPr>
              <m:mcs>
                <m:mc>
                  <m:mcPr>
                    <m:count m:val="1"/>
                    <m:mcJc m:val="center"/>
                  </m:mcPr>
                </m:mc>
              </m:mcs>
              <m:ctrlPr>
                <w:rPr>
                  <w:rFonts w:ascii="Cambria Math" w:hAnsi="Cambria Math"/>
                  <w:i/>
                </w:rPr>
              </m:ctrlPr>
            </m:mPr>
            <m:mr>
              <m:e>
                <m:r>
                  <w:rPr>
                    <w:rFonts w:ascii="Cambria Math" w:hAnsi="Cambria Math"/>
                  </w:rPr>
                  <m:t>y=0</m:t>
                </m:r>
              </m:e>
            </m:mr>
            <m:mr>
              <m:e>
                <m:r>
                  <w:rPr>
                    <w:rFonts w:ascii="Cambria Math" w:hAnsi="Cambria Math"/>
                  </w:rPr>
                  <m:t>-2x-2y-4</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=0</m:t>
                </m:r>
              </m:e>
            </m:mr>
          </m:m>
          <m:r>
            <w:rPr>
              <w:rFonts w:ascii="Cambria Math" w:hAnsi="Cambria Math"/>
            </w:rPr>
            <m:t xml:space="preserve">⇒ </m:t>
          </m:r>
          <m:m>
            <m:mPr>
              <m:mcs>
                <m:mc>
                  <m:mcPr>
                    <m:count m:val="1"/>
                    <m:mcJc m:val="center"/>
                  </m:mcPr>
                </m:mc>
              </m:mcs>
              <m:ctrlPr>
                <w:rPr>
                  <w:rFonts w:ascii="Cambria Math" w:hAnsi="Cambria Math"/>
                  <w:i/>
                </w:rPr>
              </m:ctrlPr>
            </m:mPr>
            <m:mr>
              <m:e>
                <m:r>
                  <w:rPr>
                    <w:rFonts w:ascii="Cambria Math" w:hAnsi="Cambria Math"/>
                  </w:rPr>
                  <m:t>y=0,</m:t>
                </m:r>
              </m:e>
            </m:mr>
            <m:mr>
              <m:e>
                <m:r>
                  <w:rPr>
                    <w:rFonts w:ascii="Cambria Math" w:hAnsi="Cambria Math"/>
                  </w:rPr>
                  <m:t>x</m:t>
                </m:r>
                <m:d>
                  <m:dPr>
                    <m:ctrlPr>
                      <w:rPr>
                        <w:rFonts w:ascii="Cambria Math" w:hAnsi="Cambria Math"/>
                        <w:i/>
                      </w:rPr>
                    </m:ctrlPr>
                  </m:dPr>
                  <m:e>
                    <m:r>
                      <w:rPr>
                        <w:rFonts w:ascii="Cambria Math" w:hAnsi="Cambria Math"/>
                      </w:rPr>
                      <m:t>1+2x</m:t>
                    </m:r>
                  </m:e>
                </m:d>
                <m:r>
                  <w:rPr>
                    <w:rFonts w:ascii="Cambria Math" w:hAnsi="Cambria Math"/>
                  </w:rPr>
                  <m:t>=0.</m:t>
                </m:r>
              </m:e>
            </m:mr>
          </m:m>
          <m:r>
            <w:rPr>
              <w:rFonts w:ascii="Cambria Math" w:hAnsi="Cambria Math"/>
            </w:rPr>
            <m:t xml:space="preserve"> </m:t>
          </m:r>
        </m:oMath>
      </m:oMathPara>
    </w:p>
    <w:p w:rsidR="00326492" w:rsidRDefault="00326492" w:rsidP="00A52F24">
      <w:pPr>
        <w:pStyle w:val="ListParagraph"/>
        <w:jc w:val="both"/>
      </w:pPr>
      <w:r w:rsidRPr="00326492">
        <w:t>Both points are marked by large dots in Figure 2.</w:t>
      </w:r>
      <w:r>
        <w:t xml:space="preserve"> </w:t>
      </w:r>
    </w:p>
    <w:p w:rsidR="00A52F24" w:rsidRDefault="00A52F24" w:rsidP="0005663F">
      <w:pPr>
        <w:pStyle w:val="ListParagraph"/>
        <w:jc w:val="both"/>
      </w:pPr>
      <w:r w:rsidRPr="00A52F24">
        <w:t>Let us now characterize the equilibrium points. The Hartman-Grobman theorem</w:t>
      </w:r>
      <w:r>
        <w:t xml:space="preserve"> [</w:t>
      </w:r>
      <w:r w:rsidR="0005663F">
        <w:t>2</w:t>
      </w:r>
      <w:bookmarkStart w:id="0" w:name="_GoBack"/>
      <w:bookmarkEnd w:id="0"/>
      <w:r>
        <w:t xml:space="preserve">, </w:t>
      </w:r>
      <w:r w:rsidRPr="00A52F24">
        <w:t>p. 288</w:t>
      </w:r>
      <w:r>
        <w:t>]</w:t>
      </w:r>
      <w:r w:rsidRPr="00A52F24">
        <w:t xml:space="preserve"> states that the behavior of a nonlinear system near a hyperbolic equilibrium is qualitatively the same as its linearization at the equilibrium point. An equilibrium is by definition hyperbolic if the real part of the eigenvalues of the Jacobian matrix are all non-zero. We will therefore linearize the system </w:t>
      </w:r>
      <w:r>
        <w:t>(1)</w:t>
      </w:r>
      <w:r w:rsidRPr="00A52F24">
        <w:t xml:space="preserve"> around both equilibrium points, calculate the eigenvalues, check if the points are hyperbolic, and determine the type of the equilibria based on the eigenvalues.</w:t>
      </w:r>
    </w:p>
    <w:p w:rsidR="00A52F24" w:rsidRDefault="00A52F24" w:rsidP="00210218">
      <w:pPr>
        <w:pStyle w:val="ListParagraph"/>
        <w:jc w:val="both"/>
      </w:pPr>
      <w:r w:rsidRPr="00A52F24">
        <w:t xml:space="preserve">The linearization of an autonomous nonlinear system </w:t>
      </w:r>
      <m:oMath>
        <m:acc>
          <m:accPr>
            <m:chr m:val="̇"/>
            <m:ctrlPr>
              <w:rPr>
                <w:rFonts w:ascii="Cambria Math" w:hAnsi="Cambria Math"/>
                <w:i/>
              </w:rPr>
            </m:ctrlPr>
          </m:accPr>
          <m:e>
            <m:r>
              <m:rPr>
                <m:sty m:val="bi"/>
              </m:rPr>
              <w:rPr>
                <w:rFonts w:ascii="Cambria Math" w:hAnsi="Cambria Math"/>
              </w:rPr>
              <m:t>x</m:t>
            </m:r>
          </m:e>
        </m:acc>
        <m:r>
          <w:rPr>
            <w:rFonts w:ascii="Cambria Math" w:hAnsi="Cambria Math"/>
          </w:rPr>
          <m:t>=</m:t>
        </m:r>
        <m:r>
          <m:rPr>
            <m:sty m:val="bi"/>
          </m:rPr>
          <w:rPr>
            <w:rFonts w:ascii="Cambria Math" w:hAnsi="Cambria Math"/>
          </w:rPr>
          <m:t>f</m:t>
        </m:r>
        <m:r>
          <w:rPr>
            <w:rFonts w:ascii="Cambria Math" w:hAnsi="Cambria Math"/>
          </w:rPr>
          <m:t>(</m:t>
        </m:r>
        <m:r>
          <m:rPr>
            <m:sty m:val="bi"/>
          </m:rPr>
          <w:rPr>
            <w:rFonts w:ascii="Cambria Math" w:hAnsi="Cambria Math"/>
          </w:rPr>
          <m:t>x</m:t>
        </m:r>
        <m:r>
          <w:rPr>
            <w:rFonts w:ascii="Cambria Math" w:hAnsi="Cambria Math"/>
          </w:rPr>
          <m:t>)</m:t>
        </m:r>
      </m:oMath>
      <w:r w:rsidRPr="00A52F24">
        <w:t xml:space="preserve"> around an equilibrium point, given by</w:t>
      </w:r>
      <w:r>
        <w:t xml:space="preserve"> </w:t>
      </w:r>
      <m:oMath>
        <m:r>
          <m:rPr>
            <m:sty m:val="bi"/>
          </m:rPr>
          <w:rPr>
            <w:rFonts w:ascii="Cambria Math" w:hAnsi="Cambria Math"/>
          </w:rPr>
          <m:t>f</m:t>
        </m:r>
        <m:d>
          <m:dPr>
            <m:ctrlPr>
              <w:rPr>
                <w:rFonts w:ascii="Cambria Math" w:hAnsi="Cambria Math"/>
                <w:i/>
              </w:rPr>
            </m:ctrlPr>
          </m:dPr>
          <m:e>
            <m:sSub>
              <m:sSubPr>
                <m:ctrlPr>
                  <w:rPr>
                    <w:rFonts w:ascii="Cambria Math" w:hAnsi="Cambria Math"/>
                    <w:i/>
                  </w:rPr>
                </m:ctrlPr>
              </m:sSubPr>
              <m:e>
                <m:r>
                  <m:rPr>
                    <m:sty m:val="bi"/>
                  </m:rPr>
                  <w:rPr>
                    <w:rFonts w:ascii="Cambria Math" w:hAnsi="Cambria Math"/>
                  </w:rPr>
                  <m:t>x</m:t>
                </m:r>
              </m:e>
              <m:sub>
                <m:r>
                  <w:rPr>
                    <w:rFonts w:ascii="Cambria Math" w:hAnsi="Cambria Math"/>
                  </w:rPr>
                  <m:t>0</m:t>
                </m:r>
              </m:sub>
            </m:sSub>
          </m:e>
        </m:d>
        <m:r>
          <w:rPr>
            <w:rFonts w:ascii="Cambria Math" w:hAnsi="Cambria Math"/>
          </w:rPr>
          <m:t>=0</m:t>
        </m:r>
      </m:oMath>
      <w:r>
        <w:t xml:space="preserve">, is </w:t>
      </w:r>
      <m:oMath>
        <m:acc>
          <m:accPr>
            <m:chr m:val="̇"/>
            <m:ctrlPr>
              <w:rPr>
                <w:rFonts w:ascii="Cambria Math" w:hAnsi="Cambria Math"/>
                <w:i/>
              </w:rPr>
            </m:ctrlPr>
          </m:accPr>
          <m:e>
            <m:acc>
              <m:accPr>
                <m:chr m:val="̃"/>
                <m:ctrlPr>
                  <w:rPr>
                    <w:rFonts w:ascii="Cambria Math" w:hAnsi="Cambria Math"/>
                    <w:i/>
                  </w:rPr>
                </m:ctrlPr>
              </m:accPr>
              <m:e>
                <m:r>
                  <m:rPr>
                    <m:sty m:val="bi"/>
                  </m:rPr>
                  <w:rPr>
                    <w:rFonts w:ascii="Cambria Math" w:hAnsi="Cambria Math"/>
                  </w:rPr>
                  <m:t>x</m:t>
                </m:r>
              </m:e>
            </m:acc>
          </m:e>
        </m:acc>
        <m:r>
          <w:rPr>
            <w:rFonts w:ascii="Cambria Math" w:hAnsi="Cambria Math"/>
          </w:rPr>
          <m:t>=A</m:t>
        </m:r>
        <m:r>
          <m:rPr>
            <m:sty m:val="bi"/>
          </m:rPr>
          <w:rPr>
            <w:rFonts w:ascii="Cambria Math" w:hAnsi="Cambria Math"/>
          </w:rPr>
          <m:t>x̃</m:t>
        </m:r>
      </m:oMath>
      <w:r w:rsidR="00045871" w:rsidRPr="00045871">
        <w:t xml:space="preserve">, </w:t>
      </w:r>
      <w:r w:rsidR="00045871">
        <w:t xml:space="preserve">with </w:t>
      </w:r>
      <m:oMath>
        <m:acc>
          <m:accPr>
            <m:chr m:val="̃"/>
            <m:ctrlPr>
              <w:rPr>
                <w:rFonts w:ascii="Cambria Math" w:hAnsi="Cambria Math"/>
                <w:i/>
              </w:rPr>
            </m:ctrlPr>
          </m:accPr>
          <m:e>
            <m:r>
              <m:rPr>
                <m:sty m:val="bi"/>
              </m:rPr>
              <w:rPr>
                <w:rFonts w:ascii="Cambria Math" w:hAnsi="Cambria Math"/>
              </w:rPr>
              <m:t>x</m:t>
            </m:r>
          </m:e>
        </m:acc>
        <m:r>
          <w:rPr>
            <w:rFonts w:ascii="Cambria Math" w:hAnsi="Cambria Math"/>
          </w:rPr>
          <m:t>=</m:t>
        </m:r>
        <m:r>
          <m:rPr>
            <m:sty m:val="bi"/>
          </m:rPr>
          <w:rPr>
            <w:rFonts w:ascii="Cambria Math" w:hAnsi="Cambria Math"/>
          </w:rPr>
          <m:t>x</m:t>
        </m:r>
        <m:r>
          <w:rPr>
            <w:rFonts w:ascii="Cambria Math" w:hAnsi="Cambria Math"/>
          </w:rPr>
          <m:t>-</m:t>
        </m:r>
        <m:sSub>
          <m:sSubPr>
            <m:ctrlPr>
              <w:rPr>
                <w:rFonts w:ascii="Cambria Math" w:hAnsi="Cambria Math"/>
                <w:i/>
              </w:rPr>
            </m:ctrlPr>
          </m:sSubPr>
          <m:e>
            <m:r>
              <m:rPr>
                <m:sty m:val="bi"/>
              </m:rPr>
              <w:rPr>
                <w:rFonts w:ascii="Cambria Math" w:hAnsi="Cambria Math"/>
              </w:rPr>
              <m:t>x</m:t>
            </m:r>
          </m:e>
          <m:sub>
            <m:r>
              <w:rPr>
                <w:rFonts w:ascii="Cambria Math" w:hAnsi="Cambria Math"/>
              </w:rPr>
              <m:t>0</m:t>
            </m:r>
          </m:sub>
        </m:sSub>
      </m:oMath>
      <w:r w:rsidR="00AF51EF">
        <w:t xml:space="preserve"> and the Jacobian matrix </w:t>
      </w:r>
      <m:oMath>
        <m:r>
          <w:rPr>
            <w:rFonts w:ascii="Cambria Math" w:hAnsi="Cambria Math"/>
          </w:rPr>
          <m:t>A=</m:t>
        </m:r>
        <m:sSub>
          <m:sSubPr>
            <m:ctrlPr>
              <w:rPr>
                <w:rFonts w:ascii="Cambria Math" w:hAnsi="Cambria Math"/>
                <w:i/>
              </w:rPr>
            </m:ctrlPr>
          </m:sSubPr>
          <m:e>
            <m:r>
              <w:rPr>
                <w:rFonts w:ascii="Cambria Math" w:hAnsi="Cambria Math"/>
              </w:rPr>
              <m:t>∂</m:t>
            </m:r>
            <m:r>
              <m:rPr>
                <m:sty m:val="bi"/>
              </m:rPr>
              <w:rPr>
                <w:rFonts w:ascii="Cambria Math" w:hAnsi="Cambria Math"/>
              </w:rPr>
              <m:t>f</m:t>
            </m:r>
            <m:r>
              <w:rPr>
                <w:rFonts w:ascii="Cambria Math" w:hAnsi="Cambria Math"/>
              </w:rPr>
              <m:t>/∂</m:t>
            </m:r>
            <m:r>
              <m:rPr>
                <m:sty m:val="bi"/>
              </m:rPr>
              <w:rPr>
                <w:rFonts w:ascii="Cambria Math" w:hAnsi="Cambria Math"/>
              </w:rPr>
              <m:t>x</m:t>
            </m:r>
            <m:d>
              <m:dPr>
                <m:ctrlPr>
                  <w:rPr>
                    <w:rFonts w:ascii="Cambria Math" w:hAnsi="Cambria Math"/>
                    <w:i/>
                  </w:rPr>
                </m:ctrlPr>
              </m:dPr>
              <m:e>
                <m:r>
                  <m:rPr>
                    <m:sty m:val="bi"/>
                  </m:rPr>
                  <w:rPr>
                    <w:rFonts w:ascii="Cambria Math" w:hAnsi="Cambria Math"/>
                  </w:rPr>
                  <m:t>x</m:t>
                </m:r>
              </m:e>
            </m:d>
            <m:r>
              <w:rPr>
                <w:rFonts w:ascii="Cambria Math" w:hAnsi="Cambria Math"/>
              </w:rPr>
              <m:t>|</m:t>
            </m:r>
          </m:e>
          <m:sub>
            <m:r>
              <m:rPr>
                <m:sty m:val="bi"/>
              </m:rPr>
              <w:rPr>
                <w:rFonts w:ascii="Cambria Math" w:hAnsi="Cambria Math"/>
              </w:rPr>
              <m:t>x</m:t>
            </m:r>
            <m:r>
              <w:rPr>
                <w:rFonts w:ascii="Cambria Math" w:hAnsi="Cambria Math"/>
              </w:rPr>
              <m:t>=</m:t>
            </m:r>
            <m:sSub>
              <m:sSubPr>
                <m:ctrlPr>
                  <w:rPr>
                    <w:rFonts w:ascii="Cambria Math" w:hAnsi="Cambria Math"/>
                    <w:i/>
                  </w:rPr>
                </m:ctrlPr>
              </m:sSubPr>
              <m:e>
                <m:r>
                  <m:rPr>
                    <m:sty m:val="bi"/>
                  </m:rPr>
                  <w:rPr>
                    <w:rFonts w:ascii="Cambria Math" w:hAnsi="Cambria Math"/>
                  </w:rPr>
                  <m:t>x</m:t>
                </m:r>
              </m:e>
              <m:sub>
                <m:r>
                  <w:rPr>
                    <w:rFonts w:ascii="Cambria Math" w:hAnsi="Cambria Math"/>
                  </w:rPr>
                  <m:t>0</m:t>
                </m:r>
              </m:sub>
            </m:sSub>
          </m:sub>
        </m:sSub>
      </m:oMath>
      <w:r w:rsidR="00AF51EF">
        <w:t xml:space="preserve">. </w:t>
      </w:r>
      <w:r w:rsidR="00AF51EF" w:rsidRPr="00AF51EF">
        <w:t>The Jacobian matrix is calculated to be</w:t>
      </w:r>
    </w:p>
    <w:p w:rsidR="00AF51EF" w:rsidRPr="00AF51EF" w:rsidRDefault="0005663F" w:rsidP="00AF51EF">
      <w:pPr>
        <w:pStyle w:val="ListParagraph"/>
        <w:jc w:val="both"/>
      </w:pPr>
      <m:oMathPara>
        <m:oMath>
          <m:f>
            <m:fPr>
              <m:ctrlPr>
                <w:rPr>
                  <w:rFonts w:ascii="Cambria Math" w:hAnsi="Cambria Math"/>
                  <w:i/>
                </w:rPr>
              </m:ctrlPr>
            </m:fPr>
            <m:num>
              <m:r>
                <w:rPr>
                  <w:rFonts w:ascii="Cambria Math" w:hAnsi="Cambria Math"/>
                </w:rPr>
                <m:t>∂</m:t>
              </m:r>
              <m:r>
                <m:rPr>
                  <m:sty m:val="bi"/>
                </m:rPr>
                <w:rPr>
                  <w:rFonts w:ascii="Cambria Math" w:hAnsi="Cambria Math"/>
                </w:rPr>
                <m:t>f</m:t>
              </m:r>
            </m:num>
            <m:den>
              <m:r>
                <w:rPr>
                  <w:rFonts w:ascii="Cambria Math" w:hAnsi="Cambria Math"/>
                </w:rPr>
                <m:t>∂</m:t>
              </m:r>
              <m:r>
                <m:rPr>
                  <m:sty m:val="bi"/>
                </m:rPr>
                <w:rPr>
                  <w:rFonts w:ascii="Cambria Math" w:hAnsi="Cambria Math"/>
                </w:rPr>
                <m:t>x</m:t>
              </m:r>
            </m:den>
          </m:f>
          <m:d>
            <m:dPr>
              <m:ctrlPr>
                <w:rPr>
                  <w:rFonts w:ascii="Cambria Math" w:hAnsi="Cambria Math"/>
                  <w:i/>
                </w:rPr>
              </m:ctrlPr>
            </m:dPr>
            <m:e>
              <m:r>
                <m:rPr>
                  <m:sty m:val="bi"/>
                </m:rPr>
                <w:rPr>
                  <w:rFonts w:ascii="Cambria Math" w:hAnsi="Cambria Math"/>
                </w:rPr>
                <m:t>x</m:t>
              </m:r>
            </m:e>
          </m:d>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r>
                      <w:rPr>
                        <w:rFonts w:ascii="Cambria Math" w:hAnsi="Cambria Math"/>
                      </w:rPr>
                      <m:t>0</m:t>
                    </m:r>
                  </m:e>
                  <m:e>
                    <m:r>
                      <w:rPr>
                        <w:rFonts w:ascii="Cambria Math" w:hAnsi="Cambria Math"/>
                      </w:rPr>
                      <m:t>1</m:t>
                    </m:r>
                  </m:e>
                </m:mr>
                <m:mr>
                  <m:e>
                    <m:r>
                      <w:rPr>
                        <w:rFonts w:ascii="Cambria Math" w:hAnsi="Cambria Math"/>
                      </w:rPr>
                      <m:t>-2-8</m:t>
                    </m:r>
                    <m:r>
                      <m:rPr>
                        <m:sty m:val="bi"/>
                      </m:rPr>
                      <w:rPr>
                        <w:rFonts w:ascii="Cambria Math" w:hAnsi="Cambria Math"/>
                      </w:rPr>
                      <m:t>x</m:t>
                    </m:r>
                  </m:e>
                  <m:e>
                    <m:r>
                      <w:rPr>
                        <w:rFonts w:ascii="Cambria Math" w:hAnsi="Cambria Math"/>
                      </w:rPr>
                      <m:t>-2</m:t>
                    </m:r>
                  </m:e>
                </m:mr>
              </m:m>
            </m:e>
          </m:d>
          <m:r>
            <w:rPr>
              <w:rFonts w:ascii="Cambria Math" w:hAnsi="Cambria Math"/>
            </w:rPr>
            <m:t>,</m:t>
          </m:r>
        </m:oMath>
      </m:oMathPara>
    </w:p>
    <w:p w:rsidR="00AF51EF" w:rsidRDefault="00AF51EF" w:rsidP="00AF51EF">
      <w:pPr>
        <w:pStyle w:val="ListParagraph"/>
        <w:jc w:val="both"/>
      </w:pPr>
      <w:r w:rsidRPr="00AF51EF">
        <w:t>which for the two equilibrium points turns out to be</w:t>
      </w:r>
    </w:p>
    <w:p w:rsidR="00AF51EF" w:rsidRPr="0032185C" w:rsidRDefault="0005663F" w:rsidP="00326492">
      <w:pPr>
        <w:pStyle w:val="ListParagraph"/>
        <w:jc w:val="both"/>
      </w:pPr>
      <m:oMathPara>
        <m:oMath>
          <m:sSub>
            <m:sSubPr>
              <m:ctrlPr>
                <w:rPr>
                  <w:rFonts w:ascii="Cambria Math" w:hAnsi="Cambria Math"/>
                  <w:i/>
                </w:rPr>
              </m:ctrlPr>
            </m:sSubPr>
            <m:e>
              <m:r>
                <w:rPr>
                  <w:rFonts w:ascii="Cambria Math" w:hAnsi="Cambria Math"/>
                </w:rPr>
                <m:t>A</m:t>
              </m:r>
            </m:e>
            <m:sub>
              <m:r>
                <w:rPr>
                  <w:rFonts w:ascii="Cambria Math" w:hAnsi="Cambria Math"/>
                </w:rPr>
                <m:t>(0,0)</m:t>
              </m:r>
            </m:sub>
          </m:sSub>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r>
                      <w:rPr>
                        <w:rFonts w:ascii="Cambria Math" w:hAnsi="Cambria Math"/>
                      </w:rPr>
                      <m:t>0</m:t>
                    </m:r>
                  </m:e>
                  <m:e>
                    <m:r>
                      <w:rPr>
                        <w:rFonts w:ascii="Cambria Math" w:hAnsi="Cambria Math"/>
                      </w:rPr>
                      <m:t>1</m:t>
                    </m:r>
                  </m:e>
                </m:mr>
                <m:mr>
                  <m:e>
                    <m:r>
                      <w:rPr>
                        <w:rFonts w:ascii="Cambria Math" w:hAnsi="Cambria Math"/>
                      </w:rPr>
                      <m:t>-2</m:t>
                    </m:r>
                  </m:e>
                  <m:e>
                    <m:r>
                      <w:rPr>
                        <w:rFonts w:ascii="Cambria Math" w:hAnsi="Cambria Math"/>
                      </w:rPr>
                      <m:t>-2</m:t>
                    </m:r>
                  </m:e>
                </m:mr>
              </m:m>
            </m:e>
          </m:d>
          <m:r>
            <w:rPr>
              <w:rFonts w:ascii="Cambria Math" w:hAnsi="Cambria Math"/>
            </w:rPr>
            <m:t xml:space="preserve">,       </m:t>
          </m:r>
          <m:sSub>
            <m:sSubPr>
              <m:ctrlPr>
                <w:rPr>
                  <w:rFonts w:ascii="Cambria Math" w:hAnsi="Cambria Math"/>
                  <w:i/>
                </w:rPr>
              </m:ctrlPr>
            </m:sSubPr>
            <m:e>
              <m:r>
                <w:rPr>
                  <w:rFonts w:ascii="Cambria Math" w:hAnsi="Cambria Math"/>
                </w:rPr>
                <m:t>A</m:t>
              </m:r>
            </m:e>
            <m:sub>
              <m:r>
                <w:rPr>
                  <w:rFonts w:ascii="Cambria Math" w:hAnsi="Cambria Math"/>
                </w:rPr>
                <m:t>(-0.5,0)</m:t>
              </m:r>
            </m:sub>
          </m:sSub>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r>
                      <w:rPr>
                        <w:rFonts w:ascii="Cambria Math" w:hAnsi="Cambria Math"/>
                      </w:rPr>
                      <m:t>0</m:t>
                    </m:r>
                  </m:e>
                  <m:e>
                    <m:r>
                      <w:rPr>
                        <w:rFonts w:ascii="Cambria Math" w:hAnsi="Cambria Math"/>
                      </w:rPr>
                      <m:t>1</m:t>
                    </m:r>
                  </m:e>
                </m:mr>
                <m:mr>
                  <m:e>
                    <m:r>
                      <w:rPr>
                        <w:rFonts w:ascii="Cambria Math" w:hAnsi="Cambria Math"/>
                      </w:rPr>
                      <m:t>2</m:t>
                    </m:r>
                  </m:e>
                  <m:e>
                    <m:r>
                      <w:rPr>
                        <w:rFonts w:ascii="Cambria Math" w:hAnsi="Cambria Math"/>
                      </w:rPr>
                      <m:t>-2</m:t>
                    </m:r>
                  </m:e>
                </m:mr>
              </m:m>
            </m:e>
          </m:d>
          <m:r>
            <w:rPr>
              <w:rFonts w:ascii="Cambria Math" w:hAnsi="Cambria Math"/>
            </w:rPr>
            <m:t>.</m:t>
          </m:r>
        </m:oMath>
      </m:oMathPara>
    </w:p>
    <w:p w:rsidR="00AF51EF" w:rsidRDefault="00AF51EF" w:rsidP="00AF51EF">
      <w:pPr>
        <w:pStyle w:val="ListParagraph"/>
        <w:jc w:val="both"/>
      </w:pPr>
      <w:r w:rsidRPr="00AF51EF">
        <w:lastRenderedPageBreak/>
        <w:t>The eigenvalues of the Jacobian matrix are given by the characteristic equation</w:t>
      </w:r>
    </w:p>
    <w:p w:rsidR="00AF51EF" w:rsidRPr="00AF51EF" w:rsidRDefault="0005663F" w:rsidP="00AF51EF">
      <w:pPr>
        <w:pStyle w:val="ListParagraph"/>
        <w:jc w:val="both"/>
      </w:pPr>
      <m:oMathPara>
        <m:oMath>
          <m:func>
            <m:funcPr>
              <m:ctrlPr>
                <w:rPr>
                  <w:rFonts w:ascii="Cambria Math" w:hAnsi="Cambria Math"/>
                  <w:i/>
                </w:rPr>
              </m:ctrlPr>
            </m:funcPr>
            <m:fName>
              <m:r>
                <m:rPr>
                  <m:sty m:val="p"/>
                </m:rPr>
                <w:rPr>
                  <w:rFonts w:ascii="Cambria Math" w:hAnsi="Cambria Math"/>
                </w:rPr>
                <m:t>det</m:t>
              </m:r>
            </m:fName>
            <m:e>
              <m:d>
                <m:dPr>
                  <m:ctrlPr>
                    <w:rPr>
                      <w:rFonts w:ascii="Cambria Math" w:hAnsi="Cambria Math"/>
                      <w:i/>
                    </w:rPr>
                  </m:ctrlPr>
                </m:dPr>
                <m:e>
                  <m:r>
                    <w:rPr>
                      <w:rFonts w:ascii="Cambria Math" w:hAnsi="Cambria Math"/>
                    </w:rPr>
                    <m:t>λI-A</m:t>
                  </m:r>
                </m:e>
              </m:d>
              <m:r>
                <w:rPr>
                  <w:rFonts w:ascii="Cambria Math" w:hAnsi="Cambria Math"/>
                </w:rPr>
                <m:t>=0</m:t>
              </m:r>
            </m:e>
          </m:func>
          <m:r>
            <w:rPr>
              <w:rFonts w:ascii="Cambria Math" w:hAnsi="Cambria Math"/>
            </w:rPr>
            <m:t>.</m:t>
          </m:r>
        </m:oMath>
      </m:oMathPara>
    </w:p>
    <w:p w:rsidR="00AF51EF" w:rsidRDefault="00916B62" w:rsidP="00916B62">
      <w:pPr>
        <w:pStyle w:val="ListParagraph"/>
        <w:jc w:val="both"/>
      </w:pPr>
      <w:r w:rsidRPr="00916B62">
        <w:t xml:space="preserve">The characteristic equation of the system linearized around </w:t>
      </w:r>
      <m:oMath>
        <m:d>
          <m:dPr>
            <m:ctrlPr>
              <w:rPr>
                <w:rFonts w:ascii="Cambria Math" w:hAnsi="Cambria Math"/>
                <w:i/>
              </w:rPr>
            </m:ctrlPr>
          </m:dPr>
          <m:e>
            <m:r>
              <w:rPr>
                <w:rFonts w:ascii="Cambria Math" w:hAnsi="Cambria Math"/>
              </w:rPr>
              <m:t>0,0</m:t>
            </m:r>
          </m:e>
        </m:d>
        <m:r>
          <w:rPr>
            <w:rFonts w:ascii="Cambria Math" w:hAnsi="Cambria Math"/>
          </w:rPr>
          <m:t xml:space="preserve"> </m:t>
        </m:r>
      </m:oMath>
      <w:r w:rsidRPr="00916B62">
        <w:t>is</w:t>
      </w:r>
    </w:p>
    <w:p w:rsidR="00916B62" w:rsidRPr="00916B62" w:rsidRDefault="0005663F" w:rsidP="004D1E60">
      <w:pPr>
        <w:pStyle w:val="ListParagraph"/>
        <w:jc w:val="both"/>
      </w:pPr>
      <m:oMathPara>
        <m:oMath>
          <m:sSup>
            <m:sSupPr>
              <m:ctrlPr>
                <w:rPr>
                  <w:rFonts w:ascii="Cambria Math" w:hAnsi="Cambria Math"/>
                  <w:i/>
                </w:rPr>
              </m:ctrlPr>
            </m:sSupPr>
            <m:e>
              <m:r>
                <w:rPr>
                  <w:rFonts w:ascii="Cambria Math" w:hAnsi="Cambria Math"/>
                </w:rPr>
                <m:t>λ</m:t>
              </m:r>
            </m:e>
            <m:sup>
              <m:r>
                <w:rPr>
                  <w:rFonts w:ascii="Cambria Math" w:hAnsi="Cambria Math"/>
                </w:rPr>
                <m:t>2</m:t>
              </m:r>
            </m:sup>
          </m:sSup>
          <m:r>
            <w:rPr>
              <w:rFonts w:ascii="Cambria Math" w:hAnsi="Cambria Math"/>
            </w:rPr>
            <m:t>+2λ+2=0,</m:t>
          </m:r>
        </m:oMath>
      </m:oMathPara>
    </w:p>
    <w:p w:rsidR="00916B62" w:rsidRDefault="00DC6950" w:rsidP="00914DBE">
      <w:pPr>
        <w:pStyle w:val="ListParagraph"/>
        <w:jc w:val="both"/>
      </w:pPr>
      <w:r w:rsidRPr="00DC6950">
        <w:t xml:space="preserve">which gives the eigenvalues </w:t>
      </w:r>
      <m:oMath>
        <m:sSub>
          <m:sSubPr>
            <m:ctrlPr>
              <w:rPr>
                <w:rFonts w:ascii="Cambria Math" w:hAnsi="Cambria Math"/>
                <w:i/>
              </w:rPr>
            </m:ctrlPr>
          </m:sSubPr>
          <m:e>
            <m:r>
              <w:rPr>
                <w:rFonts w:ascii="Cambria Math" w:hAnsi="Cambria Math"/>
              </w:rPr>
              <m:t>λ</m:t>
            </m:r>
          </m:e>
          <m:sub>
            <m:r>
              <w:rPr>
                <w:rFonts w:ascii="Cambria Math" w:hAnsi="Cambria Math"/>
              </w:rPr>
              <m:t>1,2</m:t>
            </m:r>
          </m:sub>
        </m:sSub>
        <m:r>
          <w:rPr>
            <w:rFonts w:ascii="Cambria Math" w:hAnsi="Cambria Math"/>
          </w:rPr>
          <m:t>=-1±j</m:t>
        </m:r>
      </m:oMath>
      <w:r w:rsidRPr="00DC6950">
        <w:t>.</w:t>
      </w:r>
      <w:r>
        <w:t xml:space="preserve"> </w:t>
      </w:r>
      <w:r w:rsidRPr="00DC6950">
        <w:t xml:space="preserve">The characteristic equation of the system linearized around </w:t>
      </w:r>
      <m:oMath>
        <m:r>
          <w:rPr>
            <w:rFonts w:ascii="Cambria Math" w:hAnsi="Cambria Math"/>
          </w:rPr>
          <m:t>(-0.5,0)</m:t>
        </m:r>
      </m:oMath>
      <w:r w:rsidR="00914DBE" w:rsidRPr="00034A5C">
        <w:t xml:space="preserve"> </w:t>
      </w:r>
      <w:r w:rsidRPr="00DC6950">
        <w:t xml:space="preserve"> is</w:t>
      </w:r>
    </w:p>
    <w:p w:rsidR="004D1E60" w:rsidRPr="00916B62" w:rsidRDefault="0005663F" w:rsidP="004D1E60">
      <w:pPr>
        <w:pStyle w:val="ListParagraph"/>
        <w:jc w:val="both"/>
      </w:pPr>
      <m:oMathPara>
        <m:oMath>
          <m:sSup>
            <m:sSupPr>
              <m:ctrlPr>
                <w:rPr>
                  <w:rFonts w:ascii="Cambria Math" w:hAnsi="Cambria Math"/>
                  <w:i/>
                </w:rPr>
              </m:ctrlPr>
            </m:sSupPr>
            <m:e>
              <m:r>
                <w:rPr>
                  <w:rFonts w:ascii="Cambria Math" w:hAnsi="Cambria Math"/>
                </w:rPr>
                <m:t>λ</m:t>
              </m:r>
            </m:e>
            <m:sup>
              <m:r>
                <w:rPr>
                  <w:rFonts w:ascii="Cambria Math" w:hAnsi="Cambria Math"/>
                </w:rPr>
                <m:t>2</m:t>
              </m:r>
            </m:sup>
          </m:sSup>
          <m:r>
            <w:rPr>
              <w:rFonts w:ascii="Cambria Math" w:hAnsi="Cambria Math"/>
            </w:rPr>
            <m:t>+2λ-2=0,</m:t>
          </m:r>
        </m:oMath>
      </m:oMathPara>
    </w:p>
    <w:p w:rsidR="004D1E60" w:rsidRDefault="004F142D" w:rsidP="00C7227D">
      <w:pPr>
        <w:pStyle w:val="ListParagraph"/>
        <w:jc w:val="both"/>
      </w:pPr>
      <w:r>
        <w:t xml:space="preserve">which gives the eigenvalues </w:t>
      </w:r>
      <m:oMath>
        <m:sSub>
          <m:sSubPr>
            <m:ctrlPr>
              <w:rPr>
                <w:rFonts w:ascii="Cambria Math" w:hAnsi="Cambria Math"/>
                <w:i/>
              </w:rPr>
            </m:ctrlPr>
          </m:sSubPr>
          <m:e>
            <m:r>
              <w:rPr>
                <w:rFonts w:ascii="Cambria Math" w:hAnsi="Cambria Math"/>
              </w:rPr>
              <m:t xml:space="preserve"> λ</m:t>
            </m:r>
          </m:e>
          <m:sub>
            <m:r>
              <w:rPr>
                <w:rFonts w:ascii="Cambria Math" w:hAnsi="Cambria Math"/>
              </w:rPr>
              <m:t>1</m:t>
            </m:r>
          </m:sub>
        </m:sSub>
        <m:r>
          <w:rPr>
            <w:rFonts w:ascii="Cambria Math" w:hAnsi="Cambria Math"/>
          </w:rPr>
          <m:t xml:space="preserve">= </m:t>
        </m:r>
        <m:rad>
          <m:radPr>
            <m:degHide m:val="1"/>
            <m:ctrlPr>
              <w:rPr>
                <w:rFonts w:ascii="Cambria Math" w:hAnsi="Cambria Math"/>
                <w:i/>
              </w:rPr>
            </m:ctrlPr>
          </m:radPr>
          <m:deg/>
          <m:e>
            <m:r>
              <w:rPr>
                <w:rFonts w:ascii="Cambria Math" w:hAnsi="Cambria Math"/>
              </w:rPr>
              <m:t>3</m:t>
            </m:r>
          </m:e>
        </m:rad>
        <m:r>
          <w:rPr>
            <w:rFonts w:ascii="Cambria Math" w:hAnsi="Cambria Math"/>
          </w:rPr>
          <m:t xml:space="preserve"> -1≈ 0.73</m:t>
        </m:r>
      </m:oMath>
      <w:r>
        <w:t xml:space="preserve"> </w:t>
      </w:r>
      <w:r w:rsidRPr="004F142D">
        <w:t xml:space="preserve">and </w:t>
      </w:r>
      <m:oMath>
        <m:sSub>
          <m:sSubPr>
            <m:ctrlPr>
              <w:rPr>
                <w:rFonts w:ascii="Cambria Math" w:hAnsi="Cambria Math"/>
                <w:i/>
              </w:rPr>
            </m:ctrlPr>
          </m:sSubPr>
          <m:e>
            <m:r>
              <w:rPr>
                <w:rFonts w:ascii="Cambria Math" w:hAnsi="Cambria Math"/>
              </w:rPr>
              <m:t xml:space="preserve"> λ</m:t>
            </m:r>
          </m:e>
          <m:sub>
            <m:r>
              <w:rPr>
                <w:rFonts w:ascii="Cambria Math" w:hAnsi="Cambria Math"/>
              </w:rPr>
              <m:t>2</m:t>
            </m:r>
          </m:sub>
        </m:sSub>
        <m:r>
          <w:rPr>
            <w:rFonts w:ascii="Cambria Math" w:hAnsi="Cambria Math"/>
          </w:rPr>
          <m:t>= -</m:t>
        </m:r>
        <m:rad>
          <m:radPr>
            <m:degHide m:val="1"/>
            <m:ctrlPr>
              <w:rPr>
                <w:rFonts w:ascii="Cambria Math" w:hAnsi="Cambria Math"/>
                <w:i/>
              </w:rPr>
            </m:ctrlPr>
          </m:radPr>
          <m:deg/>
          <m:e>
            <m:r>
              <w:rPr>
                <w:rFonts w:ascii="Cambria Math" w:hAnsi="Cambria Math"/>
              </w:rPr>
              <m:t>3</m:t>
            </m:r>
          </m:e>
        </m:rad>
        <m:r>
          <w:rPr>
            <w:rFonts w:ascii="Cambria Math" w:hAnsi="Cambria Math"/>
          </w:rPr>
          <m:t xml:space="preserve"> -1≈ -2.73</m:t>
        </m:r>
      </m:oMath>
      <w:r w:rsidRPr="004F142D">
        <w:t xml:space="preserve">. Both equilibrium points are hence hyperbolic and we can characterize them based on the eigenvalues of the Jacobian matrix of the linearized systems.  The eigenvalues tell us that we have a stable focus at </w:t>
      </w:r>
      <m:oMath>
        <m:d>
          <m:dPr>
            <m:ctrlPr>
              <w:rPr>
                <w:rFonts w:ascii="Cambria Math" w:hAnsi="Cambria Math"/>
                <w:i/>
              </w:rPr>
            </m:ctrlPr>
          </m:dPr>
          <m:e>
            <m:r>
              <w:rPr>
                <w:rFonts w:ascii="Cambria Math" w:hAnsi="Cambria Math"/>
              </w:rPr>
              <m:t>0,0</m:t>
            </m:r>
          </m:e>
        </m:d>
        <m:r>
          <w:rPr>
            <w:rFonts w:ascii="Cambria Math" w:hAnsi="Cambria Math"/>
          </w:rPr>
          <m:t xml:space="preserve"> </m:t>
        </m:r>
      </m:oMath>
      <w:r w:rsidRPr="004F142D">
        <w:t xml:space="preserve"> and a saddle point </w:t>
      </w:r>
      <w:r w:rsidR="00C7227D">
        <w:t>at</w:t>
      </w:r>
      <w:r w:rsidR="00C7227D" w:rsidRPr="00DC6950">
        <w:t xml:space="preserve"> </w:t>
      </w:r>
      <m:oMath>
        <m:r>
          <w:rPr>
            <w:rFonts w:ascii="Cambria Math" w:hAnsi="Cambria Math"/>
          </w:rPr>
          <m:t>(-0.5,0)</m:t>
        </m:r>
      </m:oMath>
      <w:r w:rsidRPr="004F142D">
        <w:t>. This is easily verified by looking at Figure</w:t>
      </w:r>
      <w:r w:rsidR="00DF2D56">
        <w:t xml:space="preserve"> 2</w:t>
      </w:r>
      <w:r w:rsidR="00284099">
        <w:t>.</w:t>
      </w:r>
    </w:p>
    <w:p w:rsidR="00284099" w:rsidRDefault="002141AA" w:rsidP="002141AA">
      <w:pPr>
        <w:pStyle w:val="ListParagraph"/>
        <w:numPr>
          <w:ilvl w:val="0"/>
          <w:numId w:val="13"/>
        </w:numPr>
        <w:jc w:val="both"/>
      </w:pPr>
      <w:r w:rsidRPr="002141AA">
        <w:lastRenderedPageBreak/>
        <w:t>Only trajectories starting within the shaded region and its extension above the part of the phase portrait shown in Figure</w:t>
      </w:r>
      <w:r>
        <w:t xml:space="preserve"> 2 </w:t>
      </w:r>
      <w:r w:rsidRPr="002141AA">
        <w:t>leads to the stable focus. It is therefore obvious that the system is not globally asymptotically stable.</w:t>
      </w:r>
    </w:p>
    <w:p w:rsidR="0067145A" w:rsidRPr="0067145A" w:rsidRDefault="0067145A" w:rsidP="0067145A">
      <w:pPr>
        <w:jc w:val="both"/>
      </w:pPr>
      <w:r w:rsidRPr="0067145A">
        <w:rPr>
          <w:b/>
          <w:bCs/>
        </w:rPr>
        <w:t>Answer</w:t>
      </w:r>
      <w:r>
        <w:rPr>
          <w:b/>
          <w:bCs/>
        </w:rPr>
        <w:t xml:space="preserve">: </w:t>
      </w:r>
      <w:r w:rsidRPr="0067145A">
        <w:t xml:space="preserve">The system has two equilibrium points; a stable focus at </w:t>
      </w:r>
      <m:oMath>
        <m:d>
          <m:dPr>
            <m:ctrlPr>
              <w:rPr>
                <w:rFonts w:ascii="Cambria Math" w:hAnsi="Cambria Math"/>
                <w:i/>
              </w:rPr>
            </m:ctrlPr>
          </m:dPr>
          <m:e>
            <m:r>
              <w:rPr>
                <w:rFonts w:ascii="Cambria Math" w:hAnsi="Cambria Math"/>
              </w:rPr>
              <m:t>0,0</m:t>
            </m:r>
          </m:e>
        </m:d>
      </m:oMath>
      <w:r>
        <w:t xml:space="preserve"> </w:t>
      </w:r>
      <w:r w:rsidRPr="0067145A">
        <w:t>and a saddle point at</w:t>
      </w:r>
      <w:r>
        <w:t xml:space="preserve"> </w:t>
      </w:r>
      <m:oMath>
        <m:d>
          <m:dPr>
            <m:ctrlPr>
              <w:rPr>
                <w:rFonts w:ascii="Cambria Math" w:hAnsi="Cambria Math"/>
                <w:i/>
              </w:rPr>
            </m:ctrlPr>
          </m:dPr>
          <m:e>
            <m:r>
              <w:rPr>
                <w:rFonts w:ascii="Cambria Math" w:hAnsi="Cambria Math"/>
              </w:rPr>
              <m:t>-0.5,0</m:t>
            </m:r>
          </m:e>
        </m:d>
      </m:oMath>
      <w:r w:rsidRPr="0067145A">
        <w:t>. It is not globally asymptotically stable.</w:t>
      </w:r>
    </w:p>
    <w:p w:rsidR="0067145A" w:rsidRPr="0067145A" w:rsidRDefault="0067145A" w:rsidP="0067145A">
      <w:pPr>
        <w:jc w:val="both"/>
      </w:pPr>
    </w:p>
    <w:p w:rsidR="0067145A" w:rsidRPr="0067145A" w:rsidRDefault="0067145A" w:rsidP="0067145A">
      <w:pPr>
        <w:jc w:val="both"/>
      </w:pPr>
      <w:r w:rsidRPr="0067145A">
        <w:t>We have learned how to analyze the behavior of autonomous nonlinear systems with two states by drawing the phase portrait and characterizing the equilibrium points of the system.</w:t>
      </w:r>
    </w:p>
    <w:p w:rsidR="00ED13D6" w:rsidRDefault="00ED13D6" w:rsidP="00B57A1C">
      <w:pPr>
        <w:pStyle w:val="Heading5"/>
      </w:pPr>
      <w:r w:rsidRPr="00B57A1C">
        <w:t>References</w:t>
      </w:r>
    </w:p>
    <w:p w:rsidR="00ED13D6" w:rsidRDefault="00967234" w:rsidP="00967234">
      <w:pPr>
        <w:pStyle w:val="references"/>
      </w:pPr>
      <w:r w:rsidRPr="00967234">
        <w:t>Hassan K Khalil. Nonlinear systems. Prentice Hall, Upper Saddle river, 3. edition, 2002. ISBN 0-13-067389-7.</w:t>
      </w:r>
    </w:p>
    <w:p w:rsidR="00ED13D6" w:rsidRDefault="00967234" w:rsidP="00967234">
      <w:pPr>
        <w:pStyle w:val="references"/>
      </w:pPr>
      <w:r w:rsidRPr="00967234">
        <w:t>Shankar Sastry. Nonlinear systems: analysis, stability, and control, volume 10. Springer, New York, N.Y., 1999. ISBN 0-387-98513-1.</w:t>
      </w:r>
    </w:p>
    <w:p w:rsidR="00ED13D6" w:rsidRDefault="00ED13D6">
      <w:pPr>
        <w:pStyle w:val="references"/>
        <w:sectPr w:rsidR="00ED13D6" w:rsidSect="0077338E">
          <w:type w:val="continuous"/>
          <w:pgSz w:w="11909" w:h="16834" w:code="9"/>
          <w:pgMar w:top="1417" w:right="1417" w:bottom="1417" w:left="1417" w:header="720" w:footer="720" w:gutter="0"/>
          <w:cols w:num="2" w:space="360"/>
          <w:docGrid w:linePitch="360"/>
        </w:sectPr>
      </w:pPr>
    </w:p>
    <w:p w:rsidR="00ED13D6" w:rsidRDefault="00ED13D6" w:rsidP="00B57A1C"/>
    <w:p w:rsidR="00E7168F" w:rsidRDefault="00E7168F" w:rsidP="00B57A1C"/>
    <w:tbl>
      <w:tblPr>
        <w:tblStyle w:val="TableGrid"/>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9291"/>
      </w:tblGrid>
      <w:tr w:rsidR="000E511C" w:rsidTr="00210218">
        <w:tc>
          <w:tcPr>
            <w:tcW w:w="10657" w:type="dxa"/>
          </w:tcPr>
          <w:p w:rsidR="000E511C" w:rsidRDefault="00210218" w:rsidP="00B57A1C">
            <w:r>
              <w:rPr>
                <w:noProof/>
              </w:rPr>
              <w:drawing>
                <wp:inline distT="0" distB="0" distL="0" distR="0" wp14:anchorId="3DF1C623" wp14:editId="7F4B1277">
                  <wp:extent cx="3984840" cy="2655720"/>
                  <wp:effectExtent l="0" t="0" r="0" b="0"/>
                  <wp:docPr id="2" name="Picture 2" descr="C:\Users\farakhi\Desktop\Steprespon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arakhi\Desktop\Stepresponse.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84840" cy="2655720"/>
                          </a:xfrm>
                          <a:prstGeom prst="rect">
                            <a:avLst/>
                          </a:prstGeom>
                          <a:noFill/>
                          <a:ln>
                            <a:noFill/>
                          </a:ln>
                        </pic:spPr>
                      </pic:pic>
                    </a:graphicData>
                  </a:graphic>
                </wp:inline>
              </w:drawing>
            </w:r>
          </w:p>
        </w:tc>
      </w:tr>
      <w:tr w:rsidR="000E511C" w:rsidTr="00210218">
        <w:tc>
          <w:tcPr>
            <w:tcW w:w="10657" w:type="dxa"/>
          </w:tcPr>
          <w:p w:rsidR="000E511C" w:rsidRDefault="000E511C" w:rsidP="000E511C">
            <w:pPr>
              <w:jc w:val="both"/>
            </w:pPr>
            <w:r>
              <w:t xml:space="preserve">Figure 1: </w:t>
            </w:r>
            <w:r w:rsidRPr="000E511C">
              <w:t>Step response of the two systems. The figure should have a caption that briefly explains what it shows. The color, symbol and line type should be selected such that the lines can be distinguished when printed in black and white. The lines should be annotated either in the plot, in a legend, or in the caption. The axis should have a label in which the units are given. The figure should be sufficiently large, clear, easy to understand</w:t>
            </w:r>
            <w:r w:rsidR="00A03499">
              <w:t>,</w:t>
            </w:r>
            <w:r w:rsidRPr="000E511C">
              <w:t xml:space="preserve"> and only contain essential information.</w:t>
            </w:r>
          </w:p>
        </w:tc>
      </w:tr>
    </w:tbl>
    <w:p w:rsidR="0067145A" w:rsidRDefault="0067145A" w:rsidP="00B57A1C"/>
    <w:p w:rsidR="00E7168F" w:rsidRDefault="00E7168F" w:rsidP="00B57A1C"/>
    <w:p w:rsidR="00E7168F" w:rsidRDefault="00E7168F" w:rsidP="00B57A1C"/>
    <w:p w:rsidR="00E7168F" w:rsidRDefault="00E7168F" w:rsidP="00B57A1C"/>
    <w:tbl>
      <w:tblPr>
        <w:tblStyle w:val="TableGrid"/>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9291"/>
      </w:tblGrid>
      <w:tr w:rsidR="00210218" w:rsidTr="00095040">
        <w:tc>
          <w:tcPr>
            <w:tcW w:w="10657" w:type="dxa"/>
          </w:tcPr>
          <w:p w:rsidR="00210218" w:rsidRPr="00095040" w:rsidRDefault="00210218" w:rsidP="00095040">
            <w:pPr>
              <w:autoSpaceDE w:val="0"/>
              <w:autoSpaceDN w:val="0"/>
              <w:adjustRightInd w:val="0"/>
              <w:jc w:val="both"/>
              <w:rPr>
                <w:rFonts w:asciiTheme="majorBidi" w:hAnsiTheme="majorBidi" w:cstheme="majorBidi"/>
              </w:rPr>
            </w:pPr>
            <w:r w:rsidRPr="00095040">
              <w:rPr>
                <w:rFonts w:asciiTheme="majorBidi" w:hAnsiTheme="majorBidi" w:cstheme="majorBidi"/>
              </w:rPr>
              <w:t xml:space="preserve">Table 1: Jacobian matrix matrix </w:t>
            </w:r>
            <m:oMath>
              <m:r>
                <w:rPr>
                  <w:rFonts w:ascii="Cambria Math" w:hAnsi="Cambria Math" w:cstheme="majorBidi"/>
                </w:rPr>
                <m:t>A</m:t>
              </m:r>
            </m:oMath>
            <w:r w:rsidRPr="00095040">
              <w:rPr>
                <w:rFonts w:asciiTheme="majorBidi" w:hAnsiTheme="majorBidi" w:cstheme="majorBidi"/>
              </w:rPr>
              <w:t xml:space="preserve"> of the linear</w:t>
            </w:r>
            <w:r w:rsidR="00095040">
              <w:rPr>
                <w:rFonts w:asciiTheme="majorBidi" w:hAnsiTheme="majorBidi" w:cstheme="majorBidi"/>
              </w:rPr>
              <w:t xml:space="preserve">ized </w:t>
            </w:r>
            <w:r w:rsidRPr="00095040">
              <w:rPr>
                <w:rFonts w:asciiTheme="majorBidi" w:hAnsiTheme="majorBidi" w:cstheme="majorBidi"/>
              </w:rPr>
              <w:t xml:space="preserve">system </w:t>
            </w:r>
            <m:oMath>
              <m:acc>
                <m:accPr>
                  <m:chr m:val="̇"/>
                  <m:ctrlPr>
                    <w:rPr>
                      <w:rFonts w:ascii="Cambria Math" w:hAnsi="Cambria Math" w:cstheme="majorBidi"/>
                      <w:i/>
                    </w:rPr>
                  </m:ctrlPr>
                </m:accPr>
                <m:e>
                  <m:acc>
                    <m:accPr>
                      <m:chr m:val="̃"/>
                      <m:ctrlPr>
                        <w:rPr>
                          <w:rFonts w:ascii="Cambria Math" w:hAnsi="Cambria Math" w:cstheme="majorBidi"/>
                          <w:i/>
                        </w:rPr>
                      </m:ctrlPr>
                    </m:accPr>
                    <m:e>
                      <m:r>
                        <m:rPr>
                          <m:sty m:val="bi"/>
                        </m:rPr>
                        <w:rPr>
                          <w:rFonts w:ascii="Cambria Math" w:hAnsi="Cambria Math" w:cstheme="majorBidi"/>
                        </w:rPr>
                        <m:t>x</m:t>
                      </m:r>
                    </m:e>
                  </m:acc>
                </m:e>
              </m:acc>
              <m:r>
                <w:rPr>
                  <w:rFonts w:ascii="Cambria Math" w:hAnsi="Cambria Math" w:cstheme="majorBidi"/>
                </w:rPr>
                <m:t>=A</m:t>
              </m:r>
              <m:r>
                <m:rPr>
                  <m:sty m:val="bi"/>
                </m:rPr>
                <w:rPr>
                  <w:rFonts w:ascii="Cambria Math" w:hAnsi="Cambria Math" w:cstheme="majorBidi"/>
                </w:rPr>
                <m:t>x̃</m:t>
              </m:r>
            </m:oMath>
            <w:r w:rsidRPr="00095040">
              <w:rPr>
                <w:rFonts w:asciiTheme="majorBidi" w:hAnsiTheme="majorBidi" w:cstheme="majorBidi"/>
              </w:rPr>
              <w:t>. The table should have a caption that briefly explains what it shows.</w:t>
            </w:r>
          </w:p>
        </w:tc>
      </w:tr>
      <w:tr w:rsidR="00210218" w:rsidTr="00095040">
        <w:tc>
          <w:tcPr>
            <w:tcW w:w="10657" w:type="dxa"/>
          </w:tcPr>
          <w:tbl>
            <w:tblPr>
              <w:tblStyle w:val="TableGrid"/>
              <w:tblW w:w="0" w:type="auto"/>
              <w:tblInd w:w="1980" w:type="dxa"/>
              <w:tblLook w:val="04A0" w:firstRow="1" w:lastRow="0" w:firstColumn="1" w:lastColumn="0" w:noHBand="0" w:noVBand="1"/>
            </w:tblPr>
            <w:tblGrid>
              <w:gridCol w:w="1984"/>
              <w:gridCol w:w="3686"/>
            </w:tblGrid>
            <w:tr w:rsidR="0033654D" w:rsidTr="000554FF">
              <w:tc>
                <w:tcPr>
                  <w:tcW w:w="1984" w:type="dxa"/>
                  <w:vAlign w:val="center"/>
                </w:tcPr>
                <w:p w:rsidR="0033654D" w:rsidRDefault="0033654D" w:rsidP="00095040">
                  <w:r>
                    <w:t>Equilibrium Point</w:t>
                  </w:r>
                </w:p>
              </w:tc>
              <w:tc>
                <w:tcPr>
                  <w:tcW w:w="3686" w:type="dxa"/>
                  <w:vAlign w:val="center"/>
                </w:tcPr>
                <w:p w:rsidR="0033654D" w:rsidRDefault="0033654D" w:rsidP="00341830">
                  <w:r>
                    <w:t>Jacobian Matrix</w:t>
                  </w:r>
                </w:p>
              </w:tc>
            </w:tr>
            <w:tr w:rsidR="00095040" w:rsidTr="000554FF">
              <w:tc>
                <w:tcPr>
                  <w:tcW w:w="1984" w:type="dxa"/>
                  <w:vAlign w:val="center"/>
                </w:tcPr>
                <w:p w:rsidR="00095040" w:rsidRDefault="00095040" w:rsidP="00095040">
                  <m:oMathPara>
                    <m:oMath>
                      <m:r>
                        <w:rPr>
                          <w:rFonts w:ascii="Cambria Math" w:hAnsi="Cambria Math"/>
                        </w:rPr>
                        <m:t>(0,0)</m:t>
                      </m:r>
                    </m:oMath>
                  </m:oMathPara>
                </w:p>
              </w:tc>
              <w:tc>
                <w:tcPr>
                  <w:tcW w:w="3686" w:type="dxa"/>
                  <w:vAlign w:val="center"/>
                </w:tcPr>
                <w:p w:rsidR="00095040" w:rsidRDefault="0005663F" w:rsidP="00341830">
                  <m:oMathPara>
                    <m:oMath>
                      <m:sSub>
                        <m:sSubPr>
                          <m:ctrlPr>
                            <w:rPr>
                              <w:rFonts w:ascii="Cambria Math" w:hAnsi="Cambria Math"/>
                              <w:i/>
                            </w:rPr>
                          </m:ctrlPr>
                        </m:sSubPr>
                        <m:e>
                          <m:r>
                            <w:rPr>
                              <w:rFonts w:ascii="Cambria Math" w:hAnsi="Cambria Math"/>
                            </w:rPr>
                            <m:t>A</m:t>
                          </m:r>
                        </m:e>
                        <m:sub>
                          <m:r>
                            <w:rPr>
                              <w:rFonts w:ascii="Cambria Math" w:hAnsi="Cambria Math"/>
                            </w:rPr>
                            <m:t>(0,0)</m:t>
                          </m:r>
                        </m:sub>
                      </m:sSub>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r>
                                  <w:rPr>
                                    <w:rFonts w:ascii="Cambria Math" w:hAnsi="Cambria Math"/>
                                  </w:rPr>
                                  <m:t>0</m:t>
                                </m:r>
                              </m:e>
                              <m:e>
                                <m:r>
                                  <w:rPr>
                                    <w:rFonts w:ascii="Cambria Math" w:hAnsi="Cambria Math"/>
                                  </w:rPr>
                                  <m:t>1</m:t>
                                </m:r>
                              </m:e>
                            </m:mr>
                            <m:mr>
                              <m:e>
                                <m:r>
                                  <w:rPr>
                                    <w:rFonts w:ascii="Cambria Math" w:hAnsi="Cambria Math"/>
                                  </w:rPr>
                                  <m:t>-2</m:t>
                                </m:r>
                              </m:e>
                              <m:e>
                                <m:r>
                                  <w:rPr>
                                    <w:rFonts w:ascii="Cambria Math" w:hAnsi="Cambria Math"/>
                                  </w:rPr>
                                  <m:t>-2</m:t>
                                </m:r>
                              </m:e>
                            </m:mr>
                          </m:m>
                        </m:e>
                      </m:d>
                    </m:oMath>
                  </m:oMathPara>
                </w:p>
              </w:tc>
            </w:tr>
            <w:tr w:rsidR="00095040" w:rsidTr="000554FF">
              <w:tc>
                <w:tcPr>
                  <w:tcW w:w="1984" w:type="dxa"/>
                  <w:vAlign w:val="center"/>
                </w:tcPr>
                <w:p w:rsidR="00095040" w:rsidRDefault="00095040" w:rsidP="00341830">
                  <m:oMathPara>
                    <m:oMath>
                      <m:r>
                        <w:rPr>
                          <w:rFonts w:ascii="Cambria Math" w:hAnsi="Cambria Math"/>
                        </w:rPr>
                        <m:t>(-0.5,0)</m:t>
                      </m:r>
                    </m:oMath>
                  </m:oMathPara>
                </w:p>
              </w:tc>
              <w:tc>
                <w:tcPr>
                  <w:tcW w:w="3686" w:type="dxa"/>
                  <w:vAlign w:val="center"/>
                </w:tcPr>
                <w:p w:rsidR="00095040" w:rsidRDefault="0005663F" w:rsidP="00341830">
                  <m:oMathPara>
                    <m:oMath>
                      <m:sSub>
                        <m:sSubPr>
                          <m:ctrlPr>
                            <w:rPr>
                              <w:rFonts w:ascii="Cambria Math" w:hAnsi="Cambria Math"/>
                              <w:i/>
                            </w:rPr>
                          </m:ctrlPr>
                        </m:sSubPr>
                        <m:e>
                          <m:r>
                            <w:rPr>
                              <w:rFonts w:ascii="Cambria Math" w:hAnsi="Cambria Math"/>
                            </w:rPr>
                            <m:t>A</m:t>
                          </m:r>
                        </m:e>
                        <m:sub>
                          <m:r>
                            <w:rPr>
                              <w:rFonts w:ascii="Cambria Math" w:hAnsi="Cambria Math"/>
                            </w:rPr>
                            <m:t>(-0.5,0)</m:t>
                          </m:r>
                        </m:sub>
                      </m:sSub>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r>
                                  <w:rPr>
                                    <w:rFonts w:ascii="Cambria Math" w:hAnsi="Cambria Math"/>
                                  </w:rPr>
                                  <m:t>0</m:t>
                                </m:r>
                              </m:e>
                              <m:e>
                                <m:r>
                                  <w:rPr>
                                    <w:rFonts w:ascii="Cambria Math" w:hAnsi="Cambria Math"/>
                                  </w:rPr>
                                  <m:t>1</m:t>
                                </m:r>
                              </m:e>
                            </m:mr>
                            <m:mr>
                              <m:e>
                                <m:r>
                                  <w:rPr>
                                    <w:rFonts w:ascii="Cambria Math" w:hAnsi="Cambria Math"/>
                                  </w:rPr>
                                  <m:t>2</m:t>
                                </m:r>
                              </m:e>
                              <m:e>
                                <m:r>
                                  <w:rPr>
                                    <w:rFonts w:ascii="Cambria Math" w:hAnsi="Cambria Math"/>
                                  </w:rPr>
                                  <m:t>-2</m:t>
                                </m:r>
                              </m:e>
                            </m:mr>
                          </m:m>
                        </m:e>
                      </m:d>
                    </m:oMath>
                  </m:oMathPara>
                </w:p>
              </w:tc>
            </w:tr>
          </w:tbl>
          <w:p w:rsidR="00210218" w:rsidRDefault="00210218" w:rsidP="00B57A1C"/>
        </w:tc>
      </w:tr>
    </w:tbl>
    <w:p w:rsidR="00210218" w:rsidRDefault="00210218" w:rsidP="00B57A1C"/>
    <w:p w:rsidR="0033654D" w:rsidRDefault="0033654D" w:rsidP="00B57A1C"/>
    <w:tbl>
      <w:tblPr>
        <w:tblStyle w:val="TableGrid"/>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9291"/>
      </w:tblGrid>
      <w:tr w:rsidR="00341830" w:rsidTr="00826CDC">
        <w:tc>
          <w:tcPr>
            <w:tcW w:w="10657" w:type="dxa"/>
          </w:tcPr>
          <w:p w:rsidR="00341830" w:rsidRDefault="00E7168F" w:rsidP="00B57A1C">
            <w:r>
              <w:rPr>
                <w:noProof/>
              </w:rPr>
              <w:lastRenderedPageBreak/>
              <w:drawing>
                <wp:inline distT="0" distB="0" distL="0" distR="0" wp14:anchorId="7E1052B1" wp14:editId="53414D0E">
                  <wp:extent cx="3427560" cy="2523600"/>
                  <wp:effectExtent l="0" t="0" r="1905" b="0"/>
                  <wp:docPr id="3" name="Picture 3" descr="C:\Users\farakhi\Desktop\Phase_portrait_with_region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arakhi\Desktop\Phase_portrait_with_regionmark.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427560" cy="2523600"/>
                          </a:xfrm>
                          <a:prstGeom prst="rect">
                            <a:avLst/>
                          </a:prstGeom>
                          <a:noFill/>
                          <a:ln>
                            <a:noFill/>
                          </a:ln>
                        </pic:spPr>
                      </pic:pic>
                    </a:graphicData>
                  </a:graphic>
                </wp:inline>
              </w:drawing>
            </w:r>
          </w:p>
        </w:tc>
      </w:tr>
      <w:tr w:rsidR="00341830" w:rsidTr="00826CDC">
        <w:tc>
          <w:tcPr>
            <w:tcW w:w="10657" w:type="dxa"/>
          </w:tcPr>
          <w:p w:rsidR="00341830" w:rsidRDefault="00341830" w:rsidP="008B0EF2">
            <w:pPr>
              <w:jc w:val="both"/>
            </w:pPr>
            <w:r>
              <w:t xml:space="preserve">Figure 2: Phase portrait of the system in </w:t>
            </w:r>
            <w:r w:rsidR="008B0EF2">
              <w:t>(1)</w:t>
            </w:r>
            <w:r>
              <w:t xml:space="preserve">, which has a stable focus at </w:t>
            </w:r>
            <m:oMath>
              <m:r>
                <w:rPr>
                  <w:rFonts w:ascii="Cambria Math" w:hAnsi="Cambria Math"/>
                </w:rPr>
                <m:t>(0,0)</m:t>
              </m:r>
            </m:oMath>
            <w:r>
              <w:t xml:space="preserve"> and a saddle point at</w:t>
            </w:r>
            <w:r w:rsidR="008B0EF2">
              <w:t xml:space="preserve"> </w:t>
            </w:r>
            <m:oMath>
              <m:r>
                <w:rPr>
                  <w:rFonts w:ascii="Cambria Math" w:hAnsi="Cambria Math"/>
                </w:rPr>
                <m:t>(-0.5,0)</m:t>
              </m:r>
            </m:oMath>
            <w:r>
              <w:t>. Both equilibriums are marked by large dots and selected trajectories are marked by solid lines. Trajectories starting within the shaded region end at the stable focus. This figure was generated in MATLAB (</w:t>
            </w:r>
            <w:hyperlink r:id="rId9" w:history="1">
              <w:r w:rsidR="00697A98" w:rsidRPr="009D21EE">
                <w:rPr>
                  <w:rStyle w:val="Hyperlink"/>
                </w:rPr>
                <w:t>http://www.mathworks.com</w:t>
              </w:r>
            </w:hyperlink>
            <w:r>
              <w:t xml:space="preserve">) using pplane7 </w:t>
            </w:r>
            <w:r w:rsidR="00697A98">
              <w:t>(</w:t>
            </w:r>
            <w:hyperlink r:id="rId10" w:history="1">
              <w:r w:rsidR="00697A98">
                <w:rPr>
                  <w:rStyle w:val="Hyperlink"/>
                </w:rPr>
                <w:t>http://math.rice.edu/~dfield/dfpp.html</w:t>
              </w:r>
            </w:hyperlink>
            <w:r>
              <w:t>).</w:t>
            </w:r>
          </w:p>
        </w:tc>
      </w:tr>
    </w:tbl>
    <w:p w:rsidR="0033654D" w:rsidRDefault="0033654D" w:rsidP="00B57A1C"/>
    <w:sectPr w:rsidR="0033654D" w:rsidSect="0077338E">
      <w:type w:val="continuous"/>
      <w:pgSz w:w="11909" w:h="16834" w:code="9"/>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4">
    <w:nsid w:val="4189603E"/>
    <w:multiLevelType w:val="multilevel"/>
    <w:tmpl w:val="F3FA876A"/>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2628"/>
        </w:tabs>
        <w:ind w:left="2556"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72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5">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6">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8">
    <w:nsid w:val="774E2B18"/>
    <w:multiLevelType w:val="hybridMultilevel"/>
    <w:tmpl w:val="8E4C62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D447523"/>
    <w:multiLevelType w:val="hybridMultilevel"/>
    <w:tmpl w:val="E2C2B4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1"/>
  </w:num>
  <w:num w:numId="4">
    <w:abstractNumId w:val="4"/>
  </w:num>
  <w:num w:numId="5">
    <w:abstractNumId w:val="4"/>
  </w:num>
  <w:num w:numId="6">
    <w:abstractNumId w:val="4"/>
  </w:num>
  <w:num w:numId="7">
    <w:abstractNumId w:val="4"/>
  </w:num>
  <w:num w:numId="8">
    <w:abstractNumId w:val="5"/>
  </w:num>
  <w:num w:numId="9">
    <w:abstractNumId w:val="7"/>
  </w:num>
  <w:num w:numId="10">
    <w:abstractNumId w:val="3"/>
  </w:num>
  <w:num w:numId="11">
    <w:abstractNumId w:val="0"/>
  </w:num>
  <w:num w:numId="12">
    <w:abstractNumId w:val="8"/>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3D6"/>
    <w:rsid w:val="00034A5C"/>
    <w:rsid w:val="00035DDC"/>
    <w:rsid w:val="00045871"/>
    <w:rsid w:val="000554FF"/>
    <w:rsid w:val="0005663F"/>
    <w:rsid w:val="00095040"/>
    <w:rsid w:val="000A7150"/>
    <w:rsid w:val="000E511C"/>
    <w:rsid w:val="00210218"/>
    <w:rsid w:val="002141AA"/>
    <w:rsid w:val="00284099"/>
    <w:rsid w:val="002F021B"/>
    <w:rsid w:val="0032185C"/>
    <w:rsid w:val="00326492"/>
    <w:rsid w:val="0033654D"/>
    <w:rsid w:val="00341830"/>
    <w:rsid w:val="003B1B10"/>
    <w:rsid w:val="003E0399"/>
    <w:rsid w:val="004824FB"/>
    <w:rsid w:val="004D1E60"/>
    <w:rsid w:val="004F142D"/>
    <w:rsid w:val="0055368A"/>
    <w:rsid w:val="006129BD"/>
    <w:rsid w:val="0067145A"/>
    <w:rsid w:val="00697A98"/>
    <w:rsid w:val="006E19C4"/>
    <w:rsid w:val="0077338E"/>
    <w:rsid w:val="00797829"/>
    <w:rsid w:val="007A382D"/>
    <w:rsid w:val="007B3913"/>
    <w:rsid w:val="007D5E30"/>
    <w:rsid w:val="00826CDC"/>
    <w:rsid w:val="00830564"/>
    <w:rsid w:val="008B0EF2"/>
    <w:rsid w:val="00914DBE"/>
    <w:rsid w:val="00916B62"/>
    <w:rsid w:val="00926F89"/>
    <w:rsid w:val="0093792D"/>
    <w:rsid w:val="00937C03"/>
    <w:rsid w:val="00967234"/>
    <w:rsid w:val="009C1755"/>
    <w:rsid w:val="009D370B"/>
    <w:rsid w:val="00A03499"/>
    <w:rsid w:val="00A52F24"/>
    <w:rsid w:val="00A6560D"/>
    <w:rsid w:val="00AE23B4"/>
    <w:rsid w:val="00AE6317"/>
    <w:rsid w:val="00AF51EF"/>
    <w:rsid w:val="00B355C0"/>
    <w:rsid w:val="00B57A1C"/>
    <w:rsid w:val="00BE0833"/>
    <w:rsid w:val="00C7227D"/>
    <w:rsid w:val="00CA246B"/>
    <w:rsid w:val="00D530E5"/>
    <w:rsid w:val="00D55A94"/>
    <w:rsid w:val="00D7405C"/>
    <w:rsid w:val="00DC6950"/>
    <w:rsid w:val="00DF2D56"/>
    <w:rsid w:val="00E02BE6"/>
    <w:rsid w:val="00E163AD"/>
    <w:rsid w:val="00E7168F"/>
    <w:rsid w:val="00EA46AB"/>
    <w:rsid w:val="00ED13D6"/>
    <w:rsid w:val="00FB3E7D"/>
    <w:rsid w:val="00FD59E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center"/>
    </w:pPr>
  </w:style>
  <w:style w:type="paragraph" w:styleId="Heading1">
    <w:name w:val="heading 1"/>
    <w:basedOn w:val="Normal"/>
    <w:next w:val="Normal"/>
    <w:qFormat/>
    <w:pPr>
      <w:keepNext/>
      <w:keepLines/>
      <w:numPr>
        <w:numId w:val="4"/>
      </w:numPr>
      <w:tabs>
        <w:tab w:val="left" w:pos="216"/>
      </w:tabs>
      <w:spacing w:before="160" w:after="80"/>
      <w:outlineLvl w:val="0"/>
    </w:pPr>
    <w:rPr>
      <w:smallCaps/>
      <w:noProof/>
    </w:rPr>
  </w:style>
  <w:style w:type="paragraph" w:styleId="Heading2">
    <w:name w:val="heading 2"/>
    <w:basedOn w:val="Normal"/>
    <w:next w:val="Normal"/>
    <w:qFormat/>
    <w:pPr>
      <w:keepNext/>
      <w:keepLines/>
      <w:numPr>
        <w:ilvl w:val="1"/>
        <w:numId w:val="5"/>
      </w:numPr>
      <w:spacing w:before="120" w:after="60"/>
      <w:ind w:left="288"/>
      <w:jc w:val="left"/>
      <w:outlineLvl w:val="1"/>
    </w:pPr>
    <w:rPr>
      <w:i/>
      <w:iCs/>
      <w:noProof/>
    </w:rPr>
  </w:style>
  <w:style w:type="paragraph" w:styleId="Heading3">
    <w:name w:val="heading 3"/>
    <w:basedOn w:val="Normal"/>
    <w:next w:val="Normal"/>
    <w:qFormat/>
    <w:pPr>
      <w:numPr>
        <w:ilvl w:val="2"/>
        <w:numId w:val="6"/>
      </w:numPr>
      <w:spacing w:line="240" w:lineRule="exact"/>
      <w:jc w:val="both"/>
      <w:outlineLvl w:val="2"/>
    </w:pPr>
    <w:rPr>
      <w:i/>
      <w:iCs/>
      <w:noProof/>
    </w:rPr>
  </w:style>
  <w:style w:type="paragraph" w:styleId="Heading4">
    <w:name w:val="heading 4"/>
    <w:basedOn w:val="Normal"/>
    <w:next w:val="Normal"/>
    <w:qFormat/>
    <w:pPr>
      <w:numPr>
        <w:ilvl w:val="3"/>
        <w:numId w:val="7"/>
      </w:numPr>
      <w:spacing w:before="40" w:after="40"/>
      <w:jc w:val="both"/>
      <w:outlineLvl w:val="3"/>
    </w:pPr>
    <w:rPr>
      <w:i/>
      <w:iCs/>
      <w:noProof/>
    </w:rPr>
  </w:style>
  <w:style w:type="paragraph" w:styleId="Heading5">
    <w:name w:val="heading 5"/>
    <w:basedOn w:val="Normal"/>
    <w:next w:val="Normal"/>
    <w:qFormat/>
    <w:pPr>
      <w:tabs>
        <w:tab w:val="left" w:pos="360"/>
      </w:tabs>
      <w:spacing w:before="160" w:after="80"/>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link w:val="AbstractChar"/>
    <w:pPr>
      <w:spacing w:after="200"/>
      <w:jc w:val="both"/>
    </w:pPr>
    <w:rPr>
      <w:b/>
      <w:bCs/>
      <w:sz w:val="18"/>
      <w:szCs w:val="18"/>
    </w:rPr>
  </w:style>
  <w:style w:type="paragraph" w:customStyle="1" w:styleId="Affiliation">
    <w:name w:val="Affiliation"/>
    <w:pPr>
      <w:jc w:val="center"/>
    </w:pPr>
  </w:style>
  <w:style w:type="paragraph" w:customStyle="1" w:styleId="Author">
    <w:name w:val="Author"/>
    <w:pPr>
      <w:spacing w:before="360" w:after="40"/>
      <w:jc w:val="center"/>
    </w:pPr>
    <w:rPr>
      <w:noProof/>
      <w:sz w:val="22"/>
      <w:szCs w:val="22"/>
    </w:rPr>
  </w:style>
  <w:style w:type="paragraph" w:styleId="BodyText">
    <w:name w:val="Body Text"/>
    <w:basedOn w:val="Normal"/>
    <w:pPr>
      <w:spacing w:after="120" w:line="228" w:lineRule="auto"/>
      <w:ind w:firstLine="288"/>
      <w:jc w:val="both"/>
    </w:pPr>
    <w:rPr>
      <w:spacing w:val="-1"/>
    </w:rPr>
  </w:style>
  <w:style w:type="paragraph" w:customStyle="1" w:styleId="bulletlist">
    <w:name w:val="bullet list"/>
    <w:basedOn w:val="BodyText"/>
    <w:pPr>
      <w:numPr>
        <w:numId w:val="1"/>
      </w:numPr>
    </w:pPr>
  </w:style>
  <w:style w:type="paragraph" w:customStyle="1" w:styleId="equation">
    <w:name w:val="equation"/>
    <w:basedOn w:val="Normal"/>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E02BE6"/>
    <w:pPr>
      <w:numPr>
        <w:numId w:val="2"/>
      </w:numPr>
      <w:spacing w:before="80" w:after="200"/>
      <w:jc w:val="center"/>
    </w:pPr>
    <w:rPr>
      <w:noProof/>
      <w:sz w:val="16"/>
      <w:szCs w:val="16"/>
    </w:rPr>
  </w:style>
  <w:style w:type="paragraph" w:customStyle="1" w:styleId="footnote">
    <w:name w:val="footnote"/>
    <w:pPr>
      <w:framePr w:hSpace="187" w:vSpace="187" w:wrap="notBeside" w:vAnchor="text" w:hAnchor="page" w:x="6121" w:y="577"/>
      <w:numPr>
        <w:numId w:val="3"/>
      </w:numPr>
      <w:spacing w:after="40"/>
    </w:pPr>
    <w:rPr>
      <w:sz w:val="16"/>
      <w:szCs w:val="16"/>
    </w:rPr>
  </w:style>
  <w:style w:type="paragraph" w:customStyle="1" w:styleId="keywords">
    <w:name w:val="key words"/>
    <w:pPr>
      <w:spacing w:after="120"/>
      <w:ind w:firstLine="288"/>
      <w:jc w:val="both"/>
    </w:pPr>
    <w:rPr>
      <w:b/>
      <w:bCs/>
      <w:i/>
      <w:iCs/>
      <w:noProof/>
      <w:sz w:val="18"/>
      <w:szCs w:val="18"/>
    </w:rPr>
  </w:style>
  <w:style w:type="paragraph" w:customStyle="1" w:styleId="papersubtitle">
    <w:name w:val="paper subtitle"/>
    <w:pPr>
      <w:spacing w:after="120"/>
      <w:jc w:val="center"/>
    </w:pPr>
    <w:rPr>
      <w:rFonts w:eastAsia="MS Mincho"/>
      <w:noProof/>
      <w:sz w:val="28"/>
      <w:szCs w:val="28"/>
    </w:rPr>
  </w:style>
  <w:style w:type="paragraph" w:customStyle="1" w:styleId="papertitle">
    <w:name w:val="paper title"/>
    <w:pPr>
      <w:spacing w:after="120"/>
      <w:jc w:val="center"/>
    </w:pPr>
    <w:rPr>
      <w:rFonts w:eastAsia="MS Mincho"/>
      <w:noProof/>
      <w:sz w:val="48"/>
      <w:szCs w:val="48"/>
    </w:rPr>
  </w:style>
  <w:style w:type="paragraph" w:customStyle="1" w:styleId="references">
    <w:name w:val="references"/>
    <w:pPr>
      <w:numPr>
        <w:numId w:val="8"/>
      </w:numPr>
      <w:spacing w:after="50" w:line="180" w:lineRule="exact"/>
      <w:jc w:val="both"/>
    </w:pPr>
    <w:rPr>
      <w:rFonts w:eastAsia="MS Mincho"/>
      <w:noProof/>
      <w:sz w:val="16"/>
      <w:szCs w:val="16"/>
    </w:rPr>
  </w:style>
  <w:style w:type="paragraph" w:customStyle="1" w:styleId="sponsors">
    <w:name w:val="sponsors"/>
    <w:pPr>
      <w:framePr w:wrap="auto" w:hAnchor="text" w:x="615" w:y="2239"/>
      <w:pBdr>
        <w:top w:val="single" w:sz="4" w:space="2" w:color="auto"/>
      </w:pBdr>
      <w:ind w:firstLine="288"/>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pPr>
      <w:spacing w:before="60" w:after="30"/>
      <w:jc w:val="right"/>
    </w:pPr>
    <w:rPr>
      <w:sz w:val="12"/>
      <w:szCs w:val="12"/>
    </w:rPr>
  </w:style>
  <w:style w:type="paragraph" w:customStyle="1" w:styleId="tablehead">
    <w:name w:val="table head"/>
    <w:pPr>
      <w:numPr>
        <w:numId w:val="9"/>
      </w:numPr>
      <w:spacing w:before="240" w:after="120" w:line="216" w:lineRule="auto"/>
      <w:jc w:val="center"/>
    </w:pPr>
    <w:rPr>
      <w:smallCaps/>
      <w:noProof/>
      <w:sz w:val="16"/>
      <w:szCs w:val="16"/>
    </w:rPr>
  </w:style>
  <w:style w:type="paragraph" w:customStyle="1" w:styleId="StyleAbstractItalic">
    <w:name w:val="Style Abstract + Italic"/>
    <w:basedOn w:val="Abstract"/>
    <w:link w:val="StyleAbstractItalicChar"/>
    <w:rsid w:val="00B57A1C"/>
    <w:rPr>
      <w:rFonts w:eastAsia="MS Mincho"/>
      <w:i/>
      <w:iCs/>
    </w:rPr>
  </w:style>
  <w:style w:type="character" w:customStyle="1" w:styleId="AbstractChar">
    <w:name w:val="Abstract Char"/>
    <w:basedOn w:val="DefaultParagraphFont"/>
    <w:link w:val="Abstract"/>
    <w:locked/>
    <w:rsid w:val="00B57A1C"/>
    <w:rPr>
      <w:b/>
      <w:bCs/>
      <w:sz w:val="18"/>
      <w:szCs w:val="18"/>
      <w:lang w:val="en-US" w:eastAsia="en-US" w:bidi="ar-SA"/>
    </w:rPr>
  </w:style>
  <w:style w:type="character" w:customStyle="1" w:styleId="StyleAbstractItalicChar">
    <w:name w:val="Style Abstract + Italic Char"/>
    <w:basedOn w:val="AbstractChar"/>
    <w:link w:val="StyleAbstractItalic"/>
    <w:locked/>
    <w:rsid w:val="00B57A1C"/>
    <w:rPr>
      <w:rFonts w:eastAsia="MS Mincho"/>
      <w:b/>
      <w:bCs/>
      <w:i/>
      <w:iCs/>
      <w:sz w:val="18"/>
      <w:szCs w:val="18"/>
      <w:lang w:val="en-US" w:eastAsia="en-US" w:bidi="ar-SA"/>
    </w:rPr>
  </w:style>
  <w:style w:type="character" w:styleId="Hyperlink">
    <w:name w:val="Hyperlink"/>
    <w:basedOn w:val="DefaultParagraphFont"/>
    <w:rsid w:val="00967234"/>
    <w:rPr>
      <w:color w:val="0000FF" w:themeColor="hyperlink"/>
      <w:u w:val="single"/>
    </w:rPr>
  </w:style>
  <w:style w:type="character" w:styleId="PlaceholderText">
    <w:name w:val="Placeholder Text"/>
    <w:basedOn w:val="DefaultParagraphFont"/>
    <w:uiPriority w:val="99"/>
    <w:semiHidden/>
    <w:rsid w:val="00937C03"/>
    <w:rPr>
      <w:color w:val="808080"/>
    </w:rPr>
  </w:style>
  <w:style w:type="paragraph" w:styleId="BalloonText">
    <w:name w:val="Balloon Text"/>
    <w:basedOn w:val="Normal"/>
    <w:link w:val="BalloonTextChar"/>
    <w:rsid w:val="00937C03"/>
    <w:rPr>
      <w:rFonts w:ascii="Tahoma" w:hAnsi="Tahoma" w:cs="Tahoma"/>
      <w:sz w:val="16"/>
      <w:szCs w:val="16"/>
    </w:rPr>
  </w:style>
  <w:style w:type="character" w:customStyle="1" w:styleId="BalloonTextChar">
    <w:name w:val="Balloon Text Char"/>
    <w:basedOn w:val="DefaultParagraphFont"/>
    <w:link w:val="BalloonText"/>
    <w:rsid w:val="00937C03"/>
    <w:rPr>
      <w:rFonts w:ascii="Tahoma" w:hAnsi="Tahoma" w:cs="Tahoma"/>
      <w:sz w:val="16"/>
      <w:szCs w:val="16"/>
    </w:rPr>
  </w:style>
  <w:style w:type="table" w:styleId="TableGrid">
    <w:name w:val="Table Grid"/>
    <w:basedOn w:val="TableNormal"/>
    <w:rsid w:val="004824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2185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center"/>
    </w:pPr>
  </w:style>
  <w:style w:type="paragraph" w:styleId="Heading1">
    <w:name w:val="heading 1"/>
    <w:basedOn w:val="Normal"/>
    <w:next w:val="Normal"/>
    <w:qFormat/>
    <w:pPr>
      <w:keepNext/>
      <w:keepLines/>
      <w:numPr>
        <w:numId w:val="4"/>
      </w:numPr>
      <w:tabs>
        <w:tab w:val="left" w:pos="216"/>
      </w:tabs>
      <w:spacing w:before="160" w:after="80"/>
      <w:outlineLvl w:val="0"/>
    </w:pPr>
    <w:rPr>
      <w:smallCaps/>
      <w:noProof/>
    </w:rPr>
  </w:style>
  <w:style w:type="paragraph" w:styleId="Heading2">
    <w:name w:val="heading 2"/>
    <w:basedOn w:val="Normal"/>
    <w:next w:val="Normal"/>
    <w:qFormat/>
    <w:pPr>
      <w:keepNext/>
      <w:keepLines/>
      <w:numPr>
        <w:ilvl w:val="1"/>
        <w:numId w:val="5"/>
      </w:numPr>
      <w:spacing w:before="120" w:after="60"/>
      <w:ind w:left="288"/>
      <w:jc w:val="left"/>
      <w:outlineLvl w:val="1"/>
    </w:pPr>
    <w:rPr>
      <w:i/>
      <w:iCs/>
      <w:noProof/>
    </w:rPr>
  </w:style>
  <w:style w:type="paragraph" w:styleId="Heading3">
    <w:name w:val="heading 3"/>
    <w:basedOn w:val="Normal"/>
    <w:next w:val="Normal"/>
    <w:qFormat/>
    <w:pPr>
      <w:numPr>
        <w:ilvl w:val="2"/>
        <w:numId w:val="6"/>
      </w:numPr>
      <w:spacing w:line="240" w:lineRule="exact"/>
      <w:jc w:val="both"/>
      <w:outlineLvl w:val="2"/>
    </w:pPr>
    <w:rPr>
      <w:i/>
      <w:iCs/>
      <w:noProof/>
    </w:rPr>
  </w:style>
  <w:style w:type="paragraph" w:styleId="Heading4">
    <w:name w:val="heading 4"/>
    <w:basedOn w:val="Normal"/>
    <w:next w:val="Normal"/>
    <w:qFormat/>
    <w:pPr>
      <w:numPr>
        <w:ilvl w:val="3"/>
        <w:numId w:val="7"/>
      </w:numPr>
      <w:spacing w:before="40" w:after="40"/>
      <w:jc w:val="both"/>
      <w:outlineLvl w:val="3"/>
    </w:pPr>
    <w:rPr>
      <w:i/>
      <w:iCs/>
      <w:noProof/>
    </w:rPr>
  </w:style>
  <w:style w:type="paragraph" w:styleId="Heading5">
    <w:name w:val="heading 5"/>
    <w:basedOn w:val="Normal"/>
    <w:next w:val="Normal"/>
    <w:qFormat/>
    <w:pPr>
      <w:tabs>
        <w:tab w:val="left" w:pos="360"/>
      </w:tabs>
      <w:spacing w:before="160" w:after="80"/>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link w:val="AbstractChar"/>
    <w:pPr>
      <w:spacing w:after="200"/>
      <w:jc w:val="both"/>
    </w:pPr>
    <w:rPr>
      <w:b/>
      <w:bCs/>
      <w:sz w:val="18"/>
      <w:szCs w:val="18"/>
    </w:rPr>
  </w:style>
  <w:style w:type="paragraph" w:customStyle="1" w:styleId="Affiliation">
    <w:name w:val="Affiliation"/>
    <w:pPr>
      <w:jc w:val="center"/>
    </w:pPr>
  </w:style>
  <w:style w:type="paragraph" w:customStyle="1" w:styleId="Author">
    <w:name w:val="Author"/>
    <w:pPr>
      <w:spacing w:before="360" w:after="40"/>
      <w:jc w:val="center"/>
    </w:pPr>
    <w:rPr>
      <w:noProof/>
      <w:sz w:val="22"/>
      <w:szCs w:val="22"/>
    </w:rPr>
  </w:style>
  <w:style w:type="paragraph" w:styleId="BodyText">
    <w:name w:val="Body Text"/>
    <w:basedOn w:val="Normal"/>
    <w:pPr>
      <w:spacing w:after="120" w:line="228" w:lineRule="auto"/>
      <w:ind w:firstLine="288"/>
      <w:jc w:val="both"/>
    </w:pPr>
    <w:rPr>
      <w:spacing w:val="-1"/>
    </w:rPr>
  </w:style>
  <w:style w:type="paragraph" w:customStyle="1" w:styleId="bulletlist">
    <w:name w:val="bullet list"/>
    <w:basedOn w:val="BodyText"/>
    <w:pPr>
      <w:numPr>
        <w:numId w:val="1"/>
      </w:numPr>
    </w:pPr>
  </w:style>
  <w:style w:type="paragraph" w:customStyle="1" w:styleId="equation">
    <w:name w:val="equation"/>
    <w:basedOn w:val="Normal"/>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E02BE6"/>
    <w:pPr>
      <w:numPr>
        <w:numId w:val="2"/>
      </w:numPr>
      <w:spacing w:before="80" w:after="200"/>
      <w:jc w:val="center"/>
    </w:pPr>
    <w:rPr>
      <w:noProof/>
      <w:sz w:val="16"/>
      <w:szCs w:val="16"/>
    </w:rPr>
  </w:style>
  <w:style w:type="paragraph" w:customStyle="1" w:styleId="footnote">
    <w:name w:val="footnote"/>
    <w:pPr>
      <w:framePr w:hSpace="187" w:vSpace="187" w:wrap="notBeside" w:vAnchor="text" w:hAnchor="page" w:x="6121" w:y="577"/>
      <w:numPr>
        <w:numId w:val="3"/>
      </w:numPr>
      <w:spacing w:after="40"/>
    </w:pPr>
    <w:rPr>
      <w:sz w:val="16"/>
      <w:szCs w:val="16"/>
    </w:rPr>
  </w:style>
  <w:style w:type="paragraph" w:customStyle="1" w:styleId="keywords">
    <w:name w:val="key words"/>
    <w:pPr>
      <w:spacing w:after="120"/>
      <w:ind w:firstLine="288"/>
      <w:jc w:val="both"/>
    </w:pPr>
    <w:rPr>
      <w:b/>
      <w:bCs/>
      <w:i/>
      <w:iCs/>
      <w:noProof/>
      <w:sz w:val="18"/>
      <w:szCs w:val="18"/>
    </w:rPr>
  </w:style>
  <w:style w:type="paragraph" w:customStyle="1" w:styleId="papersubtitle">
    <w:name w:val="paper subtitle"/>
    <w:pPr>
      <w:spacing w:after="120"/>
      <w:jc w:val="center"/>
    </w:pPr>
    <w:rPr>
      <w:rFonts w:eastAsia="MS Mincho"/>
      <w:noProof/>
      <w:sz w:val="28"/>
      <w:szCs w:val="28"/>
    </w:rPr>
  </w:style>
  <w:style w:type="paragraph" w:customStyle="1" w:styleId="papertitle">
    <w:name w:val="paper title"/>
    <w:pPr>
      <w:spacing w:after="120"/>
      <w:jc w:val="center"/>
    </w:pPr>
    <w:rPr>
      <w:rFonts w:eastAsia="MS Mincho"/>
      <w:noProof/>
      <w:sz w:val="48"/>
      <w:szCs w:val="48"/>
    </w:rPr>
  </w:style>
  <w:style w:type="paragraph" w:customStyle="1" w:styleId="references">
    <w:name w:val="references"/>
    <w:pPr>
      <w:numPr>
        <w:numId w:val="8"/>
      </w:numPr>
      <w:spacing w:after="50" w:line="180" w:lineRule="exact"/>
      <w:jc w:val="both"/>
    </w:pPr>
    <w:rPr>
      <w:rFonts w:eastAsia="MS Mincho"/>
      <w:noProof/>
      <w:sz w:val="16"/>
      <w:szCs w:val="16"/>
    </w:rPr>
  </w:style>
  <w:style w:type="paragraph" w:customStyle="1" w:styleId="sponsors">
    <w:name w:val="sponsors"/>
    <w:pPr>
      <w:framePr w:wrap="auto" w:hAnchor="text" w:x="615" w:y="2239"/>
      <w:pBdr>
        <w:top w:val="single" w:sz="4" w:space="2" w:color="auto"/>
      </w:pBdr>
      <w:ind w:firstLine="288"/>
    </w:pPr>
    <w:rPr>
      <w:sz w:val="16"/>
      <w:szCs w:val="16"/>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pPr>
      <w:spacing w:before="60" w:after="30"/>
      <w:jc w:val="right"/>
    </w:pPr>
    <w:rPr>
      <w:sz w:val="12"/>
      <w:szCs w:val="12"/>
    </w:rPr>
  </w:style>
  <w:style w:type="paragraph" w:customStyle="1" w:styleId="tablehead">
    <w:name w:val="table head"/>
    <w:pPr>
      <w:numPr>
        <w:numId w:val="9"/>
      </w:numPr>
      <w:spacing w:before="240" w:after="120" w:line="216" w:lineRule="auto"/>
      <w:jc w:val="center"/>
    </w:pPr>
    <w:rPr>
      <w:smallCaps/>
      <w:noProof/>
      <w:sz w:val="16"/>
      <w:szCs w:val="16"/>
    </w:rPr>
  </w:style>
  <w:style w:type="paragraph" w:customStyle="1" w:styleId="StyleAbstractItalic">
    <w:name w:val="Style Abstract + Italic"/>
    <w:basedOn w:val="Abstract"/>
    <w:link w:val="StyleAbstractItalicChar"/>
    <w:rsid w:val="00B57A1C"/>
    <w:rPr>
      <w:rFonts w:eastAsia="MS Mincho"/>
      <w:i/>
      <w:iCs/>
    </w:rPr>
  </w:style>
  <w:style w:type="character" w:customStyle="1" w:styleId="AbstractChar">
    <w:name w:val="Abstract Char"/>
    <w:basedOn w:val="DefaultParagraphFont"/>
    <w:link w:val="Abstract"/>
    <w:locked/>
    <w:rsid w:val="00B57A1C"/>
    <w:rPr>
      <w:b/>
      <w:bCs/>
      <w:sz w:val="18"/>
      <w:szCs w:val="18"/>
      <w:lang w:val="en-US" w:eastAsia="en-US" w:bidi="ar-SA"/>
    </w:rPr>
  </w:style>
  <w:style w:type="character" w:customStyle="1" w:styleId="StyleAbstractItalicChar">
    <w:name w:val="Style Abstract + Italic Char"/>
    <w:basedOn w:val="AbstractChar"/>
    <w:link w:val="StyleAbstractItalic"/>
    <w:locked/>
    <w:rsid w:val="00B57A1C"/>
    <w:rPr>
      <w:rFonts w:eastAsia="MS Mincho"/>
      <w:b/>
      <w:bCs/>
      <w:i/>
      <w:iCs/>
      <w:sz w:val="18"/>
      <w:szCs w:val="18"/>
      <w:lang w:val="en-US" w:eastAsia="en-US" w:bidi="ar-SA"/>
    </w:rPr>
  </w:style>
  <w:style w:type="character" w:styleId="Hyperlink">
    <w:name w:val="Hyperlink"/>
    <w:basedOn w:val="DefaultParagraphFont"/>
    <w:rsid w:val="00967234"/>
    <w:rPr>
      <w:color w:val="0000FF" w:themeColor="hyperlink"/>
      <w:u w:val="single"/>
    </w:rPr>
  </w:style>
  <w:style w:type="character" w:styleId="PlaceholderText">
    <w:name w:val="Placeholder Text"/>
    <w:basedOn w:val="DefaultParagraphFont"/>
    <w:uiPriority w:val="99"/>
    <w:semiHidden/>
    <w:rsid w:val="00937C03"/>
    <w:rPr>
      <w:color w:val="808080"/>
    </w:rPr>
  </w:style>
  <w:style w:type="paragraph" w:styleId="BalloonText">
    <w:name w:val="Balloon Text"/>
    <w:basedOn w:val="Normal"/>
    <w:link w:val="BalloonTextChar"/>
    <w:rsid w:val="00937C03"/>
    <w:rPr>
      <w:rFonts w:ascii="Tahoma" w:hAnsi="Tahoma" w:cs="Tahoma"/>
      <w:sz w:val="16"/>
      <w:szCs w:val="16"/>
    </w:rPr>
  </w:style>
  <w:style w:type="character" w:customStyle="1" w:styleId="BalloonTextChar">
    <w:name w:val="Balloon Text Char"/>
    <w:basedOn w:val="DefaultParagraphFont"/>
    <w:link w:val="BalloonText"/>
    <w:rsid w:val="00937C03"/>
    <w:rPr>
      <w:rFonts w:ascii="Tahoma" w:hAnsi="Tahoma" w:cs="Tahoma"/>
      <w:sz w:val="16"/>
      <w:szCs w:val="16"/>
    </w:rPr>
  </w:style>
  <w:style w:type="table" w:styleId="TableGrid">
    <w:name w:val="Table Grid"/>
    <w:basedOn w:val="TableNormal"/>
    <w:rsid w:val="004824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218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math.rice.edu/~dfield/dfpp.html" TargetMode="External"/><Relationship Id="rId4" Type="http://schemas.microsoft.com/office/2007/relationships/stylesWithEffects" Target="stylesWithEffects.xml"/><Relationship Id="rId9" Type="http://schemas.openxmlformats.org/officeDocument/2006/relationships/hyperlink" Target="http://www.mathwor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005C5A-3E64-41A4-8823-CE5445E97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3</Pages>
  <Words>991</Words>
  <Characters>5650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6628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creator>IEEE</dc:creator>
  <cp:lastModifiedBy>Farhad Farokhi</cp:lastModifiedBy>
  <cp:revision>36</cp:revision>
  <dcterms:created xsi:type="dcterms:W3CDTF">2012-10-05T07:57:00Z</dcterms:created>
  <dcterms:modified xsi:type="dcterms:W3CDTF">2012-10-05T08:51:00Z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